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      ACROSS AMERICA_(March 16)</w:t>
        <w:br/>
        <w:t xml:space="preserve">        </w:t>
      </w:r>
    </w:p>
    <w:p>
      <w:r>
        <w:t>2018-03-17</w:t>
      </w:r>
    </w:p>
    <w:p>
      <w:r>
        <w:br/>
        <w:t xml:space="preserve">            </w:t>
        <w:br/>
        <w:t xml:space="preserve">            China Daily USA |</w:t>
        <w:br/>
        <w:t xml:space="preserve">            Updated: 2018-03-17 02:42</w:t>
        <w:br/>
        <w:t xml:space="preserve">          </w:t>
      </w:r>
    </w:p>
    <w:p/>
    <w:p>
      <w:r>
        <w:t>http://www.chinadaily.com.cn/a/201803/17/WS5aac100ea3106e7dcc1422f0.html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