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Trump-voting cities face tariffs' brunt</w:t>
        <w:br/>
        <w:t xml:space="preserve">        </w:t>
      </w:r>
    </w:p>
    <w:p>
      <w:r>
        <w:t>2018-05-03</w:t>
      </w:r>
    </w:p>
    <w:p>
      <w:r>
        <w:br/>
        <w:t xml:space="preserve">            By Chen Weihua in Washington | </w:t>
        <w:br/>
        <w:t xml:space="preserve">            China Daily USA |</w:t>
        <w:br/>
        <w:t xml:space="preserve">            Updated: 2018-05-03 13:42</w:t>
        <w:br/>
        <w:t xml:space="preserve">          </w:t>
      </w:r>
    </w:p>
    <w:p>
      <w:r>
        <w:br/>
        <w:t>US metropolitan areas that specialize in agriculture, aerospace and automotive manufacturing are most exposed to China's retaliatory tariffs, according to a study by the Brookings Institution.</w:t>
        <w:br/>
        <w:t>The US metro areas with the Chinese tariff-affected export jobs include Wichita, Kansas; Bakersfield, California; Jackson, Mississippi; and Stockton, California, all of which will have between 1,000 to 2,900 jobs affected, according to the Export Monitor 2018 report released by Brookings this week.</w:t>
        <w:br/>
        <w:t>Seattle will have the highest total number of jobs at risk by far, with just above 16,000, according to the report, which includes the impact of tariffs either imposed or proposed by China on a total of 234 US products. King County, Washington, where Seattle is located, voted 72 percent for Hillary Clinton in 2016.</w:t>
        <w:br/>
        <w:t>The US placed Section 232 tariffs on steel and aluminum imports in late March in the name of national security.</w:t>
        <w:br/>
        <w:t>While most US allies are exempted, China, which is not among the top 10 exporters to the US, is not. In return, China imposed retaliatory tariffs on 128 US products from wine and fruits to pork and steel products.</w:t>
        <w:br/>
        <w:t>China also proposed retaliatory tariffs on 106 US products, worth $50 billion, including soybeans, planes and cars, after the Trump administration announced tariffs on $150 billion in Chinese imports last month under Section 301 of US Trade Act of 1974.</w:t>
        <w:br/>
        <w:t>The Brookings report also finds that while a mix of places will be impacted, counties that voted for US President Donald Trump in the 2016 election are more exposed to the Chinese tariffs, as measured by the share of exports in tariff-affected industries (3.9 percent) and the direct and indirect jobs those exports support (187,600).</w:t>
        <w:br/>
        <w:t>In counties that voted for Clinton in 2016, only 1.7 percent of exports are in tariff-affected industries, which support 104,000 direct and indirect jobs.</w:t>
      </w:r>
    </w:p>
    <w:p>
      <w:r>
        <w:t>http://www.chinadaily.com.cn/a/201805/03/WS5aeaa163a3105cdcf651bc7b.html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