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2018-08-23</w:t>
      </w:r>
    </w:p>
    <w:p/>
    <w:p>
      <w:r>
        <w:br/>
        <w:t xml:space="preserve">The </w:t>
        <w:br/>
        <w:t>It failed to meet the deadline. The ship then remained at sea for a month, at a cost of $12,500 a day, before finally docking at the port in Liaoning province on Aug 11 and unloading its cargo the next morning.</w:t>
        <w:br/>
        <w:t>Bringing in the shipment of soybeans worth more than $20 million incurred additional tariffs of about $6 million.</w:t>
        <w:br/>
        <w:t>On July 6, China placed extra tariffs on $34 billion worth of US exports, including soybeans, in response to US President Donald Trump's decision to slap 25 percent punitive tariffs on $34 billion worth of Chinese exports to the US the same day.</w:t>
        <w:br/>
        <w:t>US tariffs on another $16 billion worth of Chinese exports are due to take effect on Thursday, and China has promised to respond in kind.</w:t>
        <w:br/>
        <w:t>Trump has also threatened to impose new tariffs on all $505 billion worth of Chinese exports to the US.</w:t>
      </w:r>
    </w:p>
    <w:p>
      <w:r>
        <w:t>http://www.chinadaily.com.cn/a/201808/23/WS5b7deec8a310add14f3873ac.html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