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</w:r>
    </w:p>
    <w:p>
      <w:r>
        <w:t>2018-06-16</w:t>
      </w:r>
    </w:p>
    <w:p/>
    <w:p>
      <w:r>
        <w:br/>
        <w:t>China will implement an additional 25 percent tariff on 659 goods worth $50 billion from the United States, the Customs Tariff Commission of the State Council said Saturday.</w:t>
        <w:br/>
        <w:t>Tariffs on 545 US goods, valued at $34 billion, including agricultural products, autos and aquatic goods will take effect on July 6, the commission said in a statement. Tariffs on 114 other items, including chemical products, medical equipment and energy products, will be announced at a later date, it said.</w:t>
        <w:br/>
        <w:t>The decision came after the Trump administration announced the US would impose a 25 percent tariff on $50 billion of goods from China on Friday.</w:t>
        <w:br/>
        <w:t>The Chinese Customs Tariff Commission said the US measure is not only a severe violation of rules of the World Trade Organization, but also against the consensus reached through previous negotiations between China and the US.</w:t>
        <w:br/>
        <w:t>By doing this, the US has infringed on the legitimate rights and interests of China, and threatened China's national interests and security, the commission said.</w:t>
      </w:r>
    </w:p>
    <w:p>
      <w:r>
        <w:t>http://www.chinadaily.com.cn/a/201806/16/WS5b240d54a310010f8f59d44c.html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