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2018-05-09</w:t>
      </w:r>
    </w:p>
    <w:p/>
    <w:p>
      <w:r>
        <w:br/>
        <w:t>Designed by American artist Martin Puryear, the sweeping stainless-steel arch stands 31 feet (9.45 meters), and is visible to the public from outside the embassy.</w:t>
        <w:br/>
        <w:t>"This sculpture is now very much part of our embassy community, part of this city, and part of the bilateral relationship," said Jonathan Fritz, chargé d'affaires of the embassy, who delivered welcome remarks at the ceremony.</w:t>
        <w:br/>
        <w:t>In 2008, the Foundation for Art and Preservation in Embassies (FAPE) commissioned Puryear to create a site-specific work for the US Embassy in Beijing. The artist, then 66, spent 10 years planning and working, and finally finishing after a decade.</w:t>
        <w:br/>
        <w:t xml:space="preserve">Made of 316 pieces of stainless-steel material, </w:t>
        <w:br/>
        <w:t>"It’s a gift from us to the US Embassy and to this city," said Eden Rafshoon, President of FAPE. FAPE is a public-private partnership dedicated to encourage cross-cultural understanding by providing permanent works of American art for US embassies worldwide.</w:t>
      </w:r>
    </w:p>
    <w:p>
      <w:r>
        <w:t>http://www.chinadaily.com.cn/a/201805/09/WS5af27b77a3105cdcf651ce33.html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