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4B0082"/>
          <w:sz w:val="96"/>
          <w:szCs w:val="96"/>
        </w:rPr>
        <w:t xml:space="preserve">T3</w:t>
      </w:r>
    </w:p>
    <w:p>
      <w:pPr>
        <w:spacing w:after="100"/>
        <w:jc w:val="center"/>
      </w:pPr>
      <w:r>
        <w:rPr>
          <w:rFonts w:ascii="Arial" w:cs="Arial" w:eastAsia="Arial" w:hAnsi="Arial"/>
          <w:color w:val="0891B2"/>
          <w:sz w:val="44"/>
          <w:szCs w:val="44"/>
        </w:rPr>
        <w:t xml:space="preserve">Track. Trust. Transform.</w:t>
      </w:r>
    </w:p>
    <w:p>
      <w:pPr>
        <w:pBdr>
          <w:bottom w:val="single" w:color="4B0082" w:sz="6" w:space="1"/>
        </w:pBdr>
        <w:spacing w:after="400"/>
        <w:jc w:val="center"/>
      </w:pPr>
    </w:p>
    <w:p>
      <w:pPr>
        <w:spacing w:after="120"/>
        <w:jc w:val="center"/>
      </w:pPr>
      <w:r>
        <w:rPr>
          <w:rFonts w:ascii="Arial" w:cs="Arial" w:eastAsia="Arial" w:hAnsi="Arial"/>
          <w:b/>
          <w:bCs/>
          <w:sz w:val="28"/>
          <w:szCs w:val="28"/>
        </w:rPr>
        <w:t xml:space="preserve">AI Brand Visibility &amp; Trust Platform</w:t>
      </w:r>
    </w:p>
    <w:p>
      <w:pPr>
        <w:spacing w:after="80"/>
        <w:jc w:val="center"/>
      </w:pPr>
      <w:r>
        <w:rPr>
          <w:rFonts w:ascii="Arial" w:cs="Arial" w:eastAsia="Arial" w:hAnsi="Arial"/>
          <w:sz w:val="24"/>
          <w:szCs w:val="24"/>
        </w:rPr>
        <w:t xml:space="preserve">5-Page Business Plan</w:t>
      </w:r>
    </w:p>
    <w:p>
      <w:pPr>
        <w:spacing w:after="600"/>
      </w:pPr>
    </w:p>
    <w:p>
      <w:pPr>
        <w:spacing w:after="80"/>
        <w:jc w:val="center"/>
      </w:pPr>
      <w:r>
        <w:rPr>
          <w:rFonts w:ascii="Arial" w:cs="Arial" w:eastAsia="Arial" w:hAnsi="Arial"/>
          <w:b/>
          <w:bCs/>
          <w:sz w:val="28"/>
          <w:szCs w:val="28"/>
        </w:rPr>
        <w:t xml:space="preserve">Lane College</w:t>
      </w:r>
    </w:p>
    <w:p>
      <w:pPr>
        <w:spacing w:after="80"/>
        <w:jc w:val="center"/>
      </w:pPr>
      <w:r>
        <w:rPr>
          <w:rFonts w:ascii="Arial" w:cs="Arial" w:eastAsia="Arial" w:hAnsi="Arial"/>
          <w:sz w:val="24"/>
          <w:szCs w:val="24"/>
        </w:rPr>
        <w:t xml:space="preserve">HBCU Battle of the Brains 2026</w:t>
      </w:r>
    </w:p>
    <w:p>
      <w:pPr>
        <w:spacing w:after="80"/>
        <w:jc w:val="center"/>
      </w:pPr>
      <w:r>
        <w:rPr>
          <w:rFonts w:ascii="Arial" w:cs="Arial" w:eastAsia="Arial" w:hAnsi="Arial"/>
          <w:i/>
          <w:iCs/>
          <w:sz w:val="22"/>
          <w:szCs w:val="22"/>
        </w:rPr>
        <w:t xml:space="preserve">Challenge: The New Front Door — Trustworthy AI Product Discovery</w:t>
      </w:r>
    </w:p>
    <w:p>
      <w:pPr>
        <w:spacing w:after="400"/>
      </w:pPr>
    </w:p>
    <w:p>
      <w:pPr>
        <w:jc w:val="center"/>
      </w:pPr>
      <w:r>
        <w:rPr>
          <w:rFonts w:ascii="Arial" w:cs="Arial" w:eastAsia="Arial" w:hAnsi="Arial"/>
          <w:color w:val="666666"/>
          <w:sz w:val="22"/>
          <w:szCs w:val="22"/>
        </w:rPr>
        <w:t xml:space="preserve">March 12, 2026</w:t>
      </w:r>
    </w:p>
    <w:p>
      <w:r>
        <w:br w:type="page"/>
      </w:r>
    </w:p>
    <w:p>
      <w:pPr>
        <w:pStyle w:val="Heading1"/>
      </w:pPr>
      <w:r>
        <w:t xml:space="preserve">1. Problem &amp; Market Opportunity</w:t>
      </w:r>
    </w:p>
    <w:p>
      <w:pPr>
        <w:spacing w:after="60"/>
      </w:pPr>
    </w:p>
    <w:p>
      <w:pPr>
        <w:spacing w:after="200"/>
      </w:pPr>
      <w:r>
        <w:rPr>
          <w:rFonts w:ascii="Arial" w:cs="Arial" w:eastAsia="Arial" w:hAnsi="Arial"/>
          <w:b/>
          <w:bCs/>
          <w:color w:val="4B0082"/>
          <w:sz w:val="26"/>
          <w:szCs w:val="26"/>
        </w:rPr>
        <w:t xml:space="preserve">AI Assistants Are the New Shopping Aisle</w:t>
      </w:r>
    </w:p>
    <w:p>
      <w:pPr>
        <w:spacing w:after="120"/>
        <w:jc w:val="left"/>
      </w:pPr>
      <w:r>
        <w:t xml:space="preserve">The way consumers discover and evaluate products has fundamentally shifted. AI assistants — ChatGPT (200M+ weekly active users), Google Gemini (with AI Overviews appearing on 30%+ of searches), Microsoft Copilot, and Perplexity — are now the first point of contact between brands and consumers.</w:t>
      </w:r>
    </w:p>
    <w:p>
      <w:pPr>
        <w:spacing w:after="120"/>
        <w:jc w:val="left"/>
      </w:pPr>
      <w:r>
        <w:t xml:space="preserve">When a consumer asks </w:t>
      </w:r>
      <w:r>
        <w:rPr>
          <w:i/>
          <w:iCs/>
        </w:rPr>
        <w:t xml:space="preserve">“What’s the best laptop under $800?”</w:t>
      </w:r>
      <w:r>
        <w:t xml:space="preserve"> these AI platforms don’t show ads or ranked links. They give </w:t>
      </w:r>
      <w:r>
        <w:rPr>
          <w:b/>
          <w:bCs/>
        </w:rPr>
        <w:t xml:space="preserve">definitive answers</w:t>
      </w:r>
      <w:r>
        <w:t xml:space="preserve">. If Dell isn’t mentioned — or worse, if the AI hallucinates incorrect specs — that’s a lost customer and a damaged brand.</w:t>
      </w:r>
    </w:p>
    <w:p>
      <w:pPr>
        <w:spacing w:after="200"/>
      </w:pPr>
      <w:r>
        <w:rPr>
          <w:rFonts w:ascii="Arial" w:cs="Arial" w:eastAsia="Arial" w:hAnsi="Arial"/>
          <w:b/>
          <w:bCs/>
          <w:color w:val="4B0082"/>
          <w:sz w:val="26"/>
          <w:szCs w:val="26"/>
        </w:rPr>
        <w:t xml:space="preserve">The Blind Spot</w:t>
      </w:r>
    </w:p>
    <w:p>
      <w:pPr>
        <w:spacing w:after="120"/>
        <w:jc w:val="left"/>
      </w:pPr>
      <w:r>
        <w:t xml:space="preserve">Traditional tools — SEO analytics, paid search, social listening — cannot measure what AI says about your brand. There is no “AI Overviews Analytics” in Google Search Console. There is no way to bid on placement in ChatGPT’s recommendations. Brands are flying blind in the channel that is rapidly becoming the primary product discovery surface.</w:t>
      </w:r>
    </w:p>
    <w:p>
      <w:pPr>
        <w:spacing w:after="200"/>
      </w:pPr>
      <w:r>
        <w:rPr>
          <w:rFonts w:ascii="Arial" w:cs="Arial" w:eastAsia="Arial" w:hAnsi="Arial"/>
          <w:b/>
          <w:bCs/>
          <w:color w:val="4B0082"/>
          <w:sz w:val="26"/>
          <w:szCs w:val="26"/>
        </w:rPr>
        <w:t xml:space="preserve">The Cost of Inaction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spacing w:after="0"/>
              <w:jc w:val="center"/>
            </w:pPr>
            <w:r>
              <w:rPr>
                <w:rFonts w:ascii="Arial" w:cs="Arial" w:eastAsia="Arial" w:hAnsi="Arial"/>
                <w:b/>
                <w:bCs/>
                <w:color w:val="000000"/>
                <w:sz w:val="28"/>
                <w:szCs w:val="28"/>
              </w:rPr>
              <w:t xml:space="preserve">64%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of consumers have encountered AI-generated misinformation about products</w:t>
            </w:r>
          </w:p>
        </w:tc>
      </w:tr>
      <w:tr>
        <w:tc>
          <w:tcPr>
            <w:tcW w:type="dxa" w:w="468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jc w:val="center"/>
            </w:pPr>
            <w:r>
              <w:rPr>
                <w:rFonts w:ascii="Arial" w:cs="Arial" w:eastAsia="Arial" w:hAnsi="Arial"/>
                <w:b/>
                <w:bCs/>
                <w:color w:val="000000"/>
                <w:sz w:val="28"/>
                <w:szCs w:val="28"/>
              </w:rPr>
              <w:t xml:space="preserve">43%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made purchasing decisions based on AI-generated misinformation</w:t>
            </w:r>
          </w:p>
        </w:tc>
      </w:tr>
      <w:tr>
        <w:tc>
          <w:tcPr>
            <w:tcW w:type="dxa" w:w="46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0"/>
              <w:jc w:val="center"/>
            </w:pPr>
            <w:r>
              <w:rPr>
                <w:rFonts w:ascii="Arial" w:cs="Arial" w:eastAsia="Arial" w:hAnsi="Arial"/>
                <w:b/>
                <w:bCs/>
                <w:color w:val="000000"/>
                <w:sz w:val="28"/>
                <w:szCs w:val="28"/>
              </w:rPr>
              <w:t xml:space="preserve">$67.4B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estimated losses from AI hallucinations in 2024 across industries</w:t>
            </w:r>
          </w:p>
        </w:tc>
      </w:tr>
    </w:tbl>
    <w:p>
      <w:pPr>
        <w:spacing w:after="200"/>
      </w:pPr>
    </w:p>
    <w:p>
      <w:pPr>
        <w:spacing w:after="120"/>
        <w:jc w:val="left"/>
      </w:pPr>
      <w:r>
        <w:rPr>
          <w:b/>
          <w:bCs/>
        </w:rPr>
        <w:t xml:space="preserve">The market opportunity is massive: </w:t>
      </w:r>
      <w:r>
        <w:t xml:space="preserve">every consumer brand with an online presence needs to understand and optimize their AI visibility. Yet no comprehensive solution exists today. T3 fills this gap.</w:t>
      </w:r>
    </w:p>
    <w:p>
      <w:r>
        <w:br w:type="page"/>
      </w:r>
    </w:p>
    <w:p>
      <w:pPr>
        <w:pStyle w:val="Heading1"/>
      </w:pPr>
      <w:r>
        <w:t xml:space="preserve">2. Solution Overview — Track. Trust. Transform.</w:t>
      </w:r>
    </w:p>
    <w:p>
      <w:pPr>
        <w:spacing w:after="60"/>
      </w:pPr>
    </w:p>
    <w:p>
      <w:pPr>
        <w:spacing w:after="120"/>
        <w:jc w:val="left"/>
      </w:pPr>
      <w:r>
        <w:t xml:space="preserve">T3 is a full-stack platform that gives brands complete visibility and control over how AI represents their products. The platform operates in three pillars:</w:t>
      </w:r>
    </w:p>
    <w:p>
      <w:pPr>
        <w:spacing w:after="120"/>
      </w:pPr>
      <w:r>
        <w:rPr>
          <w:rFonts w:ascii="Arial" w:cs="Arial" w:eastAsia="Arial" w:hAnsi="Arial"/>
          <w:b/>
          <w:bCs/>
          <w:color w:val="0891B2"/>
          <w:sz w:val="26"/>
          <w:szCs w:val="26"/>
        </w:rPr>
        <w:t xml:space="preserve">TRACK — Monitor AI Visibility</w:t>
      </w:r>
    </w:p>
    <w:p>
      <w:pPr>
        <w:pStyle w:val="ListParagraph"/>
        <w:numPr>
          <w:ilvl w:val="0"/>
          <w:numId w:val="2"/>
        </w:numPr>
        <w:spacing w:after="80"/>
      </w:pPr>
      <w:r>
        <w:t xml:space="preserve">Daily automated queries across 4 AI platforms (ChatGPT, Gemini, Perplexity, Copilot)</w:t>
      </w:r>
    </w:p>
    <w:p>
      <w:pPr>
        <w:pStyle w:val="ListParagraph"/>
        <w:numPr>
          <w:ilvl w:val="0"/>
          <w:numId w:val="2"/>
        </w:numPr>
        <w:spacing w:after="80"/>
      </w:pPr>
      <w:r>
        <w:rPr>
          <w:b/>
          <w:bCs/>
        </w:rPr>
        <w:t xml:space="preserve">Claim-level extraction: </w:t>
      </w:r>
      <w:r>
        <w:t xml:space="preserve">every factual statement AI makes about your brand is isolated and categorized</w:t>
      </w:r>
    </w:p>
    <w:p>
      <w:pPr>
        <w:pStyle w:val="ListParagraph"/>
        <w:numPr>
          <w:ilvl w:val="0"/>
          <w:numId w:val="2"/>
        </w:numPr>
        <w:spacing w:after="80"/>
      </w:pPr>
      <w:r>
        <w:t xml:space="preserve">Ground truth comparison against verified product databases</w:t>
      </w:r>
    </w:p>
    <w:p>
      <w:pPr>
        <w:pStyle w:val="ListParagraph"/>
        <w:numPr>
          <w:ilvl w:val="0"/>
          <w:numId w:val="2"/>
        </w:numPr>
        <w:spacing w:after="80"/>
      </w:pPr>
      <w:r>
        <w:t xml:space="preserve">Anomaly detection for sudden visibility drops or accuracy changes</w:t>
      </w:r>
    </w:p>
    <w:p>
      <w:pPr>
        <w:pStyle w:val="ListParagraph"/>
        <w:numPr>
          <w:ilvl w:val="0"/>
          <w:numId w:val="2"/>
        </w:numPr>
        <w:spacing w:after="80"/>
      </w:pPr>
      <w:r>
        <w:rPr>
          <w:b/>
          <w:bCs/>
        </w:rPr>
        <w:t xml:space="preserve">Audience mapping: </w:t>
      </w:r>
      <w:r>
        <w:t xml:space="preserve">which consumer segments are asking about your products</w:t>
      </w:r>
    </w:p>
    <w:p>
      <w:pPr>
        <w:pStyle w:val="ListParagraph"/>
        <w:numPr>
          <w:ilvl w:val="0"/>
          <w:numId w:val="2"/>
        </w:numPr>
        <w:spacing w:after="80"/>
      </w:pPr>
      <w:r>
        <w:rPr>
          <w:b/>
          <w:bCs/>
        </w:rPr>
        <w:t xml:space="preserve">Source intelligence: </w:t>
      </w:r>
      <w:r>
        <w:t xml:space="preserve">identify WHERE AI gets its information (review sites, forums, competitor pages)</w:t>
      </w:r>
    </w:p>
    <w:p>
      <w:pPr>
        <w:spacing w:after="80"/>
      </w:pPr>
    </w:p>
    <w:p>
      <w:pPr>
        <w:spacing w:after="120"/>
      </w:pPr>
      <w:r>
        <w:rPr>
          <w:rFonts w:ascii="Arial" w:cs="Arial" w:eastAsia="Arial" w:hAnsi="Arial"/>
          <w:b/>
          <w:bCs/>
          <w:color w:val="16A34A"/>
          <w:sz w:val="26"/>
          <w:szCs w:val="26"/>
        </w:rPr>
        <w:t xml:space="preserve">TRUST — Detect &amp; Fix Hallucinations</w:t>
      </w:r>
    </w:p>
    <w:p>
      <w:pPr>
        <w:pStyle w:val="ListParagraph"/>
        <w:numPr>
          <w:ilvl w:val="0"/>
          <w:numId w:val="2"/>
        </w:numPr>
        <w:spacing w:after="80"/>
      </w:pPr>
      <w:r>
        <w:t xml:space="preserve">Hallucination detection engine comparing AI claims to verified product data</w:t>
      </w:r>
    </w:p>
    <w:p>
      <w:pPr>
        <w:pStyle w:val="ListParagraph"/>
        <w:numPr>
          <w:ilvl w:val="0"/>
          <w:numId w:val="2"/>
        </w:numPr>
        <w:spacing w:after="80"/>
      </w:pPr>
      <w:r>
        <w:t xml:space="preserve">3-step content validation pipeline ensuring generated content is factually accurate</w:t>
      </w:r>
    </w:p>
    <w:p>
      <w:pPr>
        <w:pStyle w:val="ListParagraph"/>
        <w:numPr>
          <w:ilvl w:val="0"/>
          <w:numId w:val="2"/>
        </w:numPr>
        <w:spacing w:after="80"/>
      </w:pPr>
      <w:r>
        <w:t xml:space="preserve">Auto-generate Schema.org JSON-LD structured data for machine-readable product facts</w:t>
      </w:r>
    </w:p>
    <w:p>
      <w:pPr>
        <w:pStyle w:val="ListParagraph"/>
        <w:numPr>
          <w:ilvl w:val="0"/>
          <w:numId w:val="2"/>
        </w:numPr>
        <w:spacing w:after="80"/>
      </w:pPr>
      <w:r>
        <w:t xml:space="preserve">FAQ content generation targeting exact consumer queries AI platforms encounter</w:t>
      </w:r>
    </w:p>
    <w:p>
      <w:pPr>
        <w:pStyle w:val="ListParagraph"/>
        <w:numPr>
          <w:ilvl w:val="0"/>
          <w:numId w:val="2"/>
        </w:numPr>
        <w:spacing w:after="80"/>
      </w:pPr>
      <w:r>
        <w:t xml:space="preserve">Key phrase optimization so product pages rank for category queries AI searches</w:t>
      </w:r>
    </w:p>
    <w:p>
      <w:pPr>
        <w:spacing w:after="80"/>
      </w:pPr>
    </w:p>
    <w:p>
      <w:pPr>
        <w:spacing w:after="120"/>
      </w:pPr>
      <w:r>
        <w:rPr>
          <w:rFonts w:ascii="Arial" w:cs="Arial" w:eastAsia="Arial" w:hAnsi="Arial"/>
          <w:b/>
          <w:bCs/>
          <w:color w:val="4B0082"/>
          <w:sz w:val="26"/>
          <w:szCs w:val="26"/>
        </w:rPr>
        <w:t xml:space="preserve">TRANSFORM — Publish, Verify, Prove ROI</w:t>
      </w:r>
    </w:p>
    <w:p>
      <w:pPr>
        <w:pStyle w:val="ListParagraph"/>
        <w:numPr>
          <w:ilvl w:val="0"/>
          <w:numId w:val="2"/>
        </w:numPr>
        <w:spacing w:after="80"/>
      </w:pPr>
      <w:r>
        <w:t xml:space="preserve">Publish optimized content and structured data to brand web properties</w:t>
      </w:r>
    </w:p>
    <w:p>
      <w:pPr>
        <w:pStyle w:val="ListParagraph"/>
        <w:numPr>
          <w:ilvl w:val="0"/>
          <w:numId w:val="2"/>
        </w:numPr>
        <w:spacing w:after="80"/>
      </w:pPr>
      <w:r>
        <w:t xml:space="preserve">Re-scan AI platforms to verify corrections were picked up</w:t>
      </w:r>
    </w:p>
    <w:p>
      <w:pPr>
        <w:pStyle w:val="ListParagraph"/>
        <w:numPr>
          <w:ilvl w:val="0"/>
          <w:numId w:val="2"/>
        </w:numPr>
        <w:spacing w:after="80"/>
      </w:pPr>
      <w:r>
        <w:rPr>
          <w:b/>
          <w:bCs/>
        </w:rPr>
        <w:t xml:space="preserve">Before/after metrics: </w:t>
      </w:r>
      <w:r>
        <w:t xml:space="preserve">hallucination rate reduction, inclusion rate improvement</w:t>
      </w:r>
    </w:p>
    <w:p>
      <w:pPr>
        <w:pStyle w:val="ListParagraph"/>
        <w:numPr>
          <w:ilvl w:val="0"/>
          <w:numId w:val="2"/>
        </w:numPr>
        <w:spacing w:after="80"/>
      </w:pPr>
      <w:r>
        <w:rPr>
          <w:b/>
          <w:bCs/>
        </w:rPr>
        <w:t xml:space="preserve">ROI calculations: </w:t>
      </w:r>
      <w:r>
        <w:t xml:space="preserve">customer reach impact, support ticket reduction, return rate improvement</w:t>
      </w:r>
    </w:p>
    <w:p>
      <w:pPr>
        <w:spacing w:after="120"/>
      </w:pPr>
    </w:p>
    <w:p>
      <w:pPr>
        <w:pBdr>
          <w:top w:val="single" w:color="4B0082" w:sz="2" w:space="4"/>
          <w:bottom w:val="single" w:color="4B0082" w:sz="2" w:space="4"/>
        </w:pBdr>
        <w:spacing w:after="120"/>
      </w:pPr>
      <w:r>
        <w:rPr>
          <w:rFonts w:ascii="Arial" w:cs="Arial" w:eastAsia="Arial" w:hAnsi="Arial"/>
          <w:b/>
          <w:bCs/>
          <w:color w:val="4B0082"/>
          <w:sz w:val="24"/>
          <w:szCs w:val="24"/>
        </w:rPr>
        <w:t xml:space="preserve">The Key Insight: </w:t>
      </w:r>
      <w:r>
        <w:rPr>
          <w:rFonts w:ascii="Arial" w:cs="Arial" w:eastAsia="Arial" w:hAnsi="Arial"/>
          <w:sz w:val="24"/>
          <w:szCs w:val="24"/>
        </w:rPr>
        <w:t xml:space="preserve">AI platforms actively browse the web to answer shopping queries. T3 optimizes what AI finds when it crawls — not just monitors passively.</w:t>
      </w:r>
    </w:p>
    <w:p>
      <w:pPr>
        <w:spacing w:after="80"/>
      </w:pPr>
    </w:p>
    <w:p>
      <w:pPr>
        <w:pStyle w:val="ListParagraph"/>
        <w:numPr>
          <w:ilvl w:val="0"/>
          <w:numId w:val="2"/>
        </w:numPr>
        <w:spacing w:after="80"/>
      </w:pPr>
      <w:r>
        <w:rPr>
          <w:b/>
          <w:bCs/>
        </w:rPr>
        <w:t xml:space="preserve">Schema.org structured data: </w:t>
      </w:r>
      <w:r>
        <w:t xml:space="preserve">Machine-readable product facts that AI parses before natural language</w:t>
      </w:r>
    </w:p>
    <w:p>
      <w:pPr>
        <w:pStyle w:val="ListParagraph"/>
        <w:numPr>
          <w:ilvl w:val="0"/>
          <w:numId w:val="2"/>
        </w:numPr>
        <w:spacing w:after="80"/>
      </w:pPr>
      <w:r>
        <w:rPr>
          <w:b/>
          <w:bCs/>
        </w:rPr>
        <w:t xml:space="preserve">FAQ content: </w:t>
      </w:r>
      <w:r>
        <w:t xml:space="preserve">Targets exact consumer queries so AI matches Q&amp;A directly</w:t>
      </w:r>
    </w:p>
    <w:p>
      <w:pPr>
        <w:pStyle w:val="ListParagraph"/>
        <w:numPr>
          <w:ilvl w:val="0"/>
          <w:numId w:val="2"/>
        </w:numPr>
        <w:spacing w:after="80"/>
      </w:pPr>
      <w:r>
        <w:rPr>
          <w:b/>
          <w:bCs/>
        </w:rPr>
        <w:t xml:space="preserve">Key phrases: </w:t>
      </w:r>
      <w:r>
        <w:t xml:space="preserve">Product pages rank for category queries AI platforms search</w:t>
      </w:r>
    </w:p>
    <w:p>
      <w:pPr>
        <w:pStyle w:val="ListParagraph"/>
        <w:numPr>
          <w:ilvl w:val="0"/>
          <w:numId w:val="2"/>
        </w:numPr>
        <w:spacing w:after="80"/>
      </w:pPr>
      <w:r>
        <w:rPr>
          <w:b/>
          <w:bCs/>
        </w:rPr>
        <w:t xml:space="preserve">Source intelligence: </w:t>
      </w:r>
      <w:r>
        <w:t xml:space="preserve">Tells brands which review sites and forums AI relies on</w:t>
      </w:r>
    </w:p>
    <w:p>
      <w:pPr>
        <w:pStyle w:val="ListParagraph"/>
        <w:numPr>
          <w:ilvl w:val="0"/>
          <w:numId w:val="2"/>
        </w:numPr>
        <w:spacing w:after="80"/>
      </w:pPr>
      <w:r>
        <w:rPr>
          <w:b/>
          <w:bCs/>
        </w:rPr>
        <w:t xml:space="preserve">Freshness signals: </w:t>
      </w:r>
      <w:r>
        <w:t xml:space="preserve">Updated dates make AI prefer current data over stale information</w:t>
      </w:r>
    </w:p>
    <w:p>
      <w:r>
        <w:br w:type="page"/>
      </w:r>
    </w:p>
    <w:p>
      <w:pPr>
        <w:pStyle w:val="Heading1"/>
      </w:pPr>
      <w:r>
        <w:t xml:space="preserve">3. Technical Architecture &amp; Sponsor Applications</w:t>
      </w:r>
    </w:p>
    <w:p>
      <w:pPr>
        <w:spacing w:after="60"/>
      </w:pPr>
    </w:p>
    <w:p>
      <w:pPr>
        <w:spacing w:after="120"/>
      </w:pPr>
      <w:r>
        <w:rPr>
          <w:rFonts w:ascii="Arial" w:cs="Arial" w:eastAsia="Arial" w:hAnsi="Arial"/>
          <w:b/>
          <w:bCs/>
          <w:color w:val="4B0082"/>
          <w:sz w:val="26"/>
          <w:szCs w:val="26"/>
        </w:rPr>
        <w:t xml:space="preserve">12-Engine System</w:t>
      </w:r>
    </w:p>
    <w:p>
      <w:pPr>
        <w:spacing w:after="120"/>
        <w:jc w:val="left"/>
      </w:pPr>
      <w:r>
        <w:t xml:space="preserve">T3’s backend runs 12 specialized engines built on Python FastAPI, connected to Supabase (PostgreSQL) for persistence and the Claude + OpenAI APIs for intelligent parsing: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Engine</w:t>
            </w:r>
          </w:p>
        </w:tc>
        <w:tc>
          <w:tcPr>
            <w:tcW w:type="dxa" w:w="6240"/>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Function</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Query Engine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Multi-platform AI querying (ChatGPT, Gemini, Perplexity, Copilot)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Response 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Claude-powered claim extraction with regex fallback</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Hallucination Detector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Ground truth comparison against verified product databases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Anomaly Detector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Statistical detection of visibility drops and data anomalies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Source Intelligence</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Identifies where AI sources its information from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Content Generator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AI-optimized descriptions, Schema.org JSON-LD, FAQ content</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Content Validator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3-step verification: fact-check, consistency,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Audience Targeting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Maps queries to consumer segments and demographics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Ethics Monitor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Tracks hallucination patterns, generates action reports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Improvement Tracker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Before/after metrics with ROI calculations</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Consumer Fact-Checker</w:t>
            </w:r>
          </w:p>
        </w:tc>
        <w:tc>
          <w:tcPr>
            <w:tcW w:type="dxa" w:w="62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B2C tool for consumers to verify AI shopping recommendations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Scan Orchestrator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Full-pipeline coordinator across all engines and platforms</w:t>
            </w:r>
          </w:p>
        </w:tc>
      </w:tr>
    </w:tbl>
    <w:p>
      <w:pPr>
        <w:spacing w:after="120"/>
      </w:pPr>
    </w:p>
    <w:p>
      <w:pPr>
        <w:spacing w:after="120"/>
      </w:pPr>
      <w:r>
        <w:rPr>
          <w:rFonts w:ascii="Arial" w:cs="Arial" w:eastAsia="Arial" w:hAnsi="Arial"/>
          <w:b/>
          <w:bCs/>
          <w:color w:val="4B0082"/>
          <w:sz w:val="26"/>
          <w:szCs w:val="26"/>
        </w:rPr>
        <w:t xml:space="preserve">Sponsor Brand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Brand</w:t>
            </w:r>
          </w:p>
        </w:tc>
        <w:tc>
          <w:tcPr>
            <w:tcW w:type="dxa" w:w="7560"/>
            <w:tcBorders>
              <w:top w:val="single" w:color="CCCCCC" w:sz="1"/>
              <w:left w:val="single" w:color="CCCCCC" w:sz="1"/>
              <w:bottom w:val="single" w:color="CCCCCC" w:sz="1"/>
              <w:right w:val="single" w:color="CCCCCC" w:sz="1"/>
            </w:tcBorders>
            <w:shd w:fill="0891B2"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T3 Application</w:t>
            </w:r>
          </w:p>
        </w:tc>
      </w:tr>
      <w:tr>
        <w:tc>
          <w:tcPr>
            <w:tcW w:type="dxa" w:w="1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Dell</w:t>
            </w:r>
          </w:p>
        </w:tc>
        <w:tc>
          <w:tcPr>
            <w:tcW w:type="dxa" w:w="7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Detect wrong laptop specs (RAM, storage, pricing); generate corrected Schema.org for product lines; ensure AI recommends current models, not discontinued 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Home Depot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Verify installation and delivery service descriptions; ensure contractor referral programs are accurately represented across AI platforms</w:t>
            </w:r>
          </w:p>
        </w:tc>
      </w:tr>
      <w:tr>
        <w:tc>
          <w:tcPr>
            <w:tcW w:type="dxa" w:w="1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HEB</w:t>
            </w:r>
          </w:p>
        </w:tc>
        <w:tc>
          <w:tcPr>
            <w:tcW w:type="dxa" w:w="7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Confirm curbside pickup, delivery, and Meal Simple meal kit coverage across Texas markets; fix regional availability hallucinations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Cisco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Correct SMB networking product lines and pricing tiers; ensure Meraki vs. traditional Cisco distinctions are accurate</w:t>
            </w:r>
          </w:p>
        </w:tc>
      </w:tr>
      <w:tr>
        <w:tc>
          <w:tcPr>
            <w:tcW w:type="dxa" w:w="1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Thrivent</w:t>
            </w:r>
          </w:p>
        </w:tc>
        <w:tc>
          <w:tcPr>
            <w:tcW w:type="dxa" w:w="7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Fix membership model misrepresentation (not-for-profit fraternal org, not traditional insurance); clarify eligibility requirements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eBay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Ensure buyer protection and authenticity guarantee policies are current; make refurbished electronics inventory visible to AI</w:t>
            </w:r>
          </w:p>
        </w:tc>
      </w:tr>
      <w:tr>
        <w:tc>
          <w:tcPr>
            <w:tcW w:type="dxa" w:w="180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NFL</w:t>
            </w:r>
          </w:p>
        </w:tc>
        <w:tc>
          <w:tcPr>
            <w:tcW w:type="dxa" w:w="7560"/>
            <w:tcBorders>
              <w:top w:val="single" w:color="CCCCCC" w:sz="1"/>
              <w:left w:val="single" w:color="CCCCCC" w:sz="1"/>
              <w:bottom w:val="single" w:color="CCCCCC" w:sz="1"/>
              <w:right w:val="single" w:color="CCCCCC" w:sz="1"/>
            </w:tcBorders>
            <w:shd w:fill="F0FAFA" w:val="clear"/>
            <w:tcMar>
              <w:top w:type="dxa" w:w="80"/>
              <w:left w:type="dxa" w:w="120"/>
              <w:bottom w:type="dxa" w:w="80"/>
              <w:right w:type="dxa" w:w="120"/>
            </w:tcMar>
          </w:tcPr>
          <w:p>
            <w:pPr>
              <w:spacing w:after="0"/>
              <w:jc w:val="left"/>
            </w:pPr>
            <w:r>
              <w:rPr>
                <w:rFonts w:ascii="Arial" w:cs="Arial" w:eastAsia="Arial" w:hAnsi="Arial"/>
                <w:color w:val="000000"/>
                <w:sz w:val="18"/>
                <w:szCs w:val="18"/>
              </w:rPr>
              <w:t xml:space="preserve">Verify NFL+ streaming pricing tiers and game availability; correct Sunday Ticket distribution details (YouTube, not DirecTV)</w:t>
            </w:r>
          </w:p>
        </w:tc>
      </w:tr>
    </w:tbl>
    <w:p>
      <w:pPr>
        <w:spacing w:after="80"/>
      </w:pPr>
    </w:p>
    <w:p>
      <w:pPr>
        <w:spacing w:after="120"/>
        <w:jc w:val="left"/>
      </w:pPr>
      <w:r>
        <w:rPr>
          <w:b/>
          <w:bCs/>
        </w:rPr>
        <w:t xml:space="preserve">Two-Sided Platform: </w:t>
      </w:r>
      <w:r>
        <w:t xml:space="preserve">T3 serves both B2B (brand managers monitoring AI accuracy) and B2C (consumers verifying AI shopping recommendations via the Consumer Fact-Checker). This dual approach creates a network effect — consumer verification data feeds back into brand accuracy scores.</w:t>
      </w:r>
    </w:p>
    <w:p>
      <w:r>
        <w:br w:type="page"/>
      </w:r>
    </w:p>
    <w:p>
      <w:pPr>
        <w:pStyle w:val="Heading1"/>
      </w:pPr>
      <w:r>
        <w:t xml:space="preserve">4. Business Model &amp; Go-to-Market</w:t>
      </w:r>
    </w:p>
    <w:p>
      <w:pPr>
        <w:spacing w:after="60"/>
      </w:pPr>
    </w:p>
    <w:p>
      <w:pPr>
        <w:spacing w:after="120"/>
      </w:pPr>
      <w:r>
        <w:rPr>
          <w:rFonts w:ascii="Arial" w:cs="Arial" w:eastAsia="Arial" w:hAnsi="Arial"/>
          <w:b/>
          <w:bCs/>
          <w:color w:val="4B0082"/>
          <w:sz w:val="26"/>
          <w:szCs w:val="26"/>
        </w:rPr>
        <w:t xml:space="preserve">SaaS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jc w:val="left"/>
            </w:pPr>
            <w:r>
              <w:rPr>
                <w:rFonts w:ascii="Arial" w:cs="Arial" w:eastAsia="Arial" w:hAnsi="Arial"/>
                <w:color w:val="000000"/>
                <w:sz w:val="20"/>
                <w:szCs w:val="20"/>
              </w:rPr>
              <w:t xml:space="preserve"/>
            </w:r>
          </w:p>
        </w:tc>
        <w:tc>
          <w:tcPr>
            <w:tcW w:type="dxa" w:w="2340"/>
            <w:tcBorders>
              <w:top w:val="single" w:color="CCCCCC" w:sz="1"/>
              <w:left w:val="single" w:color="CCCCCC" w:sz="1"/>
              <w:bottom w:val="single" w:color="CCCCCC" w:sz="1"/>
              <w:right w:val="single" w:color="CCCCCC" w:sz="1"/>
            </w:tcBorders>
            <w:shd w:fill="E0F7FA" w:val="clear"/>
            <w:tcMar>
              <w:top w:type="dxa" w:w="80"/>
              <w:left w:type="dxa" w:w="120"/>
              <w:bottom w:type="dxa" w:w="80"/>
              <w:right w:type="dxa" w:w="120"/>
            </w:tcMar>
          </w:tcPr>
          <w:p>
            <w:pPr>
              <w:spacing w:after="0"/>
              <w:jc w:val="center"/>
            </w:pPr>
            <w:r>
              <w:rPr>
                <w:rFonts w:ascii="Arial" w:cs="Arial" w:eastAsia="Arial" w:hAnsi="Arial"/>
                <w:b/>
                <w:bCs/>
                <w:color w:val="000000"/>
                <w:sz w:val="20"/>
                <w:szCs w:val="20"/>
              </w:rPr>
              <w:t xml:space="preserve">Starter</w:t>
            </w:r>
          </w:p>
        </w:tc>
        <w:tc>
          <w:tcPr>
            <w:tcW w:type="dxa" w:w="2340"/>
            <w:tcBorders>
              <w:top w:val="single" w:color="CCCCCC" w:sz="1"/>
              <w:left w:val="single" w:color="CCCCCC" w:sz="1"/>
              <w:bottom w:val="single" w:color="CCCCCC" w:sz="1"/>
              <w:right w:val="single" w:color="CCCCCC" w:sz="1"/>
            </w:tcBorders>
            <w:shd w:fill="F0E6FF" w:val="clear"/>
            <w:tcMar>
              <w:top w:type="dxa" w:w="80"/>
              <w:left w:type="dxa" w:w="120"/>
              <w:bottom w:type="dxa" w:w="80"/>
              <w:right w:type="dxa" w:w="120"/>
            </w:tcMar>
          </w:tcPr>
          <w:p>
            <w:pPr>
              <w:spacing w:after="0"/>
              <w:jc w:val="center"/>
            </w:pPr>
            <w:r>
              <w:rPr>
                <w:rFonts w:ascii="Arial" w:cs="Arial" w:eastAsia="Arial" w:hAnsi="Arial"/>
                <w:b/>
                <w:bCs/>
                <w:color w:val="000000"/>
                <w:sz w:val="20"/>
                <w:szCs w:val="20"/>
              </w:rPr>
              <w:t xml:space="preserve">Professional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color w:val="000000"/>
                <w:sz w:val="20"/>
                <w:szCs w:val="20"/>
              </w:rPr>
              <w:t xml:space="preserve">Enterprise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Price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$500/mo</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$2,000/mo</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$5,000+/mo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AI Monitoring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2 platforms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4 platforms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4 platforms + custom</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Query Volume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100/mo</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500/mo</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Unlimited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Content Gen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Schema + FAQ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Full suite + API</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Improvement Tracking</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Basic</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Full ROI dashboard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Consumer Fact-Checker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White-label</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Support</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Email</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Priority</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Dedicated CSM</w:t>
            </w:r>
          </w:p>
        </w:tc>
      </w:tr>
    </w:tbl>
    <w:p>
      <w:pPr>
        <w:spacing w:after="120"/>
      </w:pPr>
    </w:p>
    <w:p>
      <w:pPr>
        <w:spacing w:after="120"/>
      </w:pPr>
      <w:r>
        <w:rPr>
          <w:rFonts w:ascii="Arial" w:cs="Arial" w:eastAsia="Arial" w:hAnsi="Arial"/>
          <w:b/>
          <w:bCs/>
          <w:color w:val="4B0082"/>
          <w:sz w:val="26"/>
          <w:szCs w:val="26"/>
        </w:rPr>
        <w:t xml:space="preserve">Revenue Model</w:t>
      </w:r>
    </w:p>
    <w:p>
      <w:pPr>
        <w:pStyle w:val="ListParagraph"/>
        <w:numPr>
          <w:ilvl w:val="0"/>
          <w:numId w:val="2"/>
        </w:numPr>
        <w:spacing w:after="80"/>
      </w:pPr>
      <w:r>
        <w:rPr>
          <w:b/>
          <w:bCs/>
        </w:rPr>
        <w:t xml:space="preserve">Per-brand monthly subscription: </w:t>
      </w:r>
      <w:r>
        <w:t xml:space="preserve">Recurring SaaS revenue from brand monitoring and optimization</w:t>
      </w:r>
    </w:p>
    <w:p>
      <w:pPr>
        <w:pStyle w:val="ListParagraph"/>
        <w:numPr>
          <w:ilvl w:val="0"/>
          <w:numId w:val="2"/>
        </w:numPr>
        <w:spacing w:after="80"/>
      </w:pPr>
      <w:r>
        <w:rPr>
          <w:b/>
          <w:bCs/>
        </w:rPr>
        <w:t xml:space="preserve">Per-query overage: </w:t>
      </w:r>
      <w:r>
        <w:t xml:space="preserve">Usage-based pricing above tier limits ensures scalability</w:t>
      </w:r>
    </w:p>
    <w:p>
      <w:pPr>
        <w:pStyle w:val="ListParagraph"/>
        <w:numPr>
          <w:ilvl w:val="0"/>
          <w:numId w:val="2"/>
        </w:numPr>
        <w:spacing w:after="80"/>
      </w:pPr>
      <w:r>
        <w:rPr>
          <w:b/>
          <w:bCs/>
        </w:rPr>
        <w:t xml:space="preserve">Market size: </w:t>
      </w:r>
      <w:r>
        <w:t xml:space="preserve">Every consumer brand with online products (millions of potential customers globally)</w:t>
      </w:r>
    </w:p>
    <w:p>
      <w:pPr>
        <w:pStyle w:val="ListParagraph"/>
        <w:numPr>
          <w:ilvl w:val="0"/>
          <w:numId w:val="2"/>
        </w:numPr>
        <w:spacing w:after="80"/>
      </w:pPr>
      <w:r>
        <w:rPr>
          <w:b/>
          <w:bCs/>
        </w:rPr>
        <w:t xml:space="preserve">Revenue at 5 pilot clients: </w:t>
      </w:r>
      <w:r>
        <w:t xml:space="preserve">$10K–25K/month — profitable from day one</w:t>
      </w:r>
    </w:p>
    <w:p>
      <w:pPr>
        <w:spacing w:after="120"/>
      </w:pPr>
    </w:p>
    <w:p>
      <w:pPr>
        <w:spacing w:after="120"/>
      </w:pPr>
      <w:r>
        <w:rPr>
          <w:rFonts w:ascii="Arial" w:cs="Arial" w:eastAsia="Arial" w:hAnsi="Arial"/>
          <w:b/>
          <w:bCs/>
          <w:color w:val="4B0082"/>
          <w:sz w:val="26"/>
          <w:szCs w:val="26"/>
        </w:rPr>
        <w:t xml:space="preserve">Go-to-Market Strategy</w:t>
      </w:r>
    </w:p>
    <w:p>
      <w:pPr>
        <w:pStyle w:val="ListParagraph"/>
        <w:numPr>
          <w:ilvl w:val="0"/>
          <w:numId w:val="3"/>
        </w:numPr>
        <w:spacing w:after="80"/>
      </w:pPr>
      <w:r>
        <w:t xml:space="preserve">Pilot with BOTB sponsor companies (built-in relationships from the competition)</w:t>
      </w:r>
    </w:p>
    <w:p>
      <w:pPr>
        <w:pStyle w:val="ListParagraph"/>
        <w:numPr>
          <w:ilvl w:val="0"/>
          <w:numId w:val="3"/>
        </w:numPr>
        <w:spacing w:after="80"/>
      </w:pPr>
      <w:r>
        <w:t xml:space="preserve">Expand to sponsors’ agencies and brand partners (warm introductions)</w:t>
      </w:r>
    </w:p>
    <w:p>
      <w:pPr>
        <w:pStyle w:val="ListParagraph"/>
        <w:numPr>
          <w:ilvl w:val="0"/>
          <w:numId w:val="3"/>
        </w:numPr>
        <w:spacing w:after="80"/>
      </w:pPr>
      <w:r>
        <w:t xml:space="preserve">Launch self-serve platform for mid-market brands</w:t>
      </w:r>
    </w:p>
    <w:p>
      <w:pPr>
        <w:pStyle w:val="ListParagraph"/>
        <w:numPr>
          <w:ilvl w:val="0"/>
          <w:numId w:val="3"/>
        </w:numPr>
        <w:spacing w:after="80"/>
      </w:pPr>
      <w:r>
        <w:t xml:space="preserve">Enterprise sales for Fortune 500 with dedicated account management</w:t>
      </w:r>
    </w:p>
    <w:p>
      <w:pPr>
        <w:spacing w:after="120"/>
      </w:pPr>
    </w:p>
    <w:p>
      <w:pPr>
        <w:spacing w:after="120"/>
      </w:pPr>
      <w:r>
        <w:rPr>
          <w:rFonts w:ascii="Arial" w:cs="Arial" w:eastAsia="Arial" w:hAnsi="Arial"/>
          <w:b/>
          <w:bCs/>
          <w:color w:val="4B0082"/>
          <w:sz w:val="26"/>
          <w:szCs w:val="26"/>
        </w:rPr>
        <w:t xml:space="preserve">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Feature</w:t>
            </w:r>
          </w:p>
        </w:tc>
        <w:tc>
          <w:tcPr>
            <w:tcW w:type="dxa" w:w="1755"/>
            <w:tcBorders>
              <w:top w:val="single" w:color="CCCCCC" w:sz="1"/>
              <w:left w:val="single" w:color="CCCCCC" w:sz="1"/>
              <w:bottom w:val="single" w:color="CCCCCC" w:sz="1"/>
              <w:right w:val="single" w:color="CCCCCC" w:sz="1"/>
            </w:tcBorders>
            <w:shd w:fill="4B0082"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T3</w:t>
            </w:r>
          </w:p>
        </w:tc>
        <w:tc>
          <w:tcPr>
            <w:tcW w:type="dxa" w:w="1755"/>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Otterly.ai</w:t>
            </w:r>
          </w:p>
        </w:tc>
        <w:tc>
          <w:tcPr>
            <w:tcW w:type="dxa" w:w="1755"/>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Evertune</w:t>
            </w:r>
          </w:p>
        </w:tc>
        <w:tc>
          <w:tcPr>
            <w:tcW w:type="dxa" w:w="1755"/>
            <w:tcBorders>
              <w:top w:val="single" w:color="CCCCCC" w:sz="1"/>
              <w:left w:val="single" w:color="CCCCCC" w:sz="1"/>
              <w:bottom w:val="single" w:color="CCCCCC" w:sz="1"/>
              <w:right w:val="single" w:color="CCCCCC" w:sz="1"/>
            </w:tcBorders>
            <w:shd w:fill="888888"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Peec AI</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Multi-platform monitoring</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Partial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Claim-level extraction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Hallucination detection</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Basic</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Content generation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Schema.org output</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Consumer fact-checker</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Source intelligence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Partial</w:t>
            </w:r>
          </w:p>
        </w:tc>
        <w:tc>
          <w:tcPr>
            <w:tcW w:type="dxa" w:w="175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Improvement verification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w:t>
            </w:r>
          </w:p>
        </w:tc>
      </w:tr>
    </w:tbl>
    <w:p>
      <w:pPr>
        <w:spacing w:after="80"/>
      </w:pPr>
    </w:p>
    <w:p>
      <w:pPr>
        <w:spacing w:after="120"/>
        <w:jc w:val="left"/>
      </w:pPr>
      <w:r>
        <w:rPr>
          <w:b/>
          <w:bCs/>
        </w:rPr>
        <w:t xml:space="preserve">T3’s differentiator: </w:t>
      </w:r>
      <w:r>
        <w:t xml:space="preserve">the complete loop. Competitors monitor OR generate content. T3 is the only platform that tracks what AI says, detects hallucinations at the claim level, generates corrective content, publishes it, and verifies the fix worked — with ROI measurement at every step.</w:t>
      </w:r>
    </w:p>
    <w:p>
      <w:r>
        <w:br w:type="page"/>
      </w:r>
    </w:p>
    <w:p>
      <w:pPr>
        <w:pStyle w:val="Heading1"/>
      </w:pPr>
      <w:r>
        <w:t xml:space="preserve">5. Ethics, Impact &amp; Measurement</w:t>
      </w:r>
    </w:p>
    <w:p>
      <w:pPr>
        <w:spacing w:after="60"/>
      </w:pPr>
    </w:p>
    <w:p>
      <w:pPr>
        <w:spacing w:after="100"/>
      </w:pPr>
      <w:r>
        <w:rPr>
          <w:rFonts w:ascii="Arial" w:cs="Arial" w:eastAsia="Arial" w:hAnsi="Arial"/>
          <w:b/>
          <w:bCs/>
          <w:color w:val="0891B2"/>
          <w:sz w:val="24"/>
          <w:szCs w:val="24"/>
        </w:rPr>
        <w:t xml:space="preserve">Question 1: How do we monitor AI accuracy?</w:t>
      </w:r>
    </w:p>
    <w:p>
      <w:pPr>
        <w:spacing w:after="120"/>
        <w:jc w:val="left"/>
      </w:pPr>
      <w:r>
        <w:t xml:space="preserve">T3 runs daily automated scans across ChatGPT, Gemini, Perplexity, and Copilot using natural consumer queries. Each AI response is decomposed into individual claims using Claude-powered NLP. Every claim is compared against verified ground truth data (product specs, pricing, availability) stored in our database. The system tracks hallucination rates over time, detects anomalies (sudden accuracy drops), and maps which audience segments encounter the most misinformation.</w:t>
      </w:r>
    </w:p>
    <w:p>
      <w:pPr>
        <w:spacing w:after="80"/>
      </w:pPr>
    </w:p>
    <w:p>
      <w:pPr>
        <w:spacing w:after="100"/>
      </w:pPr>
      <w:r>
        <w:rPr>
          <w:rFonts w:ascii="Arial" w:cs="Arial" w:eastAsia="Arial" w:hAnsi="Arial"/>
          <w:b/>
          <w:bCs/>
          <w:color w:val="0891B2"/>
          <w:sz w:val="24"/>
          <w:szCs w:val="24"/>
        </w:rPr>
        <w:t xml:space="preserve">Question 2: What actions do we take when problems are found?</w:t>
      </w:r>
    </w:p>
    <w:p>
      <w:pPr>
        <w:spacing w:after="120"/>
        <w:jc w:val="left"/>
      </w:pPr>
      <w:r>
        <w:t xml:space="preserve">T3’s 5-step automated pipeline:</w:t>
      </w:r>
    </w:p>
    <w:p>
      <w:pPr>
        <w:pStyle w:val="ListParagraph"/>
        <w:numPr>
          <w:ilvl w:val="0"/>
          <w:numId w:val="4"/>
        </w:numPr>
        <w:spacing w:after="80"/>
      </w:pPr>
      <w:r>
        <w:t xml:space="preserve"/>
      </w:r>
      <w:r>
        <w:rPr>
          <w:b/>
          <w:bCs/>
        </w:rPr>
        <w:t xml:space="preserve">Detect</w:t>
      </w:r>
      <w:r>
        <w:t xml:space="preserve"> — Identify hallucinated, outdated, or missing claims in AI responses</w:t>
      </w:r>
    </w:p>
    <w:p>
      <w:pPr>
        <w:pStyle w:val="ListParagraph"/>
        <w:numPr>
          <w:ilvl w:val="0"/>
          <w:numId w:val="4"/>
        </w:numPr>
        <w:spacing w:after="80"/>
      </w:pPr>
      <w:r>
        <w:t xml:space="preserve"/>
      </w:r>
      <w:r>
        <w:rPr>
          <w:b/>
          <w:bCs/>
        </w:rPr>
        <w:t xml:space="preserve">Alert</w:t>
      </w:r>
      <w:r>
        <w:t xml:space="preserve"> — Notify brand managers with severity classification and affected platforms</w:t>
      </w:r>
    </w:p>
    <w:p>
      <w:pPr>
        <w:pStyle w:val="ListParagraph"/>
        <w:numPr>
          <w:ilvl w:val="0"/>
          <w:numId w:val="4"/>
        </w:numPr>
        <w:spacing w:after="80"/>
      </w:pPr>
      <w:r>
        <w:t xml:space="preserve"/>
      </w:r>
      <w:r>
        <w:rPr>
          <w:b/>
          <w:bCs/>
        </w:rPr>
        <w:t xml:space="preserve">Generate Correction</w:t>
      </w:r>
      <w:r>
        <w:t xml:space="preserve"> — Auto-create Schema.org JSON-LD, FAQ content, and optimized descriptions</w:t>
      </w:r>
    </w:p>
    <w:p>
      <w:pPr>
        <w:pStyle w:val="ListParagraph"/>
        <w:numPr>
          <w:ilvl w:val="0"/>
          <w:numId w:val="4"/>
        </w:numPr>
        <w:spacing w:after="80"/>
      </w:pPr>
      <w:r>
        <w:t xml:space="preserve"/>
      </w:r>
      <w:r>
        <w:rPr>
          <w:b/>
          <w:bCs/>
        </w:rPr>
        <w:t xml:space="preserve">Validate</w:t>
      </w:r>
      <w:r>
        <w:t xml:space="preserve"> — 3-step verification ensures generated content is factually accurate</w:t>
      </w:r>
    </w:p>
    <w:p>
      <w:pPr>
        <w:pStyle w:val="ListParagraph"/>
        <w:numPr>
          <w:ilvl w:val="0"/>
          <w:numId w:val="4"/>
        </w:numPr>
        <w:spacing w:after="80"/>
      </w:pPr>
      <w:r>
        <w:t xml:space="preserve"/>
      </w:r>
      <w:r>
        <w:rPr>
          <w:b/>
          <w:bCs/>
        </w:rPr>
        <w:t xml:space="preserve">Verify Fix</w:t>
      </w:r>
      <w:r>
        <w:t xml:space="preserve"> — Re-scan AI platforms to confirm corrections were picked up</w:t>
      </w:r>
    </w:p>
    <w:p>
      <w:pPr>
        <w:spacing w:after="80"/>
      </w:pPr>
    </w:p>
    <w:p>
      <w:pPr>
        <w:spacing w:after="100"/>
      </w:pPr>
      <w:r>
        <w:rPr>
          <w:rFonts w:ascii="Arial" w:cs="Arial" w:eastAsia="Arial" w:hAnsi="Arial"/>
          <w:b/>
          <w:bCs/>
          <w:color w:val="0891B2"/>
          <w:sz w:val="24"/>
          <w:szCs w:val="24"/>
        </w:rPr>
        <w:t xml:space="preserve">Question 3: How do we prove trust improvement?</w:t>
      </w:r>
    </w:p>
    <w:p>
      <w:pPr>
        <w:pStyle w:val="ListParagraph"/>
        <w:numPr>
          <w:ilvl w:val="0"/>
          <w:numId w:val="2"/>
        </w:numPr>
        <w:spacing w:after="80"/>
      </w:pPr>
      <w:r>
        <w:rPr>
          <w:b/>
          <w:bCs/>
        </w:rPr>
        <w:t xml:space="preserve">Before/after metrics: </w:t>
      </w:r>
      <w:r>
        <w:t xml:space="preserve">Hallucination rate reduction tracked over 30-day windows</w:t>
      </w:r>
    </w:p>
    <w:p>
      <w:pPr>
        <w:pStyle w:val="ListParagraph"/>
        <w:numPr>
          <w:ilvl w:val="0"/>
          <w:numId w:val="2"/>
        </w:numPr>
        <w:spacing w:after="80"/>
      </w:pPr>
      <w:r>
        <w:rPr>
          <w:b/>
          <w:bCs/>
        </w:rPr>
        <w:t xml:space="preserve">Brand Trust Score: </w:t>
      </w:r>
      <w:r>
        <w:t xml:space="preserve">Composite metric combining inclusion rate, accuracy, and hallucination rate</w:t>
      </w:r>
    </w:p>
    <w:p>
      <w:pPr>
        <w:pStyle w:val="ListParagraph"/>
        <w:numPr>
          <w:ilvl w:val="0"/>
          <w:numId w:val="2"/>
        </w:numPr>
        <w:spacing w:after="80"/>
      </w:pPr>
      <w:r>
        <w:rPr>
          <w:b/>
          <w:bCs/>
        </w:rPr>
        <w:t xml:space="preserve">ROI calculations: </w:t>
      </w:r>
      <w:r>
        <w:t xml:space="preserve">Estimated customer reach impact, support ticket reduction, return rate improvement</w:t>
      </w:r>
    </w:p>
    <w:p>
      <w:pPr>
        <w:pStyle w:val="ListParagraph"/>
        <w:numPr>
          <w:ilvl w:val="0"/>
          <w:numId w:val="2"/>
        </w:numPr>
        <w:spacing w:after="80"/>
      </w:pPr>
      <w:r>
        <w:rPr>
          <w:b/>
          <w:bCs/>
        </w:rPr>
        <w:t xml:space="preserve">Trend visualization: </w:t>
      </w:r>
      <w:r>
        <w:t xml:space="preserve">Interactive dashboards showing improvement trajectories per brand</w:t>
      </w:r>
    </w:p>
    <w:p>
      <w:pPr>
        <w:spacing w:after="120"/>
      </w:pPr>
    </w:p>
    <w:p>
      <w:pPr>
        <w:spacing w:after="100"/>
      </w:pPr>
      <w:r>
        <w:rPr>
          <w:rFonts w:ascii="Arial" w:cs="Arial" w:eastAsia="Arial" w:hAnsi="Arial"/>
          <w:b/>
          <w:bCs/>
          <w:color w:val="4B0082"/>
          <w:sz w:val="26"/>
          <w:szCs w:val="26"/>
        </w:rPr>
        <w:t xml:space="preserve">HBCU Impact &amp; Consumer Protection</w:t>
      </w:r>
    </w:p>
    <w:p>
      <w:pPr>
        <w:pStyle w:val="ListParagraph"/>
        <w:numPr>
          <w:ilvl w:val="0"/>
          <w:numId w:val="2"/>
        </w:numPr>
        <w:spacing w:after="80"/>
      </w:pPr>
      <w:r>
        <w:rPr>
          <w:b/>
          <w:bCs/>
        </w:rPr>
        <w:t xml:space="preserve">Job creation: </w:t>
      </w:r>
      <w:r>
        <w:t xml:space="preserve">T3 creates roles in AI quality assurance — a growing field where HBCU talent is underrepresented</w:t>
      </w:r>
    </w:p>
    <w:p>
      <w:pPr>
        <w:pStyle w:val="ListParagraph"/>
        <w:numPr>
          <w:ilvl w:val="0"/>
          <w:numId w:val="2"/>
        </w:numPr>
        <w:spacing w:after="80"/>
      </w:pPr>
      <w:r>
        <w:rPr>
          <w:b/>
          <w:bCs/>
        </w:rPr>
        <w:t xml:space="preserve">Consumer protection: </w:t>
      </w:r>
      <w:r>
        <w:t xml:space="preserve">The Consumer Fact-Checker democratizes AI accountability, giving everyday shoppers the tools to verify AI recommendations before making purchases</w:t>
      </w:r>
    </w:p>
    <w:p>
      <w:pPr>
        <w:pStyle w:val="ListParagraph"/>
        <w:numPr>
          <w:ilvl w:val="0"/>
          <w:numId w:val="2"/>
        </w:numPr>
        <w:spacing w:after="80"/>
      </w:pPr>
      <w:r>
        <w:rPr>
          <w:b/>
          <w:bCs/>
        </w:rPr>
        <w:t xml:space="preserve">Educational pipeline: </w:t>
      </w:r>
      <w:r>
        <w:t xml:space="preserve">Students gain experience in AI/ML, data engineering, and full-stack development through building and maintaining the platform</w:t>
      </w:r>
    </w:p>
    <w:p>
      <w:pPr>
        <w:spacing w:after="120"/>
      </w:pPr>
    </w:p>
    <w:p>
      <w:pPr>
        <w:pBdr>
          <w:top w:val="single" w:color="4B0082" w:sz="2" w:space="4"/>
        </w:pBdr>
        <w:spacing w:after="100"/>
      </w:pPr>
      <w:r>
        <w:rPr>
          <w:rFonts w:ascii="Arial" w:cs="Arial" w:eastAsia="Arial" w:hAnsi="Arial"/>
          <w:b/>
          <w:bCs/>
          <w:color w:val="4B0082"/>
          <w:sz w:val="26"/>
          <w:szCs w:val="26"/>
        </w:rP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jc w:val="left"/>
            </w:pPr>
            <w:r>
              <w:rPr>
                <w:rFonts w:ascii="Arial" w:cs="Arial" w:eastAsia="Arial" w:hAnsi="Arial"/>
                <w:b/>
                <w:bCs/>
                <w:color w:val="FFFFFF"/>
                <w:sz w:val="18"/>
                <w:szCs w:val="18"/>
              </w:rPr>
              <w:t xml:space="preserve">Item</w:t>
            </w:r>
          </w:p>
        </w:tc>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Monthly Cost</w:t>
            </w:r>
          </w:p>
        </w:tc>
        <w:tc>
          <w:tcPr>
            <w:tcW w:type="dxa" w:w="2340"/>
            <w:tcBorders>
              <w:top w:val="single" w:color="CCCCCC" w:sz="1"/>
              <w:left w:val="single" w:color="CCCCCC" w:sz="1"/>
              <w:bottom w:val="single" w:color="CCCCCC" w:sz="1"/>
              <w:right w:val="single" w:color="CCCCCC" w:sz="1"/>
            </w:tcBorders>
            <w:shd w:fill="333333"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Notes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Supabase (PostgreSQL)</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$0–25</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Free tier → Pro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Hosting (Vercel/Railway)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Frontend + API</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OpenAI API</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$50–200</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Query volume dependent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Claude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$30–100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Claim parsing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Domain &amp; SSL</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$15</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Annual (amortized)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Development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Arial" w:cs="Arial" w:eastAsia="Arial" w:hAnsi="Arial"/>
                <w:b w:val="false"/>
                <w:bCs w:val="false"/>
                <w:color w:val="000000"/>
                <w:sz w:val="18"/>
                <w:szCs w:val="18"/>
              </w:rPr>
              <w:t xml:space="preserve">Student team</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b/>
                <w:bCs/>
                <w:color w:val="000000"/>
                <w:sz w:val="18"/>
                <w:szCs w:val="18"/>
              </w:rPr>
              <w:t xml:space="preserve">Total MVP</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color w:val="000000"/>
                <w:sz w:val="18"/>
                <w:szCs w:val="18"/>
              </w:rPr>
              <w:t xml:space="preserve">~$275/mo</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b/>
                <w:bCs/>
                <w:color w:val="000000"/>
                <w:sz w:val="18"/>
                <w:szCs w:val="18"/>
              </w:rPr>
              <w:t xml:space="preserve">Profitable at 1 client</w:t>
            </w:r>
          </w:p>
        </w:tc>
      </w:tr>
    </w:tbl>
    <w:p>
      <w:pPr>
        <w:spacing w:after="80"/>
      </w:pPr>
    </w:p>
    <w:p>
      <w:pPr>
        <w:spacing w:after="120"/>
        <w:jc w:val="left"/>
      </w:pPr>
      <w:r>
        <w:rPr>
          <w:b/>
          <w:bCs/>
        </w:rPr>
        <w:t xml:space="preserve">Path to profitability: </w:t>
      </w:r>
      <w:r>
        <w:t xml:space="preserve">At just 1 Starter client ($500/mo), T3 covers infrastructure costs. At 5 Professional clients ($2,000/mo each = $10,000/mo), the platform generates $9,700+/mo in profit. The unit economics are exceptional because AI API costs scale sub-linearly with client count (shared queries across brands).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T3 — Track. Trust. Transform.  |  Lane College  |  HBCU BOTB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4B0082"/>
      <w:sz w:val="36"/>
      <w:szCs w:val="36"/>
    </w:rPr>
  </w:style>
  <w:style w:type="paragraph" w:styleId="Heading2">
    <w:name w:val="Heading 2"/>
    <w:basedOn w:val="Normal"/>
    <w:next w:val="Normal"/>
    <w:qFormat/>
    <w:pPr>
      <w:spacing w:after="120" w:before="120"/>
      <w:outlineLvl w:val="1"/>
    </w:pPr>
    <w:rPr>
      <w:rFonts w:ascii="Arial" w:cs="Arial" w:eastAsia="Arial" w:hAnsi="Arial"/>
      <w:b/>
      <w:bCs/>
      <w:color w:val="0891B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2026-03-12T18:15:55.110Z</dcterms:created>
  <dcterms:modified xsi:type="dcterms:W3CDTF">2026-03-12T18:15:55.111Z</dcterms:modified>
</cp:coreProperties>
</file>

<file path=docProps/custom.xml><?xml version="1.0" encoding="utf-8"?>
<Properties xmlns="http://schemas.openxmlformats.org/officeDocument/2006/custom-properties" xmlns:vt="http://schemas.openxmlformats.org/officeDocument/2006/docPropsVTypes"/>
</file>