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4B0082"/>
          <w:sz w:val="96"/>
          <w:szCs w:val="96"/>
        </w:rPr>
        <w:t xml:space="preserve">T3</w:t>
      </w:r>
    </w:p>
    <w:p>
      <w:pPr>
        <w:spacing w:after="100"/>
        <w:jc w:val="center"/>
      </w:pPr>
      <w:r>
        <w:rPr>
          <w:rFonts w:ascii="Arial" w:cs="Arial" w:eastAsia="Arial" w:hAnsi="Arial"/>
          <w:color w:val="0891B2"/>
          <w:sz w:val="44"/>
          <w:szCs w:val="44"/>
        </w:rPr>
        <w:t xml:space="preserve">Track. Trust. Transform.</w:t>
      </w:r>
    </w:p>
    <w:p>
      <w:pPr>
        <w:pBdr>
          <w:bottom w:val="single" w:color="4B0082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Technical Solution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Lane College  |  HBCU BOTB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13,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4B0082"/>
          <w:sz w:val="36"/>
          <w:szCs w:val="36"/>
        </w:rPr>
        <w:t xml:space="preserve">Technical Solution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GitHub Repository</w:t>
      </w:r>
    </w:p>
    <w:p>
      <w:pPr>
        <w:spacing w:after="200"/>
      </w:pPr>
      <w:r>
        <w:rPr>
          <w:rFonts w:ascii="Arial" w:cs="Arial" w:eastAsia="Arial" w:hAnsi="Arial"/>
          <w:color w:val="0066CC"/>
          <w:sz w:val="24"/>
          <w:szCs w:val="24"/>
        </w:rPr>
        <w:t xml:space="preserve">https://github.com/lanecollege/t3-ai-brand-trust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Clone and run: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&lt;repo-url&gt; &amp;&amp; cd T3 &amp;&amp; chmod +x run.sh &amp;&amp; ./run.sh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00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React 18 + Vite + Tailwind CSS + Recharts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Python FastAPI (12 engines, 10 router modules)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Supabase (PostgreSQL) with Row Level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Claude API (claim parsing) + OpenAI API (live queries)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Vercel (frontend) + Railway (backend)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System Architecture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T3 operates as a 12-engine pipeline: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Query Engine — Multi-platform AI querying (ChatGPT, Gemini, Perplexity, Copilot)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Response Parser — Claude-powered claim extraction with regex fallback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Hallucination Detector — Ground truth comparison against verified product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Anomaly Detector — Statistical detection of visibility drops and accuracy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Source Intelligence — Identifies where AI sources its information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Content Generator — Schema.org JSON-LD, FAQ, and optimized descriptions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Content Validator — 3-step verification (fact-check, consistency, compliance)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Audience Targeting — Maps queries to consumer segments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Ethics Monitor — Tracks hallucination patterns and generates action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Improvement Tracker — Before/after metrics with ROI calculations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Consumer Fact-Checker — B2C verification of AI shopping recommendations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Scan Orchestrator — Full-pipeline coordinator across all platforms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Frontend Pages (9)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Dashboard | Alerts | Claims Viewer | Live Query | Content Generator | Sources | Audience | Ethics Monitor | Consumer Fact-Checker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Data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Pre-seeded Supabase database with 7 sponsor brands (Dell, eBay, NFL, Home Depot, Cisco, Thrivent, HEB), 30 days of analytics history, real AI response examples, detected hallucinations, and verified product ground truth data.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T3 — Technical Solution  |  Lane College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2026-03-12T18:18:05.192Z</dcterms:created>
  <dcterms:modified xsi:type="dcterms:W3CDTF">2026-03-12T18:18:05.193Z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