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智能化软件开发实践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项目报告</w:t>
      </w:r>
    </w:p>
    <w:p/>
    <w:p>
      <w:pPr>
        <w:jc w:val="center"/>
      </w:pPr>
      <w:r>
        <w:rPr>
          <w:rFonts w:ascii="黑体" w:hAnsi="黑体" w:eastAsia="黑体"/>
          <w:b w:val="0"/>
          <w:sz w:val="28"/>
        </w:rPr>
        <w:t>第八组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姓名</w:t>
            </w:r>
          </w:p>
        </w:tc>
        <w:tc>
          <w:tcPr>
            <w:tcW w:type="dxa" w:w="4561"/>
          </w:tcPr>
          <w:p>
            <w:r>
              <w:t>学号</w:t>
            </w:r>
          </w:p>
        </w:tc>
      </w:tr>
      <w:tr>
        <w:tc>
          <w:tcPr>
            <w:tcW w:type="dxa" w:w="4561"/>
          </w:tcPr>
          <w:p>
            <w:r>
              <w:t>刘沛秋</w:t>
            </w:r>
          </w:p>
        </w:tc>
        <w:tc>
          <w:tcPr>
            <w:tcW w:type="dxa" w:w="4561"/>
          </w:tcPr>
          <w:p>
            <w:r>
              <w:t>23009200512</w:t>
            </w:r>
          </w:p>
        </w:tc>
      </w:tr>
      <w:tr>
        <w:tc>
          <w:tcPr>
            <w:tcW w:type="dxa" w:w="4561"/>
          </w:tcPr>
          <w:p>
            <w:r>
              <w:t>邱尹鸿</w:t>
            </w:r>
          </w:p>
        </w:tc>
        <w:tc>
          <w:tcPr>
            <w:tcW w:type="dxa" w:w="4561"/>
          </w:tcPr>
          <w:p>
            <w:r>
              <w:t>23009201337</w:t>
            </w:r>
          </w:p>
        </w:tc>
      </w:tr>
      <w:tr>
        <w:tc>
          <w:tcPr>
            <w:tcW w:type="dxa" w:w="4561"/>
          </w:tcPr>
          <w:p>
            <w:r>
              <w:t>冯逸凡</w:t>
            </w:r>
          </w:p>
        </w:tc>
        <w:tc>
          <w:tcPr>
            <w:tcW w:type="dxa" w:w="4561"/>
          </w:tcPr>
          <w:p>
            <w:r>
              <w:t>23009201054</w:t>
            </w:r>
          </w:p>
        </w:tc>
      </w:tr>
      <w:tr>
        <w:tc>
          <w:tcPr>
            <w:tcW w:type="dxa" w:w="4561"/>
          </w:tcPr>
          <w:p>
            <w:r>
              <w:t>王天睿</w:t>
            </w:r>
          </w:p>
        </w:tc>
        <w:tc>
          <w:tcPr>
            <w:tcW w:type="dxa" w:w="4561"/>
          </w:tcPr>
          <w:p>
            <w:r>
              <w:t>23009200966</w:t>
            </w:r>
          </w:p>
        </w:tc>
      </w:tr>
    </w:tbl>
    <w:p>
      <w:r>
        <w:br w:type="page"/>
      </w:r>
    </w:p>
    <w:p>
      <w:r>
        <w:rPr>
          <w:rFonts w:ascii="黑体" w:hAnsi="黑体" w:eastAsia="黑体"/>
          <w:b/>
          <w:sz w:val="28"/>
        </w:rPr>
        <w:t>一、项目简介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本项目开发面向互联网行业的 TalentFlow ATS 智能招聘平台，解决 HR 筛选效率低、候选人体验差、管理决策缺乏数据支撑三大痛点。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系统采用 C/B/M 三端架构：C 端服务求职者智能投递与进度追踪；B 端服务 HR 漏斗管理与 AI 匹配；M 端服务管理层数据驾驶舱。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技术栈：Spring Boot 3.2 + JPA + H2/MySQL 后端，Vue 3 + Element Plus + ECharts 前端，Token 鉴权与路由守卫实现多角色隔离。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核心能力包括岗位全生命周期管理、Excel 批量导入、审批工作流、AI 简历解析与匹配评分、招聘漏斗、管理驾驶舱与人才库。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二、需求分析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系统涉及六类用户：求职者 CANDIDATE、部门账号 DEPARTMENT、招聘 HR ADMIN、面试官 INTERVIEWER、管理层 EXECUTIVE、游客。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C 端用户故事：免填投递、外卖式进度追踪、24h AI 答疑、淘汰后有温度反馈与岗位推荐。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B 端用户故事：AI 匹配分辅助筛选、漏斗一站式操作、结构化面评减少偏见。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M 端用户故事：渠道 ROI 分析、私域人才库激活。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主要用例：UC-01 登录认证、UC-02 智能投递、UC-03 漏斗推进、UC-04 岗位审批、UC-05 Excel 导入、UC-06 管理驾驶舱。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测试用例 TC-001 至 TC-015 覆盖登录、投递、审批、权限隔离、AI 答疑等场景，优先级分为高/中/低三级。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三、系统概要设计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硬件：Windows 11 笔记本，16GB 内存。软件：JDK 17、Maven 3.9+、Node.js 18+、H2/MySQL。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架构：前后端分离 B/S，前端 :5180，后端 :8080，Axios 调用 /webapi REST API。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鉴权链：AuthInterceptor 解析 Bearer Token → UserContextHolder → 角色校验 → Controller。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数据模型：sys_user、position、application、interview、interview_evaluation 五张核心表。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ER 关系：用户 1:N 申请 N:1 岗位；申请 1:N 面试与面评。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功能模块：C 端公开岗位/智能投递/进度追踪；B 端岗位管理/漏斗/面评；M 端 KPI/图表/ROI。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四、详细设计及实现</w:t>
      </w:r>
    </w:p>
    <w:p>
      <w:r>
        <w:rPr>
          <w:rFonts w:ascii="黑体" w:hAnsi="黑体" w:eastAsia="黑体"/>
          <w:b/>
          <w:sz w:val="24"/>
        </w:rPr>
        <w:t>4.1 后端接口规范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统一响应格式 { code, message, data }。认证：POST /webapi/auth/login。岗位：GET/POST/PUT/DELETE /webapi/positions/*。C 端：/webapi/candidate/apply/upload 等。B 端：/webapi/recruiter/applications。M 端：/webapi/management/dashboard。</w:t>
      </w:r>
    </w:p>
    <w:p>
      <w:r>
        <w:rPr>
          <w:rFonts w:ascii="黑体" w:hAnsi="黑体" w:eastAsia="黑体"/>
          <w:b/>
          <w:sz w:val="24"/>
        </w:rPr>
        <w:t>4.2 系统界面截图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以下截图为系统实际运行界面，由 Playwright 在 http://localhost:5180 自动截取。</w:t>
      </w:r>
    </w:p>
    <w:p>
      <w:r>
        <w:drawing>
          <wp:inline xmlns:a="http://schemas.openxmlformats.org/drawingml/2006/main" xmlns:pic="http://schemas.openxmlformats.org/drawingml/2006/picture">
            <wp:extent cx="5303520" cy="3712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4-1 用户登录页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ublic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4-2 公开岗位列表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ublic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4-3 公开岗位详情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ndidate-applic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4-4 我的投递（C 端进度追踪）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ndidate-app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4-5 智能投递页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cruiter-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4-6 招聘漏斗（HR）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min-posi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4-7 岗位管理（HR）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ti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4-8 数据统计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pt-posi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4-9 部门岗位管理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cel-im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4-10 Excel 批量导入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osition-cre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4-11 新建岗位表单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45595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anagement-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59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4-12 管理驾驶舱（M 端）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nterviewer-pipe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 4-13 面试官视图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4.3 核心模块实现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TokenStore + AuthInterceptor 实现鉴权；ResumeParseService 正则解析简历；AiMatchingService 关键词匹配计算 30-99 分；ApplicationService 管理漏斗阶段流转；authState reactive 解决登录 UI 不刷新。</w:t>
      </w:r>
    </w:p>
    <w:p>
      <w:r>
        <w:rPr>
          <w:rFonts w:ascii="黑体" w:hAnsi="黑体" w:eastAsia="黑体"/>
          <w:b/>
          <w:sz w:val="24"/>
        </w:rPr>
        <w:t>4.4 AI 辅助开发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使用 Cursor AI 编码助手完成 90% 以上代码生成，包括三端导航、CandidateApplications、RecruiterPipeline、ManagementDashboard 及后端 Service/Controller。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五、系统测试</w:t>
      </w:r>
    </w:p>
    <w:p>
      <w:r>
        <w:rPr>
          <w:rFonts w:ascii="黑体" w:hAnsi="黑体" w:eastAsia="黑体"/>
          <w:b/>
          <w:sz w:val="24"/>
        </w:rPr>
        <w:t>5.1 功能清单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共 20 项功能 FUN-01 至 FUN-20，涵盖登录、CRUD、审批、导入、智能投递、漏斗、面评、驾驶舱等，全部实现并通过测试。</w:t>
      </w:r>
    </w:p>
    <w:p>
      <w:r>
        <w:rPr>
          <w:rFonts w:ascii="黑体" w:hAnsi="黑体" w:eastAsia="黑体"/>
          <w:b/>
          <w:sz w:val="24"/>
        </w:rPr>
        <w:t>5.2 需求覆盖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15 项核心需求测试覆盖率 100%。界面截图测试记录见第四节，各角色页面均可正常渲染。</w:t>
      </w:r>
    </w:p>
    <w:p>
      <w:r>
        <w:rPr>
          <w:rFonts w:ascii="黑体" w:hAnsi="黑体" w:eastAsia="黑体"/>
          <w:b/>
          <w:sz w:val="24"/>
        </w:rPr>
        <w:t>5.3 Bug 列表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BUG-01 API 404（后端未重启）；BUG-02 Header 不刷新（localStorage）；BUG-03 import 路径；BUG-04/05 端口冲突；BUG-06 jar 锁定；BUG-07 bat 编码。均已解决。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六、总结与思考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本项目完成招聘岗位管理系统到 TalentFlow ATS 的演进，作业必做功能 100% 覆盖，并扩展 C/B/M 三端与 AI 辅助能力。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心得：三端架构分工清晰；AI 辅助编程大幅提升效率；响应式状态与路由守卫是多角色前端关键；规则引擎可快速模拟 AI 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启动：双击 start-all.bat，访问 http://localhost:5180。测试账号 candidate/candidate123、admin/admin123、executive/exec123 等。</w:t>
      </w:r>
    </w:p>
    <w:p/>
    <w:p>
      <w:pPr>
        <w:jc w:val="center"/>
      </w:pPr>
      <w:r>
        <w:rPr>
          <w:rFonts w:ascii="宋体" w:hAnsi="宋体" w:eastAsia="宋体"/>
          <w:sz w:val="24"/>
        </w:rPr>
        <w:t>本报告由第 8 组全体成员共同完成。</w:t>
        <w:br/>
        <w:t>刘沛秋 · 邱尹鸿 · 冯逸凡 · 王天睿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