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本研究以單一矩形房間為研究場域，提出一個基於有限角落感測器與連續影響場估計之三因子空間數位孿生原型。研究過程中，本研究先後比較純插值、僅局部影響場與資料驅動修正等作法，最終採用變數專屬的 reduced-order nominal model 作為主模型，分別以熱交換與熱源項描述溫度、以水氣交換與除濕項描述濕度、以光源幾何、遮蔽與單次漫反射描述照度，再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demo，作為同一套模型能力的工具化存取層。評估方面，本研究採分層證據設計：以 8 組標準情境、48 組窗戶矩陣、IDW baseline 比較、synthetic ablation 與 hybrid residual leave-one-scenario-out 測試支持受控條件下的完整場重建主張；以公開資料集 task-aligned benchmark 檢查外部資料相容子任務；以 7 天真實臥室快照檢查稀疏感測校正對未參與校正點位的改善。其中 base model 在標準情境下之平均 MAE 分別為溫度 0.0474、濕度 0.1765 與照度 2.0835，明顯低於 IDW baseline 的 0.1723、0.4633 與 75.0516。加入 Fourier low-pass denoising 的 hybrid residual correction 在預設 6/2 held-out split 中可將 field MAE 降至溫度 0.0023、濕度 0.0041 與照度 0.1675；8-fold leave-one-scenario-out 平均則為 0.0017、0.0055 與 0.1581。真實臥室快照驗證中，校正後 pillow 位置 MAE 由 0.8967°C、4.1286% 與 358.6392 lux 降至 0.1676°C、0.3939% 與 21.3753 lux。推薦動作目前定位為基於校正模型的反事實模擬排序；若要驗證其實際因果改善效果，需進一步執行 before/after 介入實驗。</w:t>
      </w:r>
    </w:p>
    <w:p>
      <w:pPr>
        <w:spacing w:before="0" w:after="0" w:line="360" w:lineRule="auto"/>
      </w:pPr>
      <w:r>
        <w:t xml:space="preserve">公開資料集比較方面，本研究不是將公開資料硬解讀為完整 3D 場真值，而是把 SML2010 與 CU-BEMS 拆成公開資料本身可支援的 shared observable tasks，再以相同 chronological 70/30 split 比較 persistence、linear regression 與本研究模型映射後的 hybrid_digital_twin_readout。SML2010 共 24 個 target-horizon 任務中，本研究映射模型有 12 項取得最低 MAE，15 項勝過 linear regression，14 項勝過 persistence；其中 S3 facade event delta 在 60 分鐘 horizon 的 6 個 target 全部優於兩個 baseline。CU-BEMS 共 12 個 target-horizon 任務中，本研究映射模型有 9 項勝過 linear regression，但沒有任務勝過 persistence，顯示其優勢主要出現在具有幾何、邊界或事件結構的響應任務，而非所有高時間慣性建築時序預測任務。Web demo 也新增 Term Glossary 與 Public Dataset Comparison 區塊，使展示時可直接說明名詞、比較流程、數據來源與 claim boundary。</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uses variable-specific reduced-order nominal models with parameterized appliance influence functions, active-device power calibration, and trilinear residual correction from eight corner sensors: temperature is modeled through thermal exchange and heat-source terms, humidity through moisture exchange and dehumidification terms, and illuminance through source geometry, obstruction, and a lightweight one-bounce reflection approximation.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an MCP interface and a rotatable web demo, enabling interactive scenario queries, point-level estimation, baseline comparison, appliance-impact learning, and a 48-case window simulation matrix across time of day, weather, and season. A lightweight one-bounce diffuse reflection approximation is further added to the illuminance path so that floors, walls, ceilings, and active furniture surfaces can contribute indirect fill light without requiring full optical rendering. The evaluation separates controlled full-field evidence, public task-aligned comparisons, and real sparse-calibration checks. Across the canonical scenarios, the base model achieves average MAE of 0.0474 for temperature, 0.1765 for humidity, and 2.0835 for illuminance, compared with 0.1723, 0.4633, and 75.0516 for IDW. The hybrid residual layer with Fourier low-pass denoising on temperature and humidity residual traces further reduces default held-out field MAE to 0.0023, 0.0041, and 0.1675, while leave-one-scenario-out evaluation averages 0.0017, 0.0055, and 0.1581, respectively. A preliminary seven-day real-bedroom snapshot validation reduces pillow-point MAE from 0.8967, 4.1286, and 358.6392 to 0.1676, 0.3939, and 21.3753 for temperature, humidity, and illuminance. Action recommendations are treated as model-based counterfactual rankings; causal validation of recommendation efficacy requires a before/after intervention protocol.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For public head-to-head comparison, SML2010 and CU-BEMS are used only as task-aligned external benchmarks rather than dense 3D field ground truth. Raw public data are normalized, baseline models are evaluated on the same chronological 70/30 split, and the proposed digital twin plus hybrid residual checkpoint is mapped into a structured prior with a small linear readout head. The SML2010 comparison shows the strongest advantage on facade event delta tasks, especially the 60-minute horizon where all six S3 targets achieve the best MAE. CU-BEMS shows a different pattern: the mapped model often improves over linear regression but does not outperform persistence, which clarifies the model's claim boundary. The web demo exposes this comparison through a Public Dataset Comparison panel and includes a Term Glossary for presentation use.</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【實驗 E1】標準情境場重建誤差…… 13</w:t>
      </w:r>
    </w:p>
    <w:p>
      <w:pPr>
        <w:spacing w:before="0" w:after="0" w:line="360" w:lineRule="auto"/>
      </w:pPr>
      <w:r>
        <w:t xml:space="preserve">  5.3 【實驗 E2】IDW Baseline 比較…… 14</w:t>
      </w:r>
    </w:p>
    <w:p>
      <w:pPr>
        <w:spacing w:before="0" w:after="0" w:line="360" w:lineRule="auto"/>
      </w:pPr>
      <w:r>
        <w:t xml:space="preserve">  5.4 【實驗 E3】消融分析與可重現性補強…… 14</w:t>
      </w:r>
    </w:p>
    <w:p>
      <w:pPr>
        <w:spacing w:before="0" w:after="0" w:line="360" w:lineRule="auto"/>
      </w:pPr>
      <w:r>
        <w:t xml:space="preserve">  5.5 【實驗 E4】非連網裝置影響學習…… 14</w:t>
      </w:r>
    </w:p>
    <w:p>
      <w:pPr>
        <w:spacing w:before="0" w:after="0" w:line="360" w:lineRule="auto"/>
      </w:pPr>
      <w:r>
        <w:t xml:space="preserve">  5.6 【實驗 E5】窗戶時段、天氣、季節矩陣與直接輸入…… 14</w:t>
      </w:r>
    </w:p>
    <w:p>
      <w:pPr>
        <w:spacing w:before="0" w:after="0" w:line="360" w:lineRule="auto"/>
      </w:pPr>
      <w:r>
        <w:t xml:space="preserve">  5.7 【實驗 E6】Hybrid Residual Neural Network 結果…… 15</w:t>
      </w:r>
    </w:p>
    <w:p>
      <w:pPr>
        <w:spacing w:before="0" w:after="0" w:line="360" w:lineRule="auto"/>
      </w:pPr>
      <w:r>
        <w:t xml:space="preserve">  5.8 【實驗 E7】真實臥室快照驗證與【驗證方案 E8】推薦動作驗證方法…… 16</w:t>
      </w:r>
    </w:p>
    <w:p>
      <w:pPr>
        <w:spacing w:before="0" w:after="0" w:line="360" w:lineRule="auto"/>
      </w:pPr>
      <w:r>
        <w:t xml:space="preserve">  5.9 【實驗 E9】公開資料集執行流程與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展示 D1：可旋轉 3D 展示（非量化實驗）……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pPr>
        <w:spacing w:before="0" w:after="0" w:line="360" w:lineRule="auto"/>
      </w:pPr>
      <w:r>
        <w:t xml:space="preserve">附錄 D 後續 IEEE 稿件資料來源原則…… 24</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SML2010 Benchmark 代表性結果…… 18</w:t>
      </w:r>
    </w:p>
    <w:p>
      <w:pPr>
        <w:spacing w:before="0" w:after="0" w:line="360" w:lineRule="auto"/>
      </w:pPr>
      <w:r>
        <w:t xml:space="preserve">表 5-10 CU-BEMS Benchmark 代表性結果…… 18</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三裝置全開溫度場 3D 點雲（5.11 節）…… 19</w:t>
      </w:r>
    </w:p>
    <w:p>
      <w:pPr>
        <w:spacing w:before="0" w:after="0" w:line="360" w:lineRule="auto"/>
      </w:pPr>
      <w:r>
        <w:t xml:space="preserve">圖 5-7 僅開窗溫度場 3D 點雲（window_only）…… 18</w:t>
      </w:r>
    </w:p>
    <w:p>
      <w:pPr>
        <w:spacing w:before="0" w:after="0" w:line="360" w:lineRule="auto"/>
      </w:pPr>
      <w:r>
        <w:t xml:space="preserve">圖 5-8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model：溫度採熱交換與熱源近似，濕度採水氣交換與除濕近似，照度採光源幾何、遮蔽與反射近似；三者再共用稀疏感測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server，使情境查詢、場估計、動作排序、點位取樣與窗戶條件模擬等功能，可被 AI agent 直接使用。需要強調的是，MCP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人機互動或 AI 工具呼叫如何經由服務編排層進入環境數位孿生核心、校正與影響學習層，以及 optional residual neural layer，最後輸出空間估測與控制建議。"/>
            <wp:cNvGraphicFramePr>
              <a:graphicFrameLocks noChangeAspect="1"/>
            </wp:cNvGraphicFramePr>
            <a:graphic>
              <a:graphicData uri="http://schemas.openxmlformats.org/drawingml/2006/picture">
                <pic:pic>
                  <pic:nvPicPr>
                    <pic:cNvPr id="1" name="圖 3-1 系統整體分層架構。此圖說明人機互動或 AI 工具呼叫如何經由服務編排層進入環境數位孿生核心、校正與影響學習層，以及 optional residual neural layer，最後輸出空間估測與控制建議。"/>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系統整體分層架構。此圖說明人機互動或 AI 工具呼叫如何經由服務編排層進入環境數位孿生核心、校正與影響學習層，以及 optional residual neural layer，最後輸出空間估測與控制建議。</w:t>
      </w:r>
    </w:p>
    <w:p>
      <w:pPr>
        <w:jc w:val="center"/>
        <w:spacing w:after="120" w:line="360" w:lineRule="auto"/>
      </w:pPr>
      <w:r>
        <w:drawing>
          <wp:inline distT="0" distB="0" distL="0" distR="0">
            <wp:extent cx="5943600" cy="594360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594360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意義</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r>
      <w:tr>
        <w:tc>
          <w:tcPr>
            <w:tcW w:w="2200" w:type="dxa"/>
          </w:tcPr>
          <w:p>
            <w:pPr>
              <w:spacing w:before="0" w:after="0" w:line="360" w:lineRule="auto"/>
            </w:pPr>
            <w:r>
              <w:t xml:space="preserve">$T_{\mathrm{out}},H_{\mathrm{out}},S_{\mathrm{out}}$</w:t>
            </w:r>
          </w:p>
        </w:tc>
        <w:tc>
          <w:tcPr>
            <w:tcW w:w="2200" w:type="dxa"/>
          </w:tcPr>
          <w:p>
            <w:pPr>
              <w:spacing w:before="0" w:after="0" w:line="360" w:lineRule="auto"/>
            </w:pPr>
            <w:r>
              <w:t xml:space="preserve">室外溫度、室外相對濕度與外部日照照度</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scale，可由感測資料校正</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房間混合係數，用於控制垂直分層強度</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形成的三線性校正場</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p>
      <w:pPr>
        <w:pStyle w:val="Heading3"/>
        <w:spacing w:before="0" w:after="0" w:line="360" w:lineRule="auto"/>
      </w:pPr>
      <w:r>
        <w:rPr>
          <w:b/>
        </w:rPr>
        <w:t xml:space="preserve">3.3.4 照度場模型</w:t>
      </w:r>
    </w:p>
    <w:p>
      <w:pPr>
        <w:spacing w:before="0" w:after="0" w:line="360" w:lineRule="auto"/>
      </w:pPr>
      <w:r>
        <w:t xml:space="preserve">照度場的 nominal model 採用光源、日照、遮蔽與反射近似，不使用溫濕度的全室混合項：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E_{\mathrm{light}}(\mathbf{p},t),\\L_{\mathrm{win}}^{\mathrm{amb}}(\mathbf{p},t)&amp;=\beta_{\mathrm{amb}}L_0P_{\mathrm{win}}A_{\mathrm{win}}(t)\exp(-\|\mathbf{p}-\mathbf{p}_{\mathrm{win}}\|/(1.8r_{\mathrm{win}}))\end{aligned}</w:t>
      </w:r>
    </w:p>
    <w:p>
      <w:pPr>
        <w:spacing w:before="0" w:after="0" w:line="360" w:lineRule="auto"/>
      </w:pPr>
      <w:r>
        <w:t xml:space="preserve">其中 $L_0$ 為室內基準照度，$S_{\mathrm{out}}$ 為外部日照照度，$d_f$ 為 daylight factor，$k_{\mathrm{sol}}$ 為窗戶日照增益，$G_{\mathrm{light}}$ 為燈具照度增益，$\beta_{\mathrm{amb}}$ 為窗邊散射背景光係數。$I^{\mathrm{refl}}$ 是 3.4 節定義的 single-bounce diffuse reflection。照度模型的重點在於光源位置、方向性、距離衰減、遮蔽與表面反射，因此它與溫度、濕度的熱交換或水氣交換公式不同。</w:t>
      </w:r>
    </w:p>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target。此設計的目的在於保留主模型可解釋性，同時以資料驅動方式修正其剩餘誤差。</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pPr>
        <w:spacing w:before="0" w:after="0" w:line="360" w:lineRule="auto"/>
      </w:pPr>
      <w:r>
        <w:t xml:space="preserve">具體而言，系統先以目前感測資料校正模型，取得目標區域目前三因子估計值並計算 baseline comfort penalty。接著，對每一個候選動作建立反事實情境：例如將冷氣 activation 調至 0.85、開窗至 0.7，或將主要照明調至 0.8，再重新模擬目標區域的溫度、濕度與照度。候選動作分數定義為 baseline penalty 減去動作後預測 penalty，因此分數愈高代表模型預期改善愈大。</w:t>
      </w:r>
    </w:p>
    <w:p>
      <w:pPr>
        <w:spacing w:before="0" w:after="0" w:line="360" w:lineRule="auto"/>
      </w:pPr>
      <w:r>
        <w:t xml:space="preserve">comfort penalty 對每個因子使用目標值與容許範圍計算：若預測值落在容許範圍內，該因子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 residual 常含短時感測雜訊，直接訓練會使模型學到高頻擾動。</w:t>
            </w:r>
          </w:p>
        </w:tc>
        <w:tc>
          <w:tcPr>
            <w:tcW w:w="2200" w:type="dxa"/>
          </w:tcPr>
          <w:p>
            <w:pPr>
              <w:spacing w:before="0" w:after="0" w:line="360" w:lineRule="auto"/>
            </w:pPr>
            <w:r>
              <w:t xml:space="preserve">在頻域抑制高頻成分並保留低頻趨勢，讓 residual target 更接近可重現的環境變化。</w:t>
            </w:r>
          </w:p>
        </w:tc>
        <w:tc>
          <w:tcPr>
            <w:tcW w:w="2200" w:type="dxa"/>
          </w:tcPr>
          <w:p>
            <w:pPr>
              <w:spacing w:before="0" w:after="0" w:line="360" w:lineRule="auto"/>
            </w:pPr>
            <w:r>
              <w:t xml:space="preserve">本文不將它套用於照度 residual，因為照明變化本身可能具有快速且有意義的跳變。</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提供下列 tools：</w:t>
      </w:r>
    </w:p>
    <w:p>
      <w:pPr>
        <w:ind w:left="720" w:hanging="360" w:firstLine="0"/>
        <w:spacing w:before="0" w:after="0" w:line="360" w:lineRule="auto"/>
      </w:pPr>
      <w:r>
        <w:t xml:space="preserve">• list_scenarios：列出 8 組標準驗證情境。</w:t>
      </w:r>
    </w:p>
    <w:p>
      <w:pPr>
        <w:ind w:left="720" w:hanging="360" w:firstLine="0"/>
        <w:spacing w:before="0" w:after="0" w:line="360" w:lineRule="auto"/>
      </w:pPr>
      <w:r>
        <w:t xml:space="preserve">• list_window_scenarios：列出 48 組窗戶時段/天氣/季節情境。</w:t>
      </w:r>
    </w:p>
    <w:p>
      <w:pPr>
        <w:ind w:left="720" w:hanging="360" w:firstLine="0"/>
        <w:spacing w:before="0" w:after="0" w:line="360" w:lineRule="auto"/>
      </w:pPr>
      <w:r>
        <w:t xml:space="preserve">• run_scenario：執行情境並回傳重建誤差與目標區域估計。</w:t>
      </w:r>
    </w:p>
    <w:p>
      <w:pPr>
        <w:ind w:left="720" w:hanging="360" w:firstLine="0"/>
        <w:spacing w:before="0" w:after="0" w:line="360" w:lineRule="auto"/>
      </w:pPr>
      <w:r>
        <w:t xml:space="preserve">• rank_actions：依目標區域舒適度改善排序候選動作。</w:t>
      </w:r>
    </w:p>
    <w:p>
      <w:pPr>
        <w:ind w:left="720" w:hanging="360" w:firstLine="0"/>
        <w:spacing w:before="0" w:after="0" w:line="360" w:lineRule="auto"/>
      </w:pPr>
      <w:r>
        <w:t xml:space="preserve">• sample_point：估計指定座標的 temperature、humidity 與 illuminance。</w:t>
      </w:r>
    </w:p>
    <w:p>
      <w:pPr>
        <w:ind w:left="720" w:hanging="360" w:firstLine="0"/>
        <w:spacing w:before="0" w:after="0" w:line="360" w:lineRule="auto"/>
      </w:pPr>
      <w:r>
        <w:t xml:space="preserve">• compare_baseline：比較本研究模型與 IDW baseline。</w:t>
      </w:r>
    </w:p>
    <w:p>
      <w:pPr>
        <w:ind w:left="720" w:hanging="360" w:firstLine="0"/>
        <w:spacing w:before="0" w:after="0" w:line="360" w:lineRule="auto"/>
      </w:pPr>
      <w:r>
        <w:t xml:space="preserve">• learn_impacts：由前後感測資料學習非連網裝置影響。</w:t>
      </w:r>
    </w:p>
    <w:p>
      <w:pPr>
        <w:ind w:left="720" w:hanging="360" w:firstLine="0"/>
        <w:spacing w:before="0" w:after="0" w:line="360" w:lineRule="auto"/>
      </w:pPr>
      <w:r>
        <w:t xml:space="preserve">• run_window_matrix：執行全部 48 組窗戶矩陣模擬。</w:t>
      </w:r>
    </w:p>
    <w:p>
      <w:pPr>
        <w:ind w:left="720" w:hanging="360" w:firstLine="0"/>
        <w:spacing w:before="0" w:after="0" w:line="360" w:lineRule="auto"/>
      </w:pPr>
      <w:r>
        <w:t xml:space="preserve">• run_window_direct：直接輸入外部溫度、濕度、日照與開窗比例，執行窗戶影響模擬。</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4-2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spacing w:before="0" w:after="0" w:line="360" w:lineRule="auto"/>
      </w:pPr>
      <w:r>
        <w:t xml:space="preserve">實驗標記總覽。本章後續以 E1--E9 標記實驗或驗證項目。E1--E6 為 controlled simulation 或 model robustness experiment，E7 為真實臥室 sparse-calibration check，E8 是尚未完成實測的推薦介入驗證方案，E9 為 public task-aligned benchmark。Web demo、MCP 與可旋轉 3D 展示屬於服務介面與展示輔助，不列為獨立量化實驗。</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標記</w:t>
            </w:r>
          </w:p>
        </w:tc>
        <w:tc>
          <w:tcPr>
            <w:tcW w:w="2200" w:type="dxa"/>
          </w:tcPr>
          <w:p>
            <w:pPr>
              <w:spacing w:before="0" w:after="0" w:line="360" w:lineRule="auto"/>
            </w:pPr>
            <w:r>
              <w:rPr>
                <w:b/>
              </w:rPr>
              <w:t xml:space="preserve">名稱</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主要比較或輸出</w:t>
            </w:r>
          </w:p>
        </w:tc>
        <w:tc>
          <w:tcPr>
            <w:tcW w:w="2200" w:type="dxa"/>
          </w:tcPr>
          <w:p>
            <w:pPr>
              <w:spacing w:before="0" w:after="0" w:line="360" w:lineRule="auto"/>
            </w:pPr>
            <w:r>
              <w:rPr>
                <w:b/>
              </w:rPr>
              <w:t xml:space="preserve">可支持主張</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實驗 E1</w:t>
            </w:r>
          </w:p>
        </w:tc>
        <w:tc>
          <w:tcPr>
            <w:tcW w:w="2200" w:type="dxa"/>
          </w:tcPr>
          <w:p>
            <w:pPr>
              <w:spacing w:before="0" w:after="0" w:line="360" w:lineRule="auto"/>
            </w:pPr>
            <w:r>
              <w:t xml:space="preserve">標準情境 full-field 重建</w:t>
            </w:r>
          </w:p>
        </w:tc>
        <w:tc>
          <w:tcPr>
            <w:tcW w:w="2200" w:type="dxa"/>
          </w:tcPr>
          <w:p>
            <w:pPr>
              <w:spacing w:before="0" w:after="0" w:line="360" w:lineRule="auto"/>
            </w:pPr>
            <w:r>
              <w:t xml:space="preserve">8 組 controlled synthetic scenarios</w:t>
            </w:r>
          </w:p>
        </w:tc>
        <w:tc>
          <w:tcPr>
            <w:tcW w:w="2200" w:type="dxa"/>
          </w:tcPr>
          <w:p>
            <w:pPr>
              <w:spacing w:before="0" w:after="0" w:line="360" w:lineRule="auto"/>
            </w:pPr>
            <w:r>
              <w:t xml:space="preserve">Base field MAE、zone MAE、sensor MAE</w:t>
            </w:r>
          </w:p>
        </w:tc>
        <w:tc>
          <w:tcPr>
            <w:tcW w:w="2200" w:type="dxa"/>
          </w:tcPr>
          <w:p>
            <w:pPr>
              <w:spacing w:before="0" w:after="0" w:line="360" w:lineRule="auto"/>
            </w:pPr>
            <w:r>
              <w:t xml:space="preserve">受控條件下可重建完整 3D 場</w:t>
            </w:r>
          </w:p>
        </w:tc>
        <w:tc>
          <w:tcPr>
            <w:tcW w:w="2200" w:type="dxa"/>
          </w:tcPr>
          <w:p>
            <w:pPr>
              <w:spacing w:before="0" w:after="0" w:line="360" w:lineRule="auto"/>
            </w:pPr>
            <w:r>
              <w:t xml:space="preserve">非真實 dense ground truth</w:t>
            </w:r>
          </w:p>
        </w:tc>
      </w:tr>
      <w:tr>
        <w:tc>
          <w:tcPr>
            <w:tcW w:w="2200" w:type="dxa"/>
          </w:tcPr>
          <w:p>
            <w:pPr>
              <w:spacing w:before="0" w:after="0" w:line="360" w:lineRule="auto"/>
            </w:pPr>
            <w:r>
              <w:t xml:space="preserve">實驗 E2</w:t>
            </w:r>
          </w:p>
        </w:tc>
        <w:tc>
          <w:tcPr>
            <w:tcW w:w="2200" w:type="dxa"/>
          </w:tcPr>
          <w:p>
            <w:pPr>
              <w:spacing w:before="0" w:after="0" w:line="360" w:lineRule="auto"/>
            </w:pPr>
            <w:r>
              <w:t xml:space="preserve">IDW baseline 比較</w:t>
            </w:r>
          </w:p>
        </w:tc>
        <w:tc>
          <w:tcPr>
            <w:tcW w:w="2200" w:type="dxa"/>
          </w:tcPr>
          <w:p>
            <w:pPr>
              <w:spacing w:before="0" w:after="0" w:line="360" w:lineRule="auto"/>
            </w:pPr>
            <w:r>
              <w:t xml:space="preserve">E1 同一組情境與 8 顆角落感測器</w:t>
            </w:r>
          </w:p>
        </w:tc>
        <w:tc>
          <w:tcPr>
            <w:tcW w:w="2200" w:type="dxa"/>
          </w:tcPr>
          <w:p>
            <w:pPr>
              <w:spacing w:before="0" w:after="0" w:line="360" w:lineRule="auto"/>
            </w:pPr>
            <w:r>
              <w:t xml:space="preserve">Base model 與 IDW field MAE</w:t>
            </w:r>
          </w:p>
        </w:tc>
        <w:tc>
          <w:tcPr>
            <w:tcW w:w="2200" w:type="dxa"/>
          </w:tcPr>
          <w:p>
            <w:pPr>
              <w:spacing w:before="0" w:after="0" w:line="360" w:lineRule="auto"/>
            </w:pPr>
            <w:r>
              <w:t xml:space="preserve">設備先驗、校準與場模型比純空間插值更適合有設備作用情境</w:t>
            </w:r>
          </w:p>
        </w:tc>
        <w:tc>
          <w:tcPr>
            <w:tcW w:w="2200" w:type="dxa"/>
          </w:tcPr>
          <w:p>
            <w:pPr>
              <w:spacing w:before="0" w:after="0" w:line="360" w:lineRule="auto"/>
            </w:pPr>
            <w:r>
              <w:t xml:space="preserve">IDW 只是無設備語意 baseline，不代表所有空間插值上限</w:t>
            </w:r>
          </w:p>
        </w:tc>
      </w:tr>
      <w:tr>
        <w:tc>
          <w:tcPr>
            <w:tcW w:w="2200" w:type="dxa"/>
          </w:tcPr>
          <w:p>
            <w:pPr>
              <w:spacing w:before="0" w:after="0" w:line="360" w:lineRule="auto"/>
            </w:pPr>
            <w:r>
              <w:t xml:space="preserve">實驗 E3</w:t>
            </w:r>
          </w:p>
        </w:tc>
        <w:tc>
          <w:tcPr>
            <w:tcW w:w="2200" w:type="dxa"/>
          </w:tcPr>
          <w:p>
            <w:pPr>
              <w:spacing w:before="0" w:after="0" w:line="360" w:lineRule="auto"/>
            </w:pPr>
            <w:r>
              <w:t xml:space="preserve">消融與可重現性</w:t>
            </w:r>
          </w:p>
        </w:tc>
        <w:tc>
          <w:tcPr>
            <w:tcW w:w="2200" w:type="dxa"/>
          </w:tcPr>
          <w:p>
            <w:pPr>
              <w:spacing w:before="0" w:after="0" w:line="360" w:lineRule="auto"/>
            </w:pPr>
            <w:r>
              <w:t xml:space="preserve">E1 同一 synthetic setup</w:t>
            </w:r>
          </w:p>
        </w:tc>
        <w:tc>
          <w:tcPr>
            <w:tcW w:w="2200" w:type="dxa"/>
          </w:tcPr>
          <w:p>
            <w:pPr>
              <w:spacing w:before="0" w:after="0" w:line="360" w:lineRule="auto"/>
            </w:pPr>
            <w:r>
              <w:t xml:space="preserve">raw、no reflection、no calibration、no trilinear、full base</w:t>
            </w:r>
          </w:p>
        </w:tc>
        <w:tc>
          <w:tcPr>
            <w:tcW w:w="2200" w:type="dxa"/>
          </w:tcPr>
          <w:p>
            <w:pPr>
              <w:spacing w:before="0" w:after="0" w:line="360" w:lineRule="auto"/>
            </w:pPr>
            <w:r>
              <w:t xml:space="preserve">說明反射、校準與 trilinear correction 的個別貢獻與限制</w:t>
            </w:r>
          </w:p>
        </w:tc>
        <w:tc>
          <w:tcPr>
            <w:tcW w:w="2200" w:type="dxa"/>
          </w:tcPr>
          <w:p>
            <w:pPr>
              <w:spacing w:before="0" w:after="0" w:line="360" w:lineRule="auto"/>
            </w:pPr>
            <w:r>
              <w:t xml:space="preserve">trilinear 目標是感測點一致性，不保證 dense MAE 單調下降</w:t>
            </w:r>
          </w:p>
        </w:tc>
      </w:tr>
      <w:tr>
        <w:tc>
          <w:tcPr>
            <w:tcW w:w="2200" w:type="dxa"/>
          </w:tcPr>
          <w:p>
            <w:pPr>
              <w:spacing w:before="0" w:after="0" w:line="360" w:lineRule="auto"/>
            </w:pPr>
            <w:r>
              <w:t xml:space="preserve">實驗 E4</w:t>
            </w:r>
          </w:p>
        </w:tc>
        <w:tc>
          <w:tcPr>
            <w:tcW w:w="2200" w:type="dxa"/>
          </w:tcPr>
          <w:p>
            <w:pPr>
              <w:spacing w:before="0" w:after="0" w:line="360" w:lineRule="auto"/>
            </w:pPr>
            <w:r>
              <w:t xml:space="preserve">非連網裝置影響學習</w:t>
            </w:r>
          </w:p>
        </w:tc>
        <w:tc>
          <w:tcPr>
            <w:tcW w:w="2200" w:type="dxa"/>
          </w:tcPr>
          <w:p>
            <w:pPr>
              <w:spacing w:before="0" w:after="0" w:line="360" w:lineRule="auto"/>
            </w:pPr>
            <w:r>
              <w:t xml:space="preserve">controlled before/after synthetic observations</w:t>
            </w:r>
          </w:p>
        </w:tc>
        <w:tc>
          <w:tcPr>
            <w:tcW w:w="2200" w:type="dxa"/>
          </w:tcPr>
          <w:p>
            <w:pPr>
              <w:spacing w:before="0" w:after="0" w:line="360" w:lineRule="auto"/>
            </w:pPr>
            <w:r>
              <w:t xml:space="preserve">learned impact coefficients、推薦排序</w:t>
            </w:r>
          </w:p>
        </w:tc>
        <w:tc>
          <w:tcPr>
            <w:tcW w:w="2200" w:type="dxa"/>
          </w:tcPr>
          <w:p>
            <w:pPr>
              <w:spacing w:before="0" w:after="0" w:line="360" w:lineRule="auto"/>
            </w:pPr>
            <w:r>
              <w:t xml:space="preserve">可由環境變化學出裝置影響方向與相對強度</w:t>
            </w:r>
          </w:p>
        </w:tc>
        <w:tc>
          <w:tcPr>
            <w:tcW w:w="2200" w:type="dxa"/>
          </w:tcPr>
          <w:p>
            <w:pPr>
              <w:spacing w:before="0" w:after="0" w:line="360" w:lineRule="auto"/>
            </w:pPr>
            <w:r>
              <w:t xml:space="preserve">不是實測因果控制</w:t>
            </w:r>
          </w:p>
        </w:tc>
      </w:tr>
      <w:tr>
        <w:tc>
          <w:tcPr>
            <w:tcW w:w="2200" w:type="dxa"/>
          </w:tcPr>
          <w:p>
            <w:pPr>
              <w:spacing w:before="0" w:after="0" w:line="360" w:lineRule="auto"/>
            </w:pPr>
            <w:r>
              <w:t xml:space="preserve">實驗 E5</w:t>
            </w:r>
          </w:p>
        </w:tc>
        <w:tc>
          <w:tcPr>
            <w:tcW w:w="2200" w:type="dxa"/>
          </w:tcPr>
          <w:p>
            <w:pPr>
              <w:spacing w:before="0" w:after="0" w:line="360" w:lineRule="auto"/>
            </w:pPr>
            <w:r>
              <w:t xml:space="preserve">窗戶矩陣與 direct input</w:t>
            </w:r>
          </w:p>
        </w:tc>
        <w:tc>
          <w:tcPr>
            <w:tcW w:w="2200" w:type="dxa"/>
          </w:tcPr>
          <w:p>
            <w:pPr>
              <w:spacing w:before="0" w:after="0" w:line="360" w:lineRule="auto"/>
            </w:pPr>
            <w:r>
              <w:t xml:space="preserve">48 組 season/weather/time/window cases</w:t>
            </w:r>
          </w:p>
        </w:tc>
        <w:tc>
          <w:tcPr>
            <w:tcW w:w="2200" w:type="dxa"/>
          </w:tcPr>
          <w:p>
            <w:pPr>
              <w:spacing w:before="0" w:after="0" w:line="360" w:lineRule="auto"/>
            </w:pPr>
            <w:r>
              <w:t xml:space="preserve">window-zone 與 center-zone estimates</w:t>
            </w:r>
          </w:p>
        </w:tc>
        <w:tc>
          <w:tcPr>
            <w:tcW w:w="2200" w:type="dxa"/>
          </w:tcPr>
          <w:p>
            <w:pPr>
              <w:spacing w:before="0" w:after="0" w:line="360" w:lineRule="auto"/>
            </w:pPr>
            <w:r>
              <w:t xml:space="preserve">外部溫濕度、日照與開窗比例會改變估測場</w:t>
            </w:r>
          </w:p>
        </w:tc>
        <w:tc>
          <w:tcPr>
            <w:tcW w:w="2200" w:type="dxa"/>
          </w:tcPr>
          <w:p>
            <w:pPr>
              <w:spacing w:before="0" w:after="0" w:line="360" w:lineRule="auto"/>
            </w:pPr>
            <w:r>
              <w:t xml:space="preserve">不是實際天氣部署或長期監測</w:t>
            </w:r>
          </w:p>
        </w:tc>
      </w:tr>
      <w:tr>
        <w:tc>
          <w:tcPr>
            <w:tcW w:w="2200" w:type="dxa"/>
          </w:tcPr>
          <w:p>
            <w:pPr>
              <w:spacing w:before="0" w:after="0" w:line="360" w:lineRule="auto"/>
            </w:pPr>
            <w:r>
              <w:t xml:space="preserve">實驗 E6</w:t>
            </w:r>
          </w:p>
        </w:tc>
        <w:tc>
          <w:tcPr>
            <w:tcW w:w="2200" w:type="dxa"/>
          </w:tcPr>
          <w:p>
            <w:pPr>
              <w:spacing w:before="0" w:after="0" w:line="360" w:lineRule="auto"/>
            </w:pPr>
            <w:r>
              <w:t xml:space="preserve">Hybrid residual robustness</w:t>
            </w:r>
          </w:p>
        </w:tc>
        <w:tc>
          <w:tcPr>
            <w:tcW w:w="2200" w:type="dxa"/>
          </w:tcPr>
          <w:p>
            <w:pPr>
              <w:spacing w:before="0" w:after="0" w:line="360" w:lineRule="auto"/>
            </w:pPr>
            <w:r>
              <w:t xml:space="preserve">default split、no-Fourier、8-fold leave-one-scenario-out</w:t>
            </w:r>
          </w:p>
        </w:tc>
        <w:tc>
          <w:tcPr>
            <w:tcW w:w="2200" w:type="dxa"/>
          </w:tcPr>
          <w:p>
            <w:pPr>
              <w:spacing w:before="0" w:after="0" w:line="360" w:lineRule="auto"/>
            </w:pPr>
            <w:r>
              <w:t xml:space="preserve">hybrid field MAE、train/test samples</w:t>
            </w:r>
          </w:p>
        </w:tc>
        <w:tc>
          <w:tcPr>
            <w:tcW w:w="2200" w:type="dxa"/>
          </w:tcPr>
          <w:p>
            <w:pPr>
              <w:spacing w:before="0" w:after="0" w:line="360" w:lineRule="auto"/>
            </w:pPr>
            <w:r>
              <w:t xml:space="preserve">標準情境 family 內 residual 可學習，且不是只依賴單一切分</w:t>
            </w:r>
          </w:p>
        </w:tc>
        <w:tc>
          <w:tcPr>
            <w:tcW w:w="2200" w:type="dxa"/>
          </w:tcPr>
          <w:p>
            <w:pPr>
              <w:spacing w:before="0" w:after="0" w:line="360" w:lineRule="auto"/>
            </w:pPr>
            <w:r>
              <w:t xml:space="preserve">不代表任意房間或任意家具配置泛化</w:t>
            </w:r>
          </w:p>
        </w:tc>
      </w:tr>
      <w:tr>
        <w:tc>
          <w:tcPr>
            <w:tcW w:w="2200" w:type="dxa"/>
          </w:tcPr>
          <w:p>
            <w:pPr>
              <w:spacing w:before="0" w:after="0" w:line="360" w:lineRule="auto"/>
            </w:pPr>
            <w:r>
              <w:t xml:space="preserve">實驗 E7</w:t>
            </w:r>
          </w:p>
        </w:tc>
        <w:tc>
          <w:tcPr>
            <w:tcW w:w="2200" w:type="dxa"/>
          </w:tcPr>
          <w:p>
            <w:pPr>
              <w:spacing w:before="0" w:after="0" w:line="360" w:lineRule="auto"/>
            </w:pPr>
            <w:r>
              <w:t xml:space="preserve">真實臥室快照 sparse calibration</w:t>
            </w:r>
          </w:p>
        </w:tc>
        <w:tc>
          <w:tcPr>
            <w:tcW w:w="2200" w:type="dxa"/>
          </w:tcPr>
          <w:p>
            <w:pPr>
              <w:spacing w:before="0" w:after="0" w:line="360" w:lineRule="auto"/>
            </w:pPr>
            <w:r>
              <w:t xml:space="preserve">bedroom_01，7 天 28 snapshots</w:t>
            </w:r>
          </w:p>
        </w:tc>
        <w:tc>
          <w:tcPr>
            <w:tcW w:w="2200" w:type="dxa"/>
          </w:tcPr>
          <w:p>
            <w:pPr>
              <w:spacing w:before="0" w:after="0" w:line="360" w:lineRule="auto"/>
            </w:pPr>
            <w:r>
              <w:t xml:space="preserve">raw vs corrected pillow MAE</w:t>
            </w:r>
          </w:p>
        </w:tc>
        <w:tc>
          <w:tcPr>
            <w:tcW w:w="2200" w:type="dxa"/>
          </w:tcPr>
          <w:p>
            <w:pPr>
              <w:spacing w:before="0" w:after="0" w:line="360" w:lineRule="auto"/>
            </w:pPr>
            <w:r>
              <w:t xml:space="preserve">真實稀疏觀測可改善未參與校正的 pillow 參考點</w:t>
            </w:r>
          </w:p>
        </w:tc>
        <w:tc>
          <w:tcPr>
            <w:tcW w:w="2200" w:type="dxa"/>
          </w:tcPr>
          <w:p>
            <w:pPr>
              <w:spacing w:before="0" w:after="0" w:line="360" w:lineRule="auto"/>
            </w:pPr>
            <w:r>
              <w:t xml:space="preserve">只有單一 pillow reference，沒有 dense 3D ground truth</w:t>
            </w:r>
          </w:p>
        </w:tc>
      </w:tr>
      <w:tr>
        <w:tc>
          <w:tcPr>
            <w:tcW w:w="2200" w:type="dxa"/>
          </w:tcPr>
          <w:p>
            <w:pPr>
              <w:spacing w:before="0" w:after="0" w:line="360" w:lineRule="auto"/>
            </w:pPr>
            <w:r>
              <w:t xml:space="preserve">驗證方案 E8</w:t>
            </w:r>
          </w:p>
        </w:tc>
        <w:tc>
          <w:tcPr>
            <w:tcW w:w="2200" w:type="dxa"/>
          </w:tcPr>
          <w:p>
            <w:pPr>
              <w:spacing w:before="0" w:after="0" w:line="360" w:lineRule="auto"/>
            </w:pPr>
            <w:r>
              <w:t xml:space="preserve">推薦動作 before/after 介入</w:t>
            </w:r>
          </w:p>
        </w:tc>
        <w:tc>
          <w:tcPr>
            <w:tcW w:w="2200" w:type="dxa"/>
          </w:tcPr>
          <w:p>
            <w:pPr>
              <w:spacing w:before="0" w:after="0" w:line="360" w:lineRule="auto"/>
            </w:pPr>
            <w:r>
              <w:t xml:space="preserve">尚待實測</w:t>
            </w:r>
          </w:p>
        </w:tc>
        <w:tc>
          <w:tcPr>
            <w:tcW w:w="2200" w:type="dxa"/>
          </w:tcPr>
          <w:p>
            <w:pPr>
              <w:spacing w:before="0" w:after="0" w:line="360" w:lineRule="auto"/>
            </w:pPr>
            <w:r>
              <w:t xml:space="preserve">actual improvement、success rate、top-1 regret</w:t>
            </w:r>
          </w:p>
        </w:tc>
        <w:tc>
          <w:tcPr>
            <w:tcW w:w="2200" w:type="dxa"/>
          </w:tcPr>
          <w:p>
            <w:pPr>
              <w:spacing w:before="0" w:after="0" w:line="360" w:lineRule="auto"/>
            </w:pPr>
            <w:r>
              <w:t xml:space="preserve">定義未來如何驗證推薦是否真的造成改善</w:t>
            </w:r>
          </w:p>
        </w:tc>
        <w:tc>
          <w:tcPr>
            <w:tcW w:w="2200" w:type="dxa"/>
          </w:tcPr>
          <w:p>
            <w:pPr>
              <w:spacing w:before="0" w:after="0" w:line="360" w:lineRule="auto"/>
            </w:pPr>
            <w:r>
              <w:t xml:space="preserve">目前只完成 protocol，不列為已完成結果</w:t>
            </w:r>
          </w:p>
        </w:tc>
      </w:tr>
      <w:tr>
        <w:tc>
          <w:tcPr>
            <w:tcW w:w="2200" w:type="dxa"/>
          </w:tcPr>
          <w:p>
            <w:pPr>
              <w:spacing w:before="0" w:after="0" w:line="360" w:lineRule="auto"/>
            </w:pPr>
            <w:r>
              <w:t xml:space="preserve">實驗 E9</w:t>
            </w:r>
          </w:p>
        </w:tc>
        <w:tc>
          <w:tcPr>
            <w:tcW w:w="2200" w:type="dxa"/>
          </w:tcPr>
          <w:p>
            <w:pPr>
              <w:spacing w:before="0" w:after="0" w:line="360" w:lineRule="auto"/>
            </w:pPr>
            <w:r>
              <w:t xml:space="preserve">Public task-aligned benchmark</w:t>
            </w:r>
          </w:p>
        </w:tc>
        <w:tc>
          <w:tcPr>
            <w:tcW w:w="2200" w:type="dxa"/>
          </w:tcPr>
          <w:p>
            <w:pPr>
              <w:spacing w:before="0" w:after="0" w:line="360" w:lineRule="auto"/>
            </w:pPr>
            <w:r>
              <w:t xml:space="preserve">SML2010、CU-BEMS</w:t>
            </w:r>
          </w:p>
        </w:tc>
        <w:tc>
          <w:tcPr>
            <w:tcW w:w="2200" w:type="dxa"/>
          </w:tcPr>
          <w:p>
            <w:pPr>
              <w:spacing w:before="0" w:after="0" w:line="360" w:lineRule="auto"/>
            </w:pPr>
            <w:r>
              <w:t xml:space="preserve">persistence、linear regression、本研究 mapped readout</w:t>
            </w:r>
          </w:p>
        </w:tc>
        <w:tc>
          <w:tcPr>
            <w:tcW w:w="2200" w:type="dxa"/>
          </w:tcPr>
          <w:p>
            <w:pPr>
              <w:spacing w:before="0" w:after="0" w:line="360" w:lineRule="auto"/>
            </w:pPr>
            <w:r>
              <w:t xml:space="preserve">提供外部資料相容子任務上的定位與比較</w:t>
            </w:r>
          </w:p>
        </w:tc>
        <w:tc>
          <w:tcPr>
            <w:tcW w:w="2200" w:type="dxa"/>
          </w:tcPr>
          <w:p>
            <w:pPr>
              <w:spacing w:before="0" w:after="0" w:line="360" w:lineRule="auto"/>
            </w:pPr>
            <w:r>
              <w:t xml:space="preserve">不能宣稱 full 3D field、8-corner calibration 或完整非連網裝置學習</w:t>
            </w:r>
          </w:p>
        </w:tc>
      </w:tr>
    </w:tbl>
    <w:p>
      <w:pPr>
        <w:spacing w:before="0" w:after="0" w:line="360" w:lineRule="auto"/>
      </w:pPr>
      <w:r>
        <w:t xml:space="preserve">因此，本文後續提到「實驗」時，E1--E7 與 E9 代表已產生數值輸出的實驗或 benchmark；E8 僅代表推薦控制的實測 protocol；Web demo 與 MCP 則屬展示與服務介面，不直接作為量化實驗證據。</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【實驗 E1】標準情境場重建誤差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2.0835；各因子的最大 MAE 分別為 0.0481、0.1770 與 2.5774。照度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wp:inline distT="0" distB="0" distL="0" distR="0">
            <wp:extent cx="5303520" cy="5303520"/>
            <wp:docPr id="6"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6" name="圖 5-2 三裝置同時作用（all\_active）之溫度場 3D 點雲視圖。每點為一個 16×12×6 網格樣本，顏色由藍綠（低溫）至橙紅（高溫）映射溫度分布。冷氣區域明顯偏藍，靠窗與靠燈區域則居溫度中高端。"/>
                    <pic:cNvPicPr/>
                  </pic:nvPicPr>
                  <pic:blipFill>
                    <a:blip r:embed="rId6"/>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7" name="圖 5-3 僅冷氣作用（ac\_only）之溫度場 3D 點雲視圖。冷氣氣流影響區域（後牆靠左側）溫度明顯下降，距冷氣較遠的靠窗區域溫度相對較高，展示溫度 nominal model 對全室熱響應與局部梯度的同時建模能力。"/>
            <wp:cNvGraphicFramePr>
              <a:graphicFrameLocks noChangeAspect="1"/>
            </wp:cNvGraphicFramePr>
            <a:graphic>
              <a:graphicData uri="http://schemas.openxmlformats.org/drawingml/2006/picture">
                <pic:pic>
                  <pic:nvPicPr>
                    <pic:cNvPr id="7" name="圖 5-3 僅冷氣作用（ac\_only）之溫度場 3D 點雲視圖。冷氣氣流影響區域（後牆靠左側）溫度明顯下降，距冷氣較遠的靠窗區域溫度相對較高，展示溫度 nominal model 對全室熱響應與局部梯度的同時建模能力。"/>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wp:inline distT="0" distB="0" distL="0" distR="0">
            <wp:extent cx="5303520" cy="5303520"/>
            <wp:docPr id="8"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8" name="圖 5-4 僅燈具作用（light\_only）之照度場 3D 點雲視圖。燈具正下方的測點照度最高（黃橙色），底層四角與遠端則由間接反射賦予少量回填亮度，顏色實現正確的照度衰減樣態。"/>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【實驗 E2】IDW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2.5774</w:t>
            </w:r>
          </w:p>
        </w:tc>
        <w:tc>
          <w:tcPr>
            <w:tcW w:w="2200" w:type="dxa"/>
          </w:tcPr>
          <w:p>
            <w:pPr>
              <w:spacing w:before="0" w:after="0" w:line="360" w:lineRule="auto"/>
            </w:pPr>
            <w:r>
              <w:t xml:space="preserve">112.2559</w:t>
            </w:r>
          </w:p>
        </w:tc>
        <w:tc>
          <w:tcPr>
            <w:tcW w:w="2200" w:type="dxa"/>
          </w:tcPr>
          <w:p>
            <w:pPr>
              <w:spacing w:before="0" w:after="0" w:line="360" w:lineRule="auto"/>
            </w:pPr>
            <w:r>
              <w:t xml:space="preserve">97.7%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2.0276</w:t>
            </w:r>
          </w:p>
        </w:tc>
        <w:tc>
          <w:tcPr>
            <w:tcW w:w="2200" w:type="dxa"/>
          </w:tcPr>
          <w:p>
            <w:pPr>
              <w:spacing w:before="0" w:after="0" w:line="360" w:lineRule="auto"/>
            </w:pPr>
            <w:r>
              <w:t xml:space="preserve">151.2615</w:t>
            </w:r>
          </w:p>
        </w:tc>
        <w:tc>
          <w:tcPr>
            <w:tcW w:w="2200" w:type="dxa"/>
          </w:tcPr>
          <w:p>
            <w:pPr>
              <w:spacing w:before="0" w:after="0" w:line="360" w:lineRule="auto"/>
            </w:pPr>
            <w:r>
              <w:t xml:space="preserve">98.7%</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2.5008</w:t>
            </w:r>
          </w:p>
        </w:tc>
        <w:tc>
          <w:tcPr>
            <w:tcW w:w="2200" w:type="dxa"/>
          </w:tcPr>
          <w:p>
            <w:pPr>
              <w:spacing w:before="0" w:after="0" w:line="360" w:lineRule="auto"/>
            </w:pPr>
            <w:r>
              <w:t xml:space="preserve">105.2485</w:t>
            </w:r>
          </w:p>
        </w:tc>
        <w:tc>
          <w:tcPr>
            <w:tcW w:w="2200" w:type="dxa"/>
          </w:tcPr>
          <w:p>
            <w:pPr>
              <w:spacing w:before="0" w:after="0" w:line="360" w:lineRule="auto"/>
            </w:pPr>
            <w:r>
              <w:t xml:space="preserve">97.6%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2.0399</w:t>
            </w:r>
          </w:p>
        </w:tc>
        <w:tc>
          <w:tcPr>
            <w:tcW w:w="2200" w:type="dxa"/>
          </w:tcPr>
          <w:p>
            <w:pPr>
              <w:spacing w:before="0" w:after="0" w:line="360" w:lineRule="auto"/>
            </w:pPr>
            <w:r>
              <w:t xml:space="preserve">131.6092</w:t>
            </w:r>
          </w:p>
        </w:tc>
        <w:tc>
          <w:tcPr>
            <w:tcW w:w="2200" w:type="dxa"/>
          </w:tcPr>
          <w:p>
            <w:pPr>
              <w:spacing w:before="0" w:after="0" w:line="360" w:lineRule="auto"/>
            </w:pPr>
            <w:r>
              <w:t xml:space="preserve">98.5%</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【實驗 E3】消融分析與可重現性補強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75.0516</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4.4267</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0.0471</w:t>
            </w:r>
          </w:p>
        </w:tc>
        <w:tc>
          <w:tcPr>
            <w:tcW w:w="2200" w:type="dxa"/>
          </w:tcPr>
          <w:p>
            <w:pPr>
              <w:spacing w:before="0" w:after="0" w:line="360" w:lineRule="auto"/>
            </w:pPr>
            <w:r>
              <w:t xml:space="preserve">0.1761</w:t>
            </w:r>
          </w:p>
        </w:tc>
        <w:tc>
          <w:tcPr>
            <w:tcW w:w="2200" w:type="dxa"/>
          </w:tcPr>
          <w:p>
            <w:pPr>
              <w:spacing w:before="0" w:after="0" w:line="360" w:lineRule="auto"/>
            </w:pPr>
            <w:r>
              <w:t xml:space="preserve">3.6792</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3.7532</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0.0448</w:t>
            </w:r>
          </w:p>
        </w:tc>
        <w:tc>
          <w:tcPr>
            <w:tcW w:w="2200" w:type="dxa"/>
          </w:tcPr>
          <w:p>
            <w:pPr>
              <w:spacing w:before="0" w:after="0" w:line="360" w:lineRule="auto"/>
            </w:pPr>
            <w:r>
              <w:t xml:space="preserve">0.0278</w:t>
            </w:r>
          </w:p>
        </w:tc>
        <w:tc>
          <w:tcPr>
            <w:tcW w:w="2200" w:type="dxa"/>
          </w:tcPr>
          <w:p>
            <w:pPr>
              <w:spacing w:before="0" w:after="0" w:line="360" w:lineRule="auto"/>
            </w:pPr>
            <w:r>
              <w:t xml:space="preserve">1.3586</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2.0835</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【實驗 E4】非連網裝置影響學習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【實驗 E5】窗戶時段、天氣、季節矩陣與直接輸入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5.7 【實驗 E6】Hybrid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2.3087，分別降至 0.0023、0.0041 與 0.1675。對應改善比例約為溫度 95.15%、濕度 97.68% 與照度 92.74%。</w:t>
      </w:r>
    </w:p>
    <w:p>
      <w:pPr>
        <w:spacing w:before="0" w:after="0" w:line="360" w:lineRule="auto"/>
      </w:pPr>
      <w:r>
        <w:t xml:space="preserve">為檢查 Fourier denoising 是否造成主要降幅，本研究另外關閉 Fourier low-pass denoising 重跑相同切分；結果為 temperature 0.0022、humidity 0.0045、illuminance 0.1675。此結果顯示，頻域低通主要對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0.0055、illuminance 0.1581，對應改善比例為 96.41%、96.88% 與 92.41%。</w:t>
      </w:r>
    </w:p>
    <w:p>
      <w:pPr>
        <w:spacing w:before="0" w:after="0" w:line="360" w:lineRule="auto"/>
      </w:pPr>
      <w:r>
        <w:t xml:space="preserve">表 5-5 彙整預設切分、no-Fourier 對照與 LOO cross-validation。圖 5-5 則將 IDW、base model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0.0023 / 0.0041 / 0.1675</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0.0022 / 0.0045 / 0.1675</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2.0835</w:t>
            </w:r>
          </w:p>
        </w:tc>
        <w:tc>
          <w:tcPr>
            <w:tcW w:w="2200" w:type="dxa"/>
          </w:tcPr>
          <w:p>
            <w:pPr>
              <w:spacing w:before="0" w:after="0" w:line="360" w:lineRule="auto"/>
            </w:pPr>
            <w:r>
              <w:t xml:space="preserve">0.0017 / 0.0055 / 0.1581</w:t>
            </w:r>
          </w:p>
        </w:tc>
      </w:tr>
    </w:tbl>
    <w:p>
      <w:pPr>
        <w:jc w:val="center"/>
        <w:spacing w:after="120" w:line="360" w:lineRule="auto"/>
      </w:pPr>
      <w:r>
        <w:drawing>
          <wp:inline distT="0" distB="0" distL="0" distR="0">
            <wp:extent cx="5303520" cy="2536466"/>
            <wp:docPr id="9" name="圖 5-5 IDW、base model 與 LOO hybrid residual correction 的平均 field MAE 比較。圖中使用 log-scale y-axis，數值為 8 組標準情境平均。"/>
            <wp:cNvGraphicFramePr>
              <a:graphicFrameLocks noChangeAspect="1"/>
            </wp:cNvGraphicFramePr>
            <a:graphic>
              <a:graphicData uri="http://schemas.openxmlformats.org/drawingml/2006/picture">
                <pic:pic>
                  <pic:nvPicPr>
                    <pic:cNvPr id="9" name="圖 5-5 IDW、base model 與 LOO hybrid residual correction 的平均 field MAE 比較。圖中使用 log-scale y-axis，數值為 8 組標準情境平均。"/>
                    <pic:cNvPicPr/>
                  </pic:nvPicPr>
                  <pic:blipFill>
                    <a:blip r:embed="rId9"/>
                    <a:stretch>
                      <a:fillRect/>
                    </a:stretch>
                  </pic:blipFill>
                  <pic:spPr>
                    <a:xfrm>
                      <a:off x="0" y="0"/>
                      <a:ext cx="5303520" cy="2536466"/>
                    </a:xfrm>
                    <a:prstGeom prst="rect">
                      <a:avLst/>
                    </a:prstGeom>
                  </pic:spPr>
                </pic:pic>
              </a:graphicData>
            </a:graphic>
          </wp:inline>
        </w:drawing>
      </w:r>
    </w:p>
    <w:p>
      <w:pPr>
        <w:jc w:val="center"/>
        <w:ind w:firstLine="0"/>
        <w:spacing w:before="0" w:after="0" w:line="360" w:lineRule="auto"/>
      </w:pPr>
      <w:r>
        <w:t xml:space="preserve">圖 5-5 IDW、base model 與 LOO hybrid residual correction 的平均 field MAE 比較。圖中使用 log-scale y-axis，數值為 8 組標準情境平均。</w:t>
      </w:r>
    </w:p>
    <w:p>
      <w:pPr>
        <w:pStyle w:val="Heading2"/>
        <w:spacing w:before="0" w:after="0" w:line="360" w:lineRule="auto"/>
      </w:pPr>
      <w:r>
        <w:rPr>
          <w:b/>
        </w:rPr>
        <w:t xml:space="preserve">5.8 【實驗 E7】真實臥室快照驗證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358.6392 lux，下降至校正後的 0.1676°C、0.3939% 與 21.3753 lux，顯示同一套 sparse-sensor calibration 管線可實際吸收真實房間觀測並改善非感測點估計。</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358.6392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21.3753</w:t>
            </w:r>
          </w:p>
        </w:tc>
        <w:tc>
          <w:tcPr>
            <w:tcW w:w="2200" w:type="dxa"/>
          </w:tcPr>
          <w:p>
            <w:pPr>
              <w:spacing w:before="0" w:after="0" w:line="360" w:lineRule="auto"/>
            </w:pPr>
            <w:r>
              <w:t xml:space="preserve">0.1052</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65.6203</w:t>
            </w:r>
          </w:p>
        </w:tc>
        <w:tc>
          <w:tcPr>
            <w:tcW w:w="2200" w:type="dxa"/>
          </w:tcPr>
          <w:p>
            <w:pPr>
              <w:spacing w:before="0" w:after="0" w:line="360" w:lineRule="auto"/>
            </w:pPr>
            <w:r>
              <w:t xml:space="preserve">0.1024</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【驗證方案 E8】推薦動作實際介入驗證方法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【實驗 E9】公開資料集執行流程與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spacing w:before="0" w:after="0" w:line="360" w:lineRule="auto"/>
      </w:pPr>
      <w:r>
        <w:t xml:space="preserve">表 5-9 列出 SML2010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整體統計上，SML2010 共包含 24 個 target-horizon 任務，本研究映射模型在 12 項取得最低 MAE，15 項勝過 linear regression，14 項勝過 persistence。最明確的優勢集中在 S3 facade event delta：15 分鐘 horizon 下 6 個 target 中有 5 項勝過 linear regression、4 項勝過 persistence；60 分鐘 horizon 下 6 個 target 全部同時勝過兩個 baseline。這表示本研究的 structured prior 在邊界條件突變、長視窗熱響應與事件型變化量任務上最有幫助。</w:t>
      </w:r>
    </w:p>
    <w:p>
      <w:pPr>
        <w:spacing w:before="0" w:after="0" w:line="360" w:lineRule="auto"/>
      </w:pPr>
      <w:r>
        <w:t xml:space="preserve">表 5-10 列出 CU-BEMS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5.9.1 優勢分析</w:t>
      </w:r>
    </w:p>
    <w:p>
      <w:pPr>
        <w:spacing w:before="0" w:after="0" w:line="360" w:lineRule="auto"/>
      </w:pPr>
      <w:r>
        <w:t xml:space="preserve">第一項優勢是事件或邊界變化任務的趨勢追蹤能力。在 SML2010 S3 任務中，persistence 的 Correlation 值全為 0.000，原因是任務標的為 facade 條件變化後的 delta response，前一時步值無法提供變化方向。相較之下，本研究模型在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RMSE。以 S3 dining_temperature 為例，在 60 分鐘預測視窗下，本研究的 MAE 為 0.190、RMSE 為 0.243，均為三者最低；相較之下 persistence 為 0.563 與 0.693，linear regression 為 0.212 與 0.256。這說明當預測視窗拉長時，納入設備狀態與外部條件的結構性估計比單純延續前一時步更穩定。</w:t>
      </w:r>
    </w:p>
    <w:p>
      <w:pPr>
        <w:spacing w:before="0" w:after="0" w:line="360" w:lineRule="auto"/>
      </w:pPr>
      <w:r>
        <w:t xml:space="preserve">第三項優勢是複合任務的 RMSE 表現。以 S3 60min dining_illuminance 為例，本研究的 RMSE 為 19.344，低於 persistence 的 21.931 與 linear regression 的 22.763。RMSE 對離群誤差的放大效應更敏感，這表示本研究模型在極端照度事件的重建上較其他方法更為穩定。</w:t>
      </w:r>
    </w:p>
    <w:p>
      <w:pPr>
        <w:pStyle w:val="Heading3"/>
        <w:spacing w:before="0" w:after="0" w:line="360" w:lineRule="auto"/>
      </w:pPr>
      <w:r>
        <w:rPr>
          <w:b/>
        </w:rPr>
        <w:t xml:space="preserve">5.9.2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的 MAE 為 0.832，遠高於 persistence 的 0.198 與 linear regression 的 0.209。這反映本研究的濕度特徵對齊方式與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綜合三項指標，本研究的設計優勢集中在「SML2010 S3 這類邊界/事件響應任務、長視窗溫度響應、以及相對 linear regression 的 structured prior 補強」，弱點則在「短視窗純照度預測」、「CU-BEMS 這類高時間慣性 zone-level forecasting 任務」與「與本研究感測拓樸不匹配之外部資料集的濕度估計」。這與本研究的設計定位一致：模型的核心目的是空間場估計與裝置影響學習，而非最小化單一時序預測指標。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中加入全室平均響應與垂直分層近似；照度則改以光源幾何、遮蔽與反射近似處理，而不套用同一個全室混合模型。第二，若只以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展示 D1：可旋轉 3D 展示（非量化實驗）</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5-6 至 5-8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10" name="圖 5-6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10" name="圖 5-6 三裝置同時作用（all\_active）溫度場 3D 點雲。顏色由藍綠至橙紅對映 26.02–27.16 °C 範圍；設備位置用帶邊框的標記表示。"/>
                    <pic:cNvPicPr/>
                  </pic:nvPicPr>
                  <pic:blipFill>
                    <a:blip r:embed="rId10"/>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1" name="圖 5-7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1" name="圖 5-7 僅開窗（window\_only）溫度場 3D 點雲。靠窗區域溫度最高，造成區域溫度梯度。可與 all\_active 情境對比，觀察冷氣介入後對窗邊高溫的抑制效果。"/>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303520"/>
            <wp:docPr id="12" name="圖 5-8 僅燈具作用（light\_only）照度場 3D 點雲。燈具正下方照度最高，遠端補有少量的 single-bounce diffuse 回填；此情境也是 5.7 節 held-out 測試集之一。"/>
            <wp:cNvGraphicFramePr>
              <a:graphicFrameLocks noChangeAspect="1"/>
            </wp:cNvGraphicFramePr>
            <a:graphic>
              <a:graphicData uri="http://schemas.openxmlformats.org/drawingml/2006/picture">
                <pic:pic>
                  <pic:nvPicPr>
                    <pic:cNvPr id="12" name="圖 5-8 僅燈具作用（light\_only）照度場 3D 點雲。燈具正下方照度最高，遠端補有少量的 single-bounce diffuse 回填；此情境也是 5.7 節 held-out 測試集之一。"/>
                    <pic:cNvPicPr/>
                  </pic:nvPicPr>
                  <pic:blipFill>
                    <a:blip r:embed="rId1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5-8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更可解釋且更精細的場估計；新增的消融實驗也說明反射、校準與 trilinear correction 在不同指標上扮演不同角色。進一步加入只作用於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21.3753 lux。此結果不等同於完整 3D 場 ground truth，但已證明本研究的 sparse-sensor calibration pipeline 可直接接入真實房間資料。</w:t>
      </w:r>
    </w:p>
    <w:p>
      <w:pPr>
        <w:spacing w:before="0" w:after="0" w:line="360" w:lineRule="auto"/>
      </w:pPr>
      <w:r>
        <w:t xml:space="preserve">對推薦動作而言，本研究目前完成的是模型導向的反事實排序與驗證方法設計，而非真實閉環控制。實際因果驗證應以介入前後量測為準，檢查排名第一的動作是否帶來正的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目前已加入小型真實臥室快照驗證，但仍缺乏長期連續部署資料與 dense spatial ground truth。</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控制功能目前為推薦排序，尚未完成真實介入式因果驗證，也尚未進入自動閉環控制。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依溫度、濕度與照度的不同物理特性建立低階主模型；溫度偏熱交換與熱源，濕度偏水氣交換與除濕，照度偏光源幾何、遮蔽與反射。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bl>
    <w:p>
      <w:pPr>
        <w:pStyle w:val="Heading1"/>
        <w:spacing w:before="0" w:after="0" w:line="360" w:lineRule="auto"/>
      </w:pPr>
      <w:r>
        <w:rPr>
          <w:b/>
        </w:rPr>
        <w:t xml:space="preserve">附錄 D：後續 IEEE 稿件資料來源原則</w:t>
      </w:r>
    </w:p>
    <w:p>
      <w:pPr>
        <w:spacing w:before="0" w:after="0" w:line="360" w:lineRule="auto"/>
      </w:pPr>
      <w:r>
        <w:t xml:space="preserve">本中文論文完整稿作為後續 IEEE 稿件的主要資料來源。未來若需撰寫或修改 IEEE paper，應先從本中文論文抽取研究問題、方法架構、實驗設定、資料集限制、評估指標、表格數字與結論，再依 IEEE 篇幅壓縮文字；不應在 IEEE 稿件中另行加入與中文論文不同的 benchmark 數字、claim boundary 或方法描述。</w:t>
      </w:r>
    </w:p>
    <w:p>
      <w:pPr>
        <w:spacing w:before="0" w:after="0" w:line="360" w:lineRule="auto"/>
      </w:pPr>
      <w:r>
        <w:t xml:space="preserve">若後續實驗新增或數字更新，應先更新中文論文與其輸出，再由中文論文同步萃取到 IEEE 稿件。對公開資料集尤其要保留本論文的限制寫法：SML2010 與 CU-BEMS 可支援 task-aligned external benchmark，但不能宣稱完整 3D field MAE、8-corner calibration 或完整非連網裝置係數學習。</w:t>
      </w:r>
    </w:p>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2026-05-06T01:02:58.192294+08:00</dcterms:created>
  <dcterms:modified xsi:type="dcterms:W3CDTF">2026-05-06T01:02:58.192294+08:00</dcterms:modified>
</cp:coreProperties>
</file>