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本研究能夠完成，首先感謝指導教授易昶霈博士在研究方向、方法與寫作上的指導與支持，以及各位口試委員的指正與建議。感謝求學過程中幫助我的各位師長所提供的學習環境，也感謝家人的支持與包容。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4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demo，作為同一套模型能力的工具化存取層。評估方面，本研究以 8 組標準情境、48 組窗戶矩陣、IDW baseline 比較、synthetic ablation 與 hybrid residual leave-one-scenario-out 測試驗證方法可行性；其中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消融分析與可重現性補強…… 14</w:t>
      </w:r>
    </w:p>
    <w:p>
      <w:pPr>
        <w:spacing w:before="0" w:after="0" w:line="360" w:lineRule="auto"/>
      </w:pPr>
      <w:r>
        <w:t xml:space="preserve">  5.5 非連網裝置影響學習…… 14</w:t>
      </w:r>
    </w:p>
    <w:p>
      <w:pPr>
        <w:spacing w:before="0" w:after="0" w:line="360" w:lineRule="auto"/>
      </w:pPr>
      <w:r>
        <w:t xml:space="preserve">  5.6 窗戶時段、天氣、季節矩陣與直接輸入…… 14</w:t>
      </w:r>
    </w:p>
    <w:p>
      <w:pPr>
        <w:spacing w:before="0" w:after="0" w:line="360" w:lineRule="auto"/>
      </w:pPr>
      <w:r>
        <w:t xml:space="preserve">  5.7 Hybrid Residual Neural Network 結果…… 15</w:t>
      </w:r>
    </w:p>
    <w:p>
      <w:pPr>
        <w:spacing w:before="0" w:after="0" w:line="360" w:lineRule="auto"/>
      </w:pPr>
      <w:r>
        <w:t xml:space="preserve">  5.8 公開資料集 Task-Aligned Benchmark 結果…… 16</w:t>
      </w:r>
    </w:p>
    <w:p>
      <w:pPr>
        <w:spacing w:before="0" w:after="0" w:line="360" w:lineRule="auto"/>
      </w:pPr>
      <w:r>
        <w:t xml:space="preserve">  5.9 研究過程與實作挑戰…… 18</w:t>
      </w:r>
    </w:p>
    <w:p>
      <w:pPr>
        <w:spacing w:before="0" w:after="0" w:line="360" w:lineRule="auto"/>
      </w:pPr>
      <w:r>
        <w:t xml:space="preserve">  5.10 可旋轉 3D 展示…… 18</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22</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Hybrid residual robustness checks…… 15</w:t>
      </w:r>
    </w:p>
    <w:p>
      <w:pPr>
        <w:spacing w:before="0" w:after="0" w:line="360" w:lineRule="auto"/>
      </w:pPr>
      <w:r>
        <w:t xml:space="preserve">表 5-5 窗戶矩陣情境節選…… 15</w:t>
      </w:r>
    </w:p>
    <w:p>
      <w:pPr>
        <w:spacing w:before="0" w:after="0" w:line="360" w:lineRule="auto"/>
      </w:pPr>
      <w:r>
        <w:t xml:space="preserve">表 5-6 SML2010 Benchmark 結果…… 16</w:t>
      </w:r>
    </w:p>
    <w:p>
      <w:pPr>
        <w:spacing w:before="0" w:after="0" w:line="360" w:lineRule="auto"/>
      </w:pPr>
      <w:r>
        <w:t xml:space="preserve">表 5-7 CU-BEMS Benchmark 結果…… 17</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點雲（5.10 節）…… 18</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點雲（light_only，5.10 節）…… 18</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\boldsymbol{\varphi}_i = [x_i,\, y_i,\, z_i,\, t_i,\, \text{indoor baseline},\, \text{outdoor conditions},\, F_{\text{temp}},\, F_{\text{hum}},\, F_{\text{illum}},\, \text{device activations},\, \text{device powers},\, \text{influence envelopes}]</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training。此設計的優點在於，即使未來資料來源從模擬切換到真實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 bulk + local field 模型對全室平均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 bulk + local field 模型對全室平均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 bulk + local field 模型對全室平均與局部梯度的同時建模能力。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5-4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5-6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5-7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5.8.1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5.8.2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5.9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5.10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或使用者互動查詢的工具化系統。整體成果符合研究目標：在有限感測器與非連網裝置條件下，學習裝置對空間環境的影響，並用於更準確的控制動作推薦。</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目前結果主要來自文獻參數與合理物理假設模擬，尚未加入大量真實房間資料。</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控制功能為推薦排序，尚未進入自動閉環控制。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加入實體 ESP32 感測器資料，以校正與驗證模型參數。</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進一步研究閉環控制，將推薦排序延伸為實際控制策略。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Codex stdlib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Codex generated draft</dc:creator>
  <cp:lastModifiedBy>Codex</cp:lastModifiedBy>
  <dcterms:created xsi:type="dcterms:W3CDTF">2026-04-21T13:21:59.064916+08:00</dcterms:created>
  <dcterms:modified xsi:type="dcterms:W3CDTF">2026-04-21T13:21:59.064916+08:00</dcterms:modified>
</cp:coreProperties>
</file>