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xml="http://www.w3.org/XML/1998/namespace"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model：溫度以熱交換與熱源項描述，濕度以水氣交換與除濕項描述，照度以光源幾何、遮蔽與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2.0835，低於 IDW baseline 的 0.1723、0.4633、75.0516；hybrid residual leave-one-scenario-out 平均進一步降至 0.0017、0.0055、0.1581。7 天 real-bedroom snapshot 中，pillow 參考點校正後 MAE 由 0.8967°C、4.1286% 與 358.6392 lux 降至 0.1676°C、0.3939% 與 21.3753 lux。公開資料集 SML2010 與 CU-BEMS 僅作 task-aligned benchmark，不宣稱 full 3D dense-field 驗證；SML2010 的 24 個任務中有 12 項取得最低 MAE，CU-BEMS 的 12 個任務中有 9 項優於 linear regression 但 0 項優於 persistence。結果顯示，稀疏角落感測在搭配變數專屬物理結構、校正與殘差學習時，可支援可解釋且可訓練的室內環境場估計；推薦動作目前仍屬模型反事實排序，實際因果改善需後續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source geometry,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0.0474/0.1765/2.0835 for temperature, humidity, and illuminance, compared with 0.1723/0.4633/75.0516 for IDW. Leave-one-scenario-out hybrid residual correction further reduces MAE to 0.0017/0.0055/0.1581. In a seven-day real-bedroom snapshot, pillow-point calibration error is reduced from 0.8967°C, 4.1286%, and 358.6392 lux to 0.1676°C, 0.3939%, and 21.3753 lux. SML2010 and CU-BEMS are used only as compatible task-aligned external benchmarks rather than dense 3-D spatial ground truth: the mapped model obtains the lowest MAE in 12 of 24 SML2010 tasks, and outperforms linear regression in 9 of 12 CU-BEMS tasks but never outperforms persistence on CU-BEMS. These results show that sparse corner sensing can support an interpretable and trainable indoor environmental field estimator when physical structure, calibration, and residual learning are assigned complementary roles.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第三章 系統架構與數學模型…… 7</w:t>
      </w:r>
    </w:p>
    <w:p>
      <w:pPr>
        <w:spacing w:before="0" w:after="0" w:line="360" w:lineRule="auto"/>
      </w:pPr>
      <w:r>
        <w:t xml:space="preserve">  3.1 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SML2010 Benchmark 代表性結果…… 18</w:t>
      </w:r>
    </w:p>
    <w:p>
      <w:pPr>
        <w:spacing w:before="0" w:after="0" w:line="360" w:lineRule="auto"/>
      </w:pPr>
      <w:r>
        <w:t xml:space="preserve">表 5-10 CU-BEMS Benchmark 代表性結果…… 18</w:t>
      </w:r>
    </w:p>
    <w:p>
      <w:r>
        <w:br w:type="page"/>
      </w:r>
    </w:p>
    <w:p>
      <w:pPr>
        <w:pStyle w:val="Heading1"/>
        <w:spacing w:before="0" w:after="0" w:line="360" w:lineRule="auto"/>
      </w:pPr>
      <w:r>
        <w:rPr>
          <w:b/>
        </w:rPr>
        <w:t xml:space="preserve">圖目錄</w:t>
      </w:r>
    </w:p>
    <w:p>
      <w:pPr>
        <w:spacing w:before="0" w:after="0" w:line="360" w:lineRule="auto"/>
      </w:pPr>
      <w:r>
        <w:t xml:space="preserve">圖 3-1 系統整體分層架構……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三裝置全開溫度場 3D 點雲（5.11 節）…… 19</w:t>
      </w:r>
    </w:p>
    <w:p>
      <w:pPr>
        <w:spacing w:before="0" w:after="0" w:line="360" w:lineRule="auto"/>
      </w:pPr>
      <w:r>
        <w:t xml:space="preserve">圖 5-7 僅開窗溫度場 3D 點雲（window_only）…… 18</w:t>
      </w:r>
    </w:p>
    <w:p>
      <w:pPr>
        <w:spacing w:before="0" w:after="0" w:line="360" w:lineRule="auto"/>
      </w:pPr>
      <w:r>
        <w:t xml:space="preserve">圖 5-8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model：溫度採熱交換與熱源近似，濕度採水氣交換與除濕近似，照度採光源幾何、遮蔽與反射近似；三者再共用稀疏感測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server，但其角色不是執行論文驗證實驗，而是提供實際互動流程：先初始化環境、設備、家具與室內 baseline，再查詢指定座標於特定時間或準穩態下的三因子估計，並可建立 before/after 裝置影響學習紀錄、直接輸入窗戶外部資料，以及針對指定座標目標排序控制候選動作。需要強調的是，MCP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系統架構</w:t>
      </w:r>
    </w:p>
    <w:p>
      <w:pPr>
        <w:spacing w:before="0" w:after="0" w:line="360" w:lineRule="auto"/>
      </w:pPr>
      <w:r>
        <w:t xml:space="preserve">本研究系統由五個主要模組組成：房間與設備設定、三因子影響場模型、角落感測器校正、非連網裝置影響學習、以及控制動作排序與 MCP 工具介面。整體流程為：輸入房間幾何、設備位置與外部環境條件後，模型先建立背景場，再加入設備影響函數，接著使用 8 顆角落感測器觀測值校準 active device power scale 並建立 trilinear 校正場，最後輸出任意座標或目標區域的三因子估計與候選控制動作排序。</w:t>
      </w:r>
    </w:p>
    <w:p>
      <w:pPr>
        <w:jc w:val="center"/>
        <w:spacing w:after="120" w:line="360" w:lineRule="auto"/>
      </w:pPr>
      <w:r>
        <w:drawing>
          <wp:inline distT="0" distB="0" distL="0" distR="0">
            <wp:extent cx="5303520" cy="5303520"/>
            <wp:docPr id="1" name="圖 3-1 系統整體分層架構。此圖說明人機互動或 AI 工具呼叫如何經由服務編排層進入環境數位孿生核心、校正與影響學習層，以及 optional residual neural layer，最後輸出空間估測與控制建議。"/>
            <wp:cNvGraphicFramePr>
              <a:graphicFrameLocks noChangeAspect="1"/>
            </wp:cNvGraphicFramePr>
            <a:graphic>
              <a:graphicData uri="http://schemas.openxmlformats.org/drawingml/2006/picture">
                <pic:pic>
                  <pic:nvPicPr>
                    <pic:cNvPr id="1" name="圖 3-1 系統整體分層架構。此圖說明人機互動或 AI 工具呼叫如何經由服務編排層進入環境數位孿生核心、校正與影響學習層，以及 optional residual neural layer，最後輸出空間估測與控制建議。"/>
                    <pic:cNvPicPr/>
                  </pic:nvPicPr>
                  <pic:blipFill>
                    <a:blip r:embed="rId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3-1 系統整體分層架構。此圖說明人機互動或 AI 工具呼叫如何經由服務編排層進入環境數位孿生核心、校正與影響學習層，以及 optional residual neural layer，最後輸出空間估測與控制建議。</w:t>
      </w:r>
    </w:p>
    <w:p>
      <w:pPr>
        <w:jc w:val="center"/>
        <w:spacing w:after="120" w:line="360" w:lineRule="auto"/>
      </w:pPr>
      <w:r>
        <w:drawing>
          <wp:inline distT="0" distB="0" distL="0" distR="0">
            <wp:extent cx="5943600" cy="5943600"/>
            <wp:docPr id="2" name="圖 3-2 主要執行資料流。此圖對應一次 runtime request 如何從輸入設定、場估計、校正，到 dashboard 或 MCP 輸出。"/>
            <wp:cNvGraphicFramePr>
              <a:graphicFrameLocks noChangeAspect="1"/>
            </wp:cNvGraphicFramePr>
            <a:graphic>
              <a:graphicData uri="http://schemas.openxmlformats.org/drawingml/2006/picture">
                <pic:pic>
                  <pic:nvPicPr>
                    <pic:cNvPr id="2" name="圖 3-2 主要執行資料流。此圖對應一次 runtime request 如何從輸入設定、場估計、校正，到 dashboard 或 MCP 輸出。"/>
                    <pic:cNvPicPr/>
                  </pic:nvPicPr>
                  <pic:blipFill>
                    <a:blip r:embed="rId2"/>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wp:inline distT="0" distB="0" distL="0" distR="0">
            <wp:extent cx="5943600" cy="5943600"/>
            <wp:docPr id="3" name="圖 3-3 房間感測器與目標區域配置。8 顆角落感測器、3 個主要區域與 3 個核心裝置共同構成單房間數位孿生的標準拓樸。"/>
            <wp:cNvGraphicFramePr>
              <a:graphicFrameLocks noChangeAspect="1"/>
            </wp:cNvGraphicFramePr>
            <a:graphic>
              <a:graphicData uri="http://schemas.openxmlformats.org/drawingml/2006/picture">
                <pic:pic>
                  <pic:nvPicPr>
                    <pic:cNvPr id="3" name="圖 3-3 房間感測器與目標區域配置。8 顆角落感測器、3 個主要區域與 3 個核心裝置共同構成單房間數位孿生的標準拓樸。"/>
                    <pic:cNvPicPr/>
                  </pic:nvPicPr>
                  <pic:blipFill>
                    <a:blip r:embed="rId3"/>
                    <a:stretch>
                      <a:fillRect/>
                    </a:stretch>
                  </pic:blipFill>
                  <pic:spPr>
                    <a:xfrm>
                      <a:off x="0" y="0"/>
                      <a:ext cx="5943600" cy="5943600"/>
                    </a:xfrm>
                    <a:prstGeom prst="rect">
                      <a:avLst/>
                    </a:prstGeom>
                  </pic:spPr>
                </pic:pic>
              </a:graphicData>
            </a:graphic>
          </wp: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意義</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r>
      <w:tr>
        <w:tc>
          <w:tcPr>
            <w:tcW w:w="2200" w:type="dxa"/>
          </w:tcPr>
          <w:p>
            <w:pPr>
              <w:spacing w:before="0" w:after="0" w:line="360" w:lineRule="auto"/>
            </w:pPr>
            <w:r>
              <w:t xml:space="preserve">$T_{\mathrm{out}},H_{\mathrm{out}},S_{\mathrm{out}}$</w:t>
            </w:r>
          </w:p>
        </w:tc>
        <w:tc>
          <w:tcPr>
            <w:tcW w:w="2200" w:type="dxa"/>
          </w:tcPr>
          <w:p>
            <w:pPr>
              <w:spacing w:before="0" w:after="0" w:line="360" w:lineRule="auto"/>
            </w:pPr>
            <w:r>
              <w:t xml:space="preserve">室外溫度、室外相對濕度與外部日照照度</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scale，可由感測資料校正</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房間混合係數，用於控制垂直分層強度</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形成的三線性校正場</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p>
      <w:pPr>
        <w:pStyle w:val="Heading3"/>
        <w:spacing w:before="0" w:after="0" w:line="360" w:lineRule="auto"/>
      </w:pPr>
      <w:r>
        <w:rPr>
          <w:b/>
        </w:rPr>
        <w:t xml:space="preserve">3.3.4 照度場模型</w:t>
      </w:r>
    </w:p>
    <w:p>
      <w:pPr>
        <w:spacing w:before="0" w:after="0" w:line="360" w:lineRule="auto"/>
      </w:pPr>
      <w:r>
        <w:t xml:space="preserve">照度場的 nominal model 採用光源、日照、遮蔽與反射近似，不使用溫濕度的全室混合項：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E_{\mathrm{light}}(\mathbf{p},t),\\L_{\mathrm{win}}^{\mathrm{amb}}(\mathbf{p},t)&amp;=\beta_{\mathrm{amb}}L_0P_{\mathrm{win}}A_{\mathrm{win}}(t)\exp(-\|\mathbf{p}-\mathbf{p}_{\mathrm{win}}\|/(1.8r_{\mathrm{win}}))\end{aligned}</w:t>
      </w:r>
    </w:p>
    <w:p>
      <w:pPr>
        <w:spacing w:before="0" w:after="0" w:line="360" w:lineRule="auto"/>
      </w:pPr>
      <w:r>
        <w:t xml:space="preserve">其中 $L_0$ 為室內基準照度，$S_{\mathrm{out}}$ 為外部日照照度，$d_f$ 為 daylight factor，$k_{\mathrm{sol}}$ 為窗戶日照增益，$G_{\mathrm{light}}$ 為燈具照度增益，$\beta_{\mathrm{amb}}$ 為窗邊散射背景光係數。$I^{\mathrm{refl}}$ 是 3.4 節定義的 single-bounce diffuse reflection。照度模型的重點在於光源位置、方向性、距離衰減、遮蔽與表面反射，因此它與溫度、濕度的熱交換或水氣交換公式不同。</w:t>
      </w:r>
    </w:p>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wp:inline distT="0" distB="0" distL="0" distR="0">
            <wp:extent cx="5303520" cy="5303520"/>
            <wp:docPr id="4" name="圖 3-4 感測器校正與影響學習流程。此圖說明真值模擬、角落觀測、設備 power calibration、trilinear residual correction，以及 least-squares impact learning 之間的關係。"/>
            <wp:cNvGraphicFramePr>
              <a:graphicFrameLocks noChangeAspect="1"/>
            </wp:cNvGraphicFramePr>
            <a:graphic>
              <a:graphicData uri="http://schemas.openxmlformats.org/drawingml/2006/picture">
                <pic:pic>
                  <pic:nvPicPr>
                    <pic:cNvPr id="4" name="圖 3-4 感測器校正與影響學習流程。此圖說明真值模擬、角落觀測、設備 power calibration、trilinear residual correction，以及 least-squares impact learning 之間的關係。"/>
                    <pic:cNvPicPr/>
                  </pic:nvPicPr>
                  <pic:blipFill>
                    <a:blip r:embed="rId4"/>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系統針對每個候選動作模擬目標區域的三因子值，並依舒適度目標計算改善分數。若房間偏熱，冷氣動作通常獲得較高排序；若照度不足，照明動作通常獲得較高排序。</w:t>
      </w:r>
    </w:p>
    <w:p>
      <w:pPr>
        <w:spacing w:before="0" w:after="0" w:line="360" w:lineRule="auto"/>
      </w:pPr>
      <w:r>
        <w:t xml:space="preserve">具體而言，系統先以目前感測資料校正模型，取得目標區域目前三因子估計值並計算 baseline comfort penalty。接著，對每一個候選動作建立反事實情境：例如將冷氣 activation 調至 0.85、開窗至 0.7，或將主要照明調至 0.8，再重新模擬目標區域的溫度、濕度與照度。候選動作分數定義為 baseline penalty 減去動作後預測 penalty，因此分數愈高代表模型預期改善愈大。</w:t>
      </w:r>
    </w:p>
    <w:p>
      <w:pPr>
        <w:spacing w:before="0" w:after="0" w:line="360" w:lineRule="auto"/>
      </w:pPr>
      <w:r>
        <w:t xml:space="preserve">comfort penalty 對每個因子使用目標值與容許範圍計算：若預測值落在容許範圍內，該因子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中的情境、註冊設備、家具阻擋物、外部環境與室內 baseline。</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rank_actions：輸入指定座標與目標三因子值，根據目前註冊設備產生候選操作並依 comfort penalty 改善量排序。</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4-2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 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Base field MAE、zone MAE、sensor MAE</w:t>
            </w:r>
          </w:p>
        </w:tc>
        <w:tc>
          <w:tcPr>
            <w:tcW w:w="2200" w:type="dxa"/>
          </w:tcPr>
          <w:p>
            <w:pPr>
              <w:spacing w:before="0" w:after="0" w:line="360" w:lineRule="auto"/>
            </w:pPr>
            <w:r>
              <w:t xml:space="preserve">受控條件下可重建完整 3D 場</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Hybrid residual robustness</w:t>
            </w:r>
          </w:p>
        </w:tc>
        <w:tc>
          <w:tcPr>
            <w:tcW w:w="2200" w:type="dxa"/>
          </w:tcPr>
          <w:p>
            <w:pPr>
              <w:spacing w:before="0" w:after="0" w:line="360" w:lineRule="auto"/>
            </w:pPr>
            <w:r>
              <w:t xml:space="preserve">default split、no-Fourier、8-fold leave-one-scenario-out</w:t>
            </w:r>
          </w:p>
        </w:tc>
        <w:tc>
          <w:tcPr>
            <w:tcW w:w="2200" w:type="dxa"/>
          </w:tcPr>
          <w:p>
            <w:pPr>
              <w:spacing w:before="0" w:after="0" w:line="360" w:lineRule="auto"/>
            </w:pPr>
            <w:r>
              <w:t xml:space="preserve">hybrid field MAE、train/test samples</w:t>
            </w:r>
          </w:p>
        </w:tc>
        <w:tc>
          <w:tcPr>
            <w:tcW w:w="2200" w:type="dxa"/>
          </w:tcPr>
          <w:p>
            <w:pPr>
              <w:spacing w:before="0" w:after="0" w:line="360" w:lineRule="auto"/>
            </w:pPr>
            <w:r>
              <w:t xml:space="preserve">標準情境 family 內 residual 可學習，且不是只依賴單一切分</w:t>
            </w:r>
          </w:p>
        </w:tc>
        <w:tc>
          <w:tcPr>
            <w:tcW w:w="2200" w:type="dxa"/>
          </w:tcPr>
          <w:p>
            <w:pPr>
              <w:spacing w:before="0" w:after="0" w:line="360" w:lineRule="auto"/>
            </w:pPr>
            <w:r>
              <w:t xml:space="preserve">不代表任意房間或任意家具配置泛化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wp:inline distT="0" distB="0" distL="0" distR="0">
            <wp:extent cx="5303520" cy="5303520"/>
            <wp:docPr id="5" name="圖 5-1 驗證與實驗流程。此圖說明標準情境如何經由 truth adjustment、合成觀測、校正估測、baseline 比較與輸出摘要，形成第五章的實驗結果。"/>
            <wp:cNvGraphicFramePr>
              <a:graphicFrameLocks noChangeAspect="1"/>
            </wp:cNvGraphicFramePr>
            <a:graphic>
              <a:graphicData uri="http://schemas.openxmlformats.org/drawingml/2006/picture">
                <pic:pic>
                  <pic:nvPicPr>
                    <pic:cNvPr id="5" name="圖 5-1 驗證與實驗流程。此圖說明標準情境如何經由 truth adjustment、合成觀測、校正估測、baseline 比較與輸出摘要，形成第五章的實驗結果。"/>
                    <pic:cNvPicPr/>
                  </pic:nvPicPr>
                  <pic:blipFill>
                    <a:blip r:embed="rId5"/>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2.0835；各因子的最大 MAE 分別為 0.0481、0.1770 與 2.5774。照度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wp:inline distT="0" distB="0" distL="0" distR="0">
            <wp:extent cx="5303520" cy="5303520"/>
            <wp:docPr id="6" name="圖 5-2 三裝置同時作用（all\_active）之溫度場 3D 點雲視圖。每點為一個 16×12×6 網格樣本，顏色由藍綠（低溫）至橙紅（高溫）映射溫度分布。冷氣區域明顯偏藍，靠窗與靠燈區域則居溫度中高端。"/>
            <wp:cNvGraphicFramePr>
              <a:graphicFrameLocks noChangeAspect="1"/>
            </wp:cNvGraphicFramePr>
            <a:graphic>
              <a:graphicData uri="http://schemas.openxmlformats.org/drawingml/2006/picture">
                <pic:pic>
                  <pic:nvPicPr>
                    <pic:cNvPr id="6" name="圖 5-2 三裝置同時作用（all\_active）之溫度場 3D 點雲視圖。每點為一個 16×12×6 網格樣本，顏色由藍綠（低溫）至橙紅（高溫）映射溫度分布。冷氣區域明顯偏藍，靠窗與靠燈區域則居溫度中高端。"/>
                    <pic:cNvPicPr/>
                  </pic:nvPicPr>
                  <pic:blipFill>
                    <a:blip r:embed="rId6"/>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wp:inline distT="0" distB="0" distL="0" distR="0">
            <wp:extent cx="5303520" cy="5303520"/>
            <wp:docPr id="7" name="圖 5-3 僅冷氣作用（ac\_only）之溫度場 3D 點雲視圖。冷氣氣流影響區域（後牆靠左側）溫度明顯下降，距冷氣較遠的靠窗區域溫度相對較高，展示溫度 nominal model 對全室熱響應與局部梯度的同時建模能力。"/>
            <wp:cNvGraphicFramePr>
              <a:graphicFrameLocks noChangeAspect="1"/>
            </wp:cNvGraphicFramePr>
            <a:graphic>
              <a:graphicData uri="http://schemas.openxmlformats.org/drawingml/2006/picture">
                <pic:pic>
                  <pic:nvPicPr>
                    <pic:cNvPr id="7" name="圖 5-3 僅冷氣作用（ac\_only）之溫度場 3D 點雲視圖。冷氣氣流影響區域（後牆靠左側）溫度明顯下降，距冷氣較遠的靠窗區域溫度相對較高，展示溫度 nominal model 對全室熱響應與局部梯度的同時建模能力。"/>
                    <pic:cNvPicPr/>
                  </pic:nvPicPr>
                  <pic:blipFill>
                    <a:blip r:embed="rId7"/>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wp:inline distT="0" distB="0" distL="0" distR="0">
            <wp:extent cx="5303520" cy="5303520"/>
            <wp:docPr id="8" name="圖 5-4 僅燈具作用（light\_only）之照度場 3D 點雲視圖。燈具正下方的測點照度最高（黃橙色），底層四角與遠端則由間接反射賦予少量回填亮度，顏色實現正確的照度衰減樣態。"/>
            <wp:cNvGraphicFramePr>
              <a:graphicFrameLocks noChangeAspect="1"/>
            </wp:cNvGraphicFramePr>
            <a:graphic>
              <a:graphicData uri="http://schemas.openxmlformats.org/drawingml/2006/picture">
                <pic:pic>
                  <pic:nvPicPr>
                    <pic:cNvPr id="8" name="圖 5-4 僅燈具作用（light\_only）之照度場 3D 點雲視圖。燈具正下方的測點照度最高（黃橙色），底層四角與遠端則由間接反射賦予少量回填亮度，顏色實現正確的照度衰減樣態。"/>
                    <pic:cNvPicPr/>
                  </pic:nvPicPr>
                  <pic:blipFill>
                    <a:blip r:embed="rId8"/>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2.5774</w:t>
            </w:r>
          </w:p>
        </w:tc>
        <w:tc>
          <w:tcPr>
            <w:tcW w:w="2200" w:type="dxa"/>
          </w:tcPr>
          <w:p>
            <w:pPr>
              <w:spacing w:before="0" w:after="0" w:line="360" w:lineRule="auto"/>
            </w:pPr>
            <w:r>
              <w:t xml:space="preserve">112.2559</w:t>
            </w:r>
          </w:p>
        </w:tc>
        <w:tc>
          <w:tcPr>
            <w:tcW w:w="2200" w:type="dxa"/>
          </w:tcPr>
          <w:p>
            <w:pPr>
              <w:spacing w:before="0" w:after="0" w:line="360" w:lineRule="auto"/>
            </w:pPr>
            <w:r>
              <w:t xml:space="preserve">97.7%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2.0276</w:t>
            </w:r>
          </w:p>
        </w:tc>
        <w:tc>
          <w:tcPr>
            <w:tcW w:w="2200" w:type="dxa"/>
          </w:tcPr>
          <w:p>
            <w:pPr>
              <w:spacing w:before="0" w:after="0" w:line="360" w:lineRule="auto"/>
            </w:pPr>
            <w:r>
              <w:t xml:space="preserve">151.2615</w:t>
            </w:r>
          </w:p>
        </w:tc>
        <w:tc>
          <w:tcPr>
            <w:tcW w:w="2200" w:type="dxa"/>
          </w:tcPr>
          <w:p>
            <w:pPr>
              <w:spacing w:before="0" w:after="0" w:line="360" w:lineRule="auto"/>
            </w:pPr>
            <w:r>
              <w:t xml:space="preserve">98.7%</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2.5008</w:t>
            </w:r>
          </w:p>
        </w:tc>
        <w:tc>
          <w:tcPr>
            <w:tcW w:w="2200" w:type="dxa"/>
          </w:tcPr>
          <w:p>
            <w:pPr>
              <w:spacing w:before="0" w:after="0" w:line="360" w:lineRule="auto"/>
            </w:pPr>
            <w:r>
              <w:t xml:space="preserve">105.2485</w:t>
            </w:r>
          </w:p>
        </w:tc>
        <w:tc>
          <w:tcPr>
            <w:tcW w:w="2200" w:type="dxa"/>
          </w:tcPr>
          <w:p>
            <w:pPr>
              <w:spacing w:before="0" w:after="0" w:line="360" w:lineRule="auto"/>
            </w:pPr>
            <w:r>
              <w:t xml:space="preserve">97.6%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2.0399</w:t>
            </w:r>
          </w:p>
        </w:tc>
        <w:tc>
          <w:tcPr>
            <w:tcW w:w="2200" w:type="dxa"/>
          </w:tcPr>
          <w:p>
            <w:pPr>
              <w:spacing w:before="0" w:after="0" w:line="360" w:lineRule="auto"/>
            </w:pPr>
            <w:r>
              <w:t xml:space="preserve">131.6092</w:t>
            </w:r>
          </w:p>
        </w:tc>
        <w:tc>
          <w:tcPr>
            <w:tcW w:w="2200" w:type="dxa"/>
          </w:tcPr>
          <w:p>
            <w:pPr>
              <w:spacing w:before="0" w:after="0" w:line="360" w:lineRule="auto"/>
            </w:pPr>
            <w:r>
              <w:t xml:space="preserve">98.5%</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75.0516</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4.4267</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0.0471</w:t>
            </w:r>
          </w:p>
        </w:tc>
        <w:tc>
          <w:tcPr>
            <w:tcW w:w="2200" w:type="dxa"/>
          </w:tcPr>
          <w:p>
            <w:pPr>
              <w:spacing w:before="0" w:after="0" w:line="360" w:lineRule="auto"/>
            </w:pPr>
            <w:r>
              <w:t xml:space="preserve">0.1761</w:t>
            </w:r>
          </w:p>
        </w:tc>
        <w:tc>
          <w:tcPr>
            <w:tcW w:w="2200" w:type="dxa"/>
          </w:tcPr>
          <w:p>
            <w:pPr>
              <w:spacing w:before="0" w:after="0" w:line="360" w:lineRule="auto"/>
            </w:pPr>
            <w:r>
              <w:t xml:space="preserve">3.6792</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3.7532</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0.0448</w:t>
            </w:r>
          </w:p>
        </w:tc>
        <w:tc>
          <w:tcPr>
            <w:tcW w:w="2200" w:type="dxa"/>
          </w:tcPr>
          <w:p>
            <w:pPr>
              <w:spacing w:before="0" w:after="0" w:line="360" w:lineRule="auto"/>
            </w:pPr>
            <w:r>
              <w:t xml:space="preserve">0.0278</w:t>
            </w:r>
          </w:p>
        </w:tc>
        <w:tc>
          <w:tcPr>
            <w:tcW w:w="2200" w:type="dxa"/>
          </w:tcPr>
          <w:p>
            <w:pPr>
              <w:spacing w:before="0" w:after="0" w:line="360" w:lineRule="auto"/>
            </w:pPr>
            <w:r>
              <w:t xml:space="preserve">1.3586</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2.0835</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243.7090</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68.9740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93.2172</w:t>
            </w:r>
          </w:p>
        </w:tc>
      </w:tr>
    </w:tbl>
    <w:p>
      <w:pPr>
        <w:pStyle w:val="Heading2"/>
        <w:spacing w:before="0" w:after="0" w:line="360" w:lineRule="auto"/>
      </w:pPr>
      <w:r>
        <w:rPr>
          <w:b/>
        </w:rPr>
        <w:t xml:space="preserve">5.7 【實驗 E6】Hybrid Residual Neural Network 結果</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2.3087，分別降至 0.0023、0.0041 與 0.1675。對應改善比例約為溫度 95.15%、濕度 97.68% 與照度 92.74%。</w:t>
      </w:r>
    </w:p>
    <w:p>
      <w:pPr>
        <w:spacing w:before="0" w:after="0" w:line="360" w:lineRule="auto"/>
      </w:pPr>
      <w:r>
        <w:t xml:space="preserve">為檢查 Fourier denoising 是否造成主要降幅，本研究另外關閉 Fourier low-pass denoising 重跑相同切分；結果為 temperature 0.0022、humidity 0.0045、illuminance 0.1675。此結果顯示，頻域低通主要對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0.0055、illuminance 0.1581，對應改善比例為 96.41%、96.88% 與 92.41%。</w:t>
      </w:r>
    </w:p>
    <w:p>
      <w:pPr>
        <w:spacing w:before="0" w:after="0" w:line="360" w:lineRule="auto"/>
      </w:pPr>
      <w:r>
        <w:t xml:space="preserve">表 5-5 彙整預設切分、no-Fourier 對照與 LOO cross-validation。圖 5-5 則將 IDW、base model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0.0023 / 0.0041 / 0.1675</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2.3087</w:t>
            </w:r>
          </w:p>
        </w:tc>
        <w:tc>
          <w:tcPr>
            <w:tcW w:w="2200" w:type="dxa"/>
          </w:tcPr>
          <w:p>
            <w:pPr>
              <w:spacing w:before="0" w:after="0" w:line="360" w:lineRule="auto"/>
            </w:pPr>
            <w:r>
              <w:t xml:space="preserve">0.0022 / 0.0045 / 0.1675</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2.0835</w:t>
            </w:r>
          </w:p>
        </w:tc>
        <w:tc>
          <w:tcPr>
            <w:tcW w:w="2200" w:type="dxa"/>
          </w:tcPr>
          <w:p>
            <w:pPr>
              <w:spacing w:before="0" w:after="0" w:line="360" w:lineRule="auto"/>
            </w:pPr>
            <w:r>
              <w:t xml:space="preserve">0.0017 / 0.0055 / 0.1581</w:t>
            </w:r>
          </w:p>
        </w:tc>
      </w:tr>
    </w:tbl>
    <w:p>
      <w:pPr>
        <w:jc w:val="center"/>
        <w:spacing w:after="120" w:line="360" w:lineRule="auto"/>
      </w:pPr>
      <w:r>
        <w:drawing>
          <wp:inline distT="0" distB="0" distL="0" distR="0">
            <wp:extent cx="5303520" cy="2536466"/>
            <wp:docPr id="9" name="圖 5-5 IDW、base model 與 LOO hybrid residual correction 的平均 field MAE 比較。圖中使用 log-scale y-axis，數值為 8 組標準情境平均。"/>
            <wp:cNvGraphicFramePr>
              <a:graphicFrameLocks noChangeAspect="1"/>
            </wp:cNvGraphicFramePr>
            <a:graphic>
              <a:graphicData uri="http://schemas.openxmlformats.org/drawingml/2006/picture">
                <pic:pic>
                  <pic:nvPicPr>
                    <pic:cNvPr id="9" name="圖 5-5 IDW、base model 與 LOO hybrid residual correction 的平均 field MAE 比較。圖中使用 log-scale y-axis，數值為 8 組標準情境平均。"/>
                    <pic:cNvPicPr/>
                  </pic:nvPicPr>
                  <pic:blipFill>
                    <a:blip r:embed="rId9"/>
                    <a:stretch>
                      <a:fillRect/>
                    </a:stretch>
                  </pic:blipFill>
                  <pic:spPr>
                    <a:xfrm>
                      <a:off x="0" y="0"/>
                      <a:ext cx="5303520" cy="2536466"/>
                    </a:xfrm>
                    <a:prstGeom prst="rect">
                      <a:avLst/>
                    </a:prstGeom>
                  </pic:spPr>
                </pic:pic>
              </a:graphicData>
            </a:graphic>
          </wp:inline>
        </w:drawing>
      </w:r>
    </w:p>
    <w:p>
      <w:pPr>
        <w:jc w:val="center"/>
        <w:ind w:firstLine="0"/>
        <w:spacing w:before="0" w:after="0" w:line="360" w:lineRule="auto"/>
      </w:pPr>
      <w:r>
        <w:t xml:space="preserve">圖 5-5 IDW、base model 與 LOO hybrid residual correction 的平均 field MAE 比較。圖中使用 log-scale y-axis，數值為 8 組標準情境平均。</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358.6392 lux，下降至校正後的 0.1676°C、0.3939% 與 21.3753 lux，顯示同一套 sparse-sensor calibration 管線可實際吸收真實房間觀測並改善非感測點估計。</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358.6392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21.3753</w:t>
            </w:r>
          </w:p>
        </w:tc>
        <w:tc>
          <w:tcPr>
            <w:tcW w:w="2200" w:type="dxa"/>
          </w:tcPr>
          <w:p>
            <w:pPr>
              <w:spacing w:before="0" w:after="0" w:line="360" w:lineRule="auto"/>
            </w:pPr>
            <w:r>
              <w:t xml:space="preserve">0.1052</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65.6203</w:t>
            </w:r>
          </w:p>
        </w:tc>
        <w:tc>
          <w:tcPr>
            <w:tcW w:w="2200" w:type="dxa"/>
          </w:tcPr>
          <w:p>
            <w:pPr>
              <w:spacing w:before="0" w:after="0" w:line="360" w:lineRule="auto"/>
            </w:pPr>
            <w:r>
              <w:t xml:space="preserve">0.1024</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spacing w:before="0" w:after="0" w:line="360" w:lineRule="auto"/>
      </w:pPr>
      <w:r>
        <w:t xml:space="preserve">表 5-9 列出 SML2010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3.418</w:t>
            </w:r>
          </w:p>
        </w:tc>
        <w:tc>
          <w:tcPr>
            <w:tcW w:w="2200" w:type="dxa"/>
          </w:tcPr>
          <w:p>
            <w:pPr>
              <w:spacing w:before="0" w:after="0" w:line="360" w:lineRule="auto"/>
            </w:pPr>
            <w:r>
              <w:t xml:space="preserve">4.023</w:t>
            </w:r>
          </w:p>
        </w:tc>
        <w:tc>
          <w:tcPr>
            <w:tcW w:w="2200" w:type="dxa"/>
          </w:tcPr>
          <w:p>
            <w:pPr>
              <w:spacing w:before="0" w:after="0" w:line="360" w:lineRule="auto"/>
            </w:pPr>
            <w:r>
              <w:t xml:space="preserve">5.346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8.074</w:t>
            </w:r>
          </w:p>
        </w:tc>
        <w:tc>
          <w:tcPr>
            <w:tcW w:w="2200" w:type="dxa"/>
          </w:tcPr>
          <w:p>
            <w:pPr>
              <w:spacing w:before="0" w:after="0" w:line="360" w:lineRule="auto"/>
            </w:pPr>
            <w:r>
              <w:t xml:space="preserve">8.194</w:t>
            </w:r>
          </w:p>
        </w:tc>
        <w:tc>
          <w:tcPr>
            <w:tcW w:w="2200" w:type="dxa"/>
          </w:tcPr>
          <w:p>
            <w:pPr>
              <w:spacing w:before="0" w:after="0" w:line="360" w:lineRule="auto"/>
            </w:pPr>
            <w:r>
              <w:t xml:space="preserve">9.986</w:t>
            </w:r>
          </w:p>
        </w:tc>
      </w:tr>
      <w:tr>
        <w:tc>
          <w:tcPr>
            <w:tcW w:w="2200" w:type="dxa"/>
          </w:tcPr>
          <w:p>
            <w:pPr>
              <w:spacing w:before="0" w:after="0" w:line="360" w:lineRule="auto"/>
            </w:pPr>
            <w:r>
              <w:t xml:space="preserve">S1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0.963</w:t>
            </w:r>
          </w:p>
        </w:tc>
        <w:tc>
          <w:tcPr>
            <w:tcW w:w="2200" w:type="dxa"/>
          </w:tcPr>
          <w:p>
            <w:pPr>
              <w:spacing w:before="0" w:after="0" w:line="360" w:lineRule="auto"/>
            </w:pPr>
            <w:r>
              <w:t xml:space="preserve">0.966</w:t>
            </w:r>
          </w:p>
        </w:tc>
        <w:tc>
          <w:tcPr>
            <w:tcW w:w="2200" w:type="dxa"/>
          </w:tcPr>
          <w:p>
            <w:pPr>
              <w:spacing w:before="0" w:after="0" w:line="360" w:lineRule="auto"/>
            </w:pPr>
            <w:r>
              <w:t xml:space="preserve">0.957</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0.118</w:t>
            </w:r>
          </w:p>
        </w:tc>
        <w:tc>
          <w:tcPr>
            <w:tcW w:w="2200" w:type="dxa"/>
          </w:tcPr>
          <w:p>
            <w:pPr>
              <w:spacing w:before="0" w:after="0" w:line="360" w:lineRule="auto"/>
            </w:pPr>
            <w:r>
              <w:t xml:space="preserve">0.043</w:t>
            </w:r>
          </w:p>
        </w:tc>
        <w:tc>
          <w:tcPr>
            <w:tcW w:w="2200" w:type="dxa"/>
          </w:tcPr>
          <w:p>
            <w:pPr>
              <w:spacing w:before="0" w:after="0" w:line="360" w:lineRule="auto"/>
            </w:pPr>
            <w:r>
              <w:t xml:space="preserve">0.073</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0.135</w:t>
            </w:r>
          </w:p>
        </w:tc>
        <w:tc>
          <w:tcPr>
            <w:tcW w:w="2200" w:type="dxa"/>
          </w:tcPr>
          <w:p>
            <w:pPr>
              <w:spacing w:before="0" w:after="0" w:line="360" w:lineRule="auto"/>
            </w:pPr>
            <w:r>
              <w:t xml:space="preserve">0.056</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S2 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0.999</w:t>
            </w:r>
          </w:p>
        </w:tc>
        <w:tc>
          <w:tcPr>
            <w:tcW w:w="2200" w:type="dxa"/>
          </w:tcPr>
          <w:p>
            <w:pPr>
              <w:spacing w:before="0" w:after="0" w:line="360" w:lineRule="auto"/>
            </w:pPr>
            <w:r>
              <w:t xml:space="preserve">1.000</w:t>
            </w:r>
          </w:p>
        </w:tc>
        <w:tc>
          <w:tcPr>
            <w:tcW w:w="2200" w:type="dxa"/>
          </w:tcPr>
          <w:p>
            <w:pPr>
              <w:spacing w:before="0" w:after="0" w:line="360" w:lineRule="auto"/>
            </w:pPr>
            <w:r>
              <w:t xml:space="preserve">0.999</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0.198</w:t>
            </w:r>
          </w:p>
        </w:tc>
        <w:tc>
          <w:tcPr>
            <w:tcW w:w="2200" w:type="dxa"/>
          </w:tcPr>
          <w:p>
            <w:pPr>
              <w:spacing w:before="0" w:after="0" w:line="360" w:lineRule="auto"/>
            </w:pPr>
            <w:r>
              <w:t xml:space="preserve">0.209</w:t>
            </w:r>
          </w:p>
        </w:tc>
        <w:tc>
          <w:tcPr>
            <w:tcW w:w="2200" w:type="dxa"/>
          </w:tcPr>
          <w:p>
            <w:pPr>
              <w:spacing w:before="0" w:after="0" w:line="360" w:lineRule="auto"/>
            </w:pPr>
            <w:r>
              <w:t xml:space="preserve">0.832</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0.304</w:t>
            </w:r>
          </w:p>
        </w:tc>
        <w:tc>
          <w:tcPr>
            <w:tcW w:w="2200" w:type="dxa"/>
          </w:tcPr>
          <w:p>
            <w:pPr>
              <w:spacing w:before="0" w:after="0" w:line="360" w:lineRule="auto"/>
            </w:pPr>
            <w:r>
              <w:t xml:space="preserve">0.316</w:t>
            </w:r>
          </w:p>
        </w:tc>
        <w:tc>
          <w:tcPr>
            <w:tcW w:w="2200" w:type="dxa"/>
          </w:tcPr>
          <w:p>
            <w:pPr>
              <w:spacing w:before="0" w:after="0" w:line="360" w:lineRule="auto"/>
            </w:pPr>
            <w:r>
              <w:t xml:space="preserve">1.026</w:t>
            </w:r>
          </w:p>
        </w:tc>
      </w:tr>
      <w:tr>
        <w:tc>
          <w:tcPr>
            <w:tcW w:w="2200" w:type="dxa"/>
          </w:tcPr>
          <w:p>
            <w:pPr>
              <w:spacing w:before="0" w:after="0" w:line="360" w:lineRule="auto"/>
            </w:pPr>
            <w:r>
              <w:t xml:space="preserve">S2 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0.998</w:t>
            </w:r>
          </w:p>
        </w:tc>
        <w:tc>
          <w:tcPr>
            <w:tcW w:w="2200" w:type="dxa"/>
          </w:tcPr>
          <w:p>
            <w:pPr>
              <w:spacing w:before="0" w:after="0" w:line="360" w:lineRule="auto"/>
            </w:pPr>
            <w:r>
              <w:t xml:space="preserve">0.998</w:t>
            </w:r>
          </w:p>
        </w:tc>
        <w:tc>
          <w:tcPr>
            <w:tcW w:w="2200" w:type="dxa"/>
          </w:tcPr>
          <w:p>
            <w:pPr>
              <w:spacing w:before="0" w:after="0" w:line="360" w:lineRule="auto"/>
            </w:pPr>
            <w:r>
              <w:t xml:space="preserve">0.988</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0.233</w:t>
            </w:r>
          </w:p>
        </w:tc>
        <w:tc>
          <w:tcPr>
            <w:tcW w:w="2200" w:type="dxa"/>
          </w:tcPr>
          <w:p>
            <w:pPr>
              <w:spacing w:before="0" w:after="0" w:line="360" w:lineRule="auto"/>
            </w:pPr>
            <w:r>
              <w:t xml:space="preserve">0.093</w:t>
            </w:r>
          </w:p>
        </w:tc>
        <w:tc>
          <w:tcPr>
            <w:tcW w:w="2200" w:type="dxa"/>
          </w:tcPr>
          <w:p>
            <w:pPr>
              <w:spacing w:before="0" w:after="0" w:line="360" w:lineRule="auto"/>
            </w:pPr>
            <w:r>
              <w:t xml:space="preserve">0.071</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0.283</w:t>
            </w:r>
          </w:p>
        </w:tc>
        <w:tc>
          <w:tcPr>
            <w:tcW w:w="2200" w:type="dxa"/>
          </w:tcPr>
          <w:p>
            <w:pPr>
              <w:spacing w:before="0" w:after="0" w:line="360" w:lineRule="auto"/>
            </w:pPr>
            <w:r>
              <w:t xml:space="preserve">0.115</w:t>
            </w:r>
          </w:p>
        </w:tc>
        <w:tc>
          <w:tcPr>
            <w:tcW w:w="2200" w:type="dxa"/>
          </w:tcPr>
          <w:p>
            <w:pPr>
              <w:spacing w:before="0" w:after="0" w:line="360" w:lineRule="auto"/>
            </w:pPr>
            <w:r>
              <w:t xml:space="preserve">0.089</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0.909</w:t>
            </w:r>
          </w:p>
        </w:tc>
        <w:tc>
          <w:tcPr>
            <w:tcW w:w="2200" w:type="dxa"/>
          </w:tcPr>
          <w:p>
            <w:pPr>
              <w:spacing w:before="0" w:after="0" w:line="360" w:lineRule="auto"/>
            </w:pPr>
            <w:r>
              <w:t xml:space="preserve">0.950</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0.386</w:t>
            </w:r>
          </w:p>
        </w:tc>
        <w:tc>
          <w:tcPr>
            <w:tcW w:w="2200" w:type="dxa"/>
          </w:tcPr>
          <w:p>
            <w:pPr>
              <w:spacing w:before="0" w:after="0" w:line="360" w:lineRule="auto"/>
            </w:pPr>
            <w:r>
              <w:t xml:space="preserve">0.393</w:t>
            </w:r>
          </w:p>
        </w:tc>
        <w:tc>
          <w:tcPr>
            <w:tcW w:w="2200" w:type="dxa"/>
          </w:tcPr>
          <w:p>
            <w:pPr>
              <w:spacing w:before="0" w:after="0" w:line="360" w:lineRule="auto"/>
            </w:pPr>
            <w:r>
              <w:t xml:space="preserve">0.335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0.595</w:t>
            </w:r>
          </w:p>
        </w:tc>
        <w:tc>
          <w:tcPr>
            <w:tcW w:w="2200" w:type="dxa"/>
          </w:tcPr>
          <w:p>
            <w:pPr>
              <w:spacing w:before="0" w:after="0" w:line="360" w:lineRule="auto"/>
            </w:pPr>
            <w:r>
              <w:t xml:space="preserve">0.574</w:t>
            </w:r>
          </w:p>
        </w:tc>
        <w:tc>
          <w:tcPr>
            <w:tcW w:w="2200" w:type="dxa"/>
          </w:tcPr>
          <w:p>
            <w:pPr>
              <w:spacing w:before="0" w:after="0" w:line="360" w:lineRule="auto"/>
            </w:pPr>
            <w:r>
              <w:t xml:space="preserve">0.475</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0.337</w:t>
            </w:r>
          </w:p>
        </w:tc>
        <w:tc>
          <w:tcPr>
            <w:tcW w:w="2200" w:type="dxa"/>
          </w:tcPr>
          <w:p>
            <w:pPr>
              <w:spacing w:before="0" w:after="0" w:line="360" w:lineRule="auto"/>
            </w:pPr>
            <w:r>
              <w:t xml:space="preserve">0.612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8.473</w:t>
            </w:r>
          </w:p>
        </w:tc>
        <w:tc>
          <w:tcPr>
            <w:tcW w:w="2200" w:type="dxa"/>
          </w:tcPr>
          <w:p>
            <w:pPr>
              <w:spacing w:before="0" w:after="0" w:line="360" w:lineRule="auto"/>
            </w:pPr>
            <w:r>
              <w:t xml:space="preserve">9.813</w:t>
            </w:r>
          </w:p>
        </w:tc>
        <w:tc>
          <w:tcPr>
            <w:tcW w:w="2200" w:type="dxa"/>
          </w:tcPr>
          <w:p>
            <w:pPr>
              <w:spacing w:before="0" w:after="0" w:line="360" w:lineRule="auto"/>
            </w:pPr>
            <w:r>
              <w:t xml:space="preserve">9.437</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14.449</w:t>
            </w:r>
          </w:p>
        </w:tc>
        <w:tc>
          <w:tcPr>
            <w:tcW w:w="2200" w:type="dxa"/>
          </w:tcPr>
          <w:p>
            <w:pPr>
              <w:spacing w:before="0" w:after="0" w:line="360" w:lineRule="auto"/>
            </w:pPr>
            <w:r>
              <w:t xml:space="preserve">13.623</w:t>
            </w:r>
          </w:p>
        </w:tc>
        <w:tc>
          <w:tcPr>
            <w:tcW w:w="2200" w:type="dxa"/>
          </w:tcPr>
          <w:p>
            <w:pPr>
              <w:spacing w:before="0" w:after="0" w:line="360" w:lineRule="auto"/>
            </w:pPr>
            <w:r>
              <w:t xml:space="preserve">13.552</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15min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0.526</w:t>
            </w:r>
          </w:p>
        </w:tc>
        <w:tc>
          <w:tcPr>
            <w:tcW w:w="2200" w:type="dxa"/>
          </w:tcPr>
          <w:p>
            <w:pPr>
              <w:spacing w:before="0" w:after="0" w:line="360" w:lineRule="auto"/>
            </w:pPr>
            <w:r>
              <w:t xml:space="preserve">0.366</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0.563</w:t>
            </w:r>
          </w:p>
        </w:tc>
        <w:tc>
          <w:tcPr>
            <w:tcW w:w="2200" w:type="dxa"/>
          </w:tcPr>
          <w:p>
            <w:pPr>
              <w:spacing w:before="0" w:after="0" w:line="360" w:lineRule="auto"/>
            </w:pPr>
            <w:r>
              <w:t xml:space="preserve">0.212</w:t>
            </w:r>
          </w:p>
        </w:tc>
        <w:tc>
          <w:tcPr>
            <w:tcW w:w="2200" w:type="dxa"/>
          </w:tcPr>
          <w:p>
            <w:pPr>
              <w:spacing w:before="0" w:after="0" w:line="360" w:lineRule="auto"/>
            </w:pPr>
            <w:r>
              <w:t xml:space="preserve">0.190</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0.693</w:t>
            </w:r>
          </w:p>
        </w:tc>
        <w:tc>
          <w:tcPr>
            <w:tcW w:w="2200" w:type="dxa"/>
          </w:tcPr>
          <w:p>
            <w:pPr>
              <w:spacing w:before="0" w:after="0" w:line="360" w:lineRule="auto"/>
            </w:pPr>
            <w:r>
              <w:t xml:space="preserve">0.256</w:t>
            </w:r>
          </w:p>
        </w:tc>
        <w:tc>
          <w:tcPr>
            <w:tcW w:w="2200" w:type="dxa"/>
          </w:tcPr>
          <w:p>
            <w:pPr>
              <w:spacing w:before="0" w:after="0" w:line="360" w:lineRule="auto"/>
            </w:pPr>
            <w:r>
              <w:t xml:space="preserve">0.243</w:t>
            </w:r>
          </w:p>
        </w:tc>
      </w:tr>
      <w:tr>
        <w:tc>
          <w:tcPr>
            <w:tcW w:w="2200" w:type="dxa"/>
          </w:tcPr>
          <w:p>
            <w:pPr>
              <w:spacing w:before="0" w:after="0" w:line="360" w:lineRule="auto"/>
            </w:pPr>
            <w:r>
              <w:t xml:space="preserve">S3 複合溫度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0.906</w:t>
            </w:r>
          </w:p>
        </w:tc>
        <w:tc>
          <w:tcPr>
            <w:tcW w:w="2200" w:type="dxa"/>
          </w:tcPr>
          <w:p>
            <w:pPr>
              <w:spacing w:before="0" w:after="0" w:line="360" w:lineRule="auto"/>
            </w:pPr>
            <w:r>
              <w:t xml:space="preserve">0.937</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0.889</w:t>
            </w:r>
          </w:p>
        </w:tc>
        <w:tc>
          <w:tcPr>
            <w:tcW w:w="2200" w:type="dxa"/>
          </w:tcPr>
          <w:p>
            <w:pPr>
              <w:spacing w:before="0" w:after="0" w:line="360" w:lineRule="auto"/>
            </w:pPr>
            <w:r>
              <w:t xml:space="preserve">0.809</w:t>
            </w:r>
          </w:p>
        </w:tc>
        <w:tc>
          <w:tcPr>
            <w:tcW w:w="2200" w:type="dxa"/>
          </w:tcPr>
          <w:p>
            <w:pPr>
              <w:spacing w:before="0" w:after="0" w:line="360" w:lineRule="auto"/>
            </w:pPr>
            <w:r>
              <w:t xml:space="preserve">0.759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1.281</w:t>
            </w:r>
          </w:p>
        </w:tc>
        <w:tc>
          <w:tcPr>
            <w:tcW w:w="2200" w:type="dxa"/>
          </w:tcPr>
          <w:p>
            <w:pPr>
              <w:spacing w:before="0" w:after="0" w:line="360" w:lineRule="auto"/>
            </w:pPr>
            <w:r>
              <w:t xml:space="preserve">1.155</w:t>
            </w:r>
          </w:p>
        </w:tc>
        <w:tc>
          <w:tcPr>
            <w:tcW w:w="2200" w:type="dxa"/>
          </w:tcPr>
          <w:p>
            <w:pPr>
              <w:spacing w:before="0" w:after="0" w:line="360" w:lineRule="auto"/>
            </w:pPr>
            <w:r>
              <w:t xml:space="preserve">1.059</w:t>
            </w:r>
          </w:p>
        </w:tc>
      </w:tr>
      <w:tr>
        <w:tc>
          <w:tcPr>
            <w:tcW w:w="2200" w:type="dxa"/>
          </w:tcPr>
          <w:p>
            <w:pPr>
              <w:spacing w:before="0" w:after="0" w:line="360" w:lineRule="auto"/>
            </w:pPr>
            <w:r>
              <w:t xml:space="preserve">S3 複合濕度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0.434</w:t>
            </w:r>
          </w:p>
        </w:tc>
        <w:tc>
          <w:tcPr>
            <w:tcW w:w="2200" w:type="dxa"/>
          </w:tcPr>
          <w:p>
            <w:pPr>
              <w:spacing w:before="0" w:after="0" w:line="360" w:lineRule="auto"/>
            </w:pPr>
            <w:r>
              <w:t xml:space="preserve">0.569</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15.209</w:t>
            </w:r>
          </w:p>
        </w:tc>
        <w:tc>
          <w:tcPr>
            <w:tcW w:w="2200" w:type="dxa"/>
          </w:tcPr>
          <w:p>
            <w:pPr>
              <w:spacing w:before="0" w:after="0" w:line="360" w:lineRule="auto"/>
            </w:pPr>
            <w:r>
              <w:t xml:space="preserve">17.170</w:t>
            </w:r>
          </w:p>
        </w:tc>
        <w:tc>
          <w:tcPr>
            <w:tcW w:w="2200" w:type="dxa"/>
          </w:tcPr>
          <w:p>
            <w:pPr>
              <w:spacing w:before="0" w:after="0" w:line="360" w:lineRule="auto"/>
            </w:pPr>
            <w:r>
              <w:t xml:space="preserve">14.460</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21.931</w:t>
            </w:r>
          </w:p>
        </w:tc>
        <w:tc>
          <w:tcPr>
            <w:tcW w:w="2200" w:type="dxa"/>
          </w:tcPr>
          <w:p>
            <w:pPr>
              <w:spacing w:before="0" w:after="0" w:line="360" w:lineRule="auto"/>
            </w:pPr>
            <w:r>
              <w:t xml:space="preserve">22.763</w:t>
            </w:r>
          </w:p>
        </w:tc>
        <w:tc>
          <w:tcPr>
            <w:tcW w:w="2200" w:type="dxa"/>
          </w:tcPr>
          <w:p>
            <w:pPr>
              <w:spacing w:before="0" w:after="0" w:line="360" w:lineRule="auto"/>
            </w:pPr>
            <w:r>
              <w:t xml:space="preserve">19.344</w:t>
            </w:r>
          </w:p>
        </w:tc>
      </w:tr>
      <w:tr>
        <w:tc>
          <w:tcPr>
            <w:tcW w:w="2200" w:type="dxa"/>
          </w:tcPr>
          <w:p>
            <w:pPr>
              <w:spacing w:before="0" w:after="0" w:line="360" w:lineRule="auto"/>
            </w:pPr>
            <w:r>
              <w:t xml:space="preserve">S3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dining_illuminance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0.715</w:t>
            </w:r>
          </w:p>
        </w:tc>
        <w:tc>
          <w:tcPr>
            <w:tcW w:w="2200" w:type="dxa"/>
          </w:tcPr>
          <w:p>
            <w:pPr>
              <w:spacing w:before="0" w:after="0" w:line="360" w:lineRule="auto"/>
            </w:pPr>
            <w:r>
              <w:t xml:space="preserve">0.472</w:t>
            </w:r>
          </w:p>
        </w:tc>
      </w:tr>
    </w:tbl>
    <w:p>
      <w:pPr>
        <w:spacing w:before="0" w:after="0" w:line="360" w:lineRule="auto"/>
      </w:pPr>
      <w:r>
        <w:t xml:space="preserve">整體統計上，SML2010 共包含 24 個 target-horizon 任務，本研究映射模型在 12 項取得最低 MAE，15 項勝過 linear regression，14 項勝過 persistence。最明確的優勢集中在 S3 facade event delta：15 分鐘 horizon 下 6 個 target 中有 5 項勝過 linear regression、4 項勝過 persistence；60 分鐘 horizon 下 6 個 target 全部同時勝過兩個 baseline。這表示本研究的 structured prior 在邊界條件突變、長視窗熱響應與事件型變化量任務上最有幫助。</w:t>
      </w:r>
    </w:p>
    <w:p>
      <w:pPr>
        <w:spacing w:before="0" w:after="0" w:line="360" w:lineRule="auto"/>
      </w:pPr>
      <w:r>
        <w:t xml:space="preserve">表 5-10 列出 CU-BEMS benchmark 代表性任務的三項指標對比。</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視窗</w:t>
            </w:r>
          </w:p>
        </w:tc>
        <w:tc>
          <w:tcPr>
            <w:tcW w:w="2200" w:type="dxa"/>
          </w:tcPr>
          <w:p>
            <w:pPr>
              <w:spacing w:before="0" w:after="0" w:line="360" w:lineRule="auto"/>
            </w:pPr>
            <w:r>
              <w:rPr>
                <w:b/>
              </w:rPr>
              <w:t xml:space="preserve">目標</w:t>
            </w:r>
          </w:p>
        </w:tc>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Persistence</w:t>
            </w:r>
          </w:p>
        </w:tc>
        <w:tc>
          <w:tcPr>
            <w:tcW w:w="2200" w:type="dxa"/>
          </w:tcPr>
          <w:p>
            <w:pPr>
              <w:spacing w:before="0" w:after="0" w:line="360" w:lineRule="auto"/>
            </w:pPr>
            <w:r>
              <w:rPr>
                <w:b/>
              </w:rPr>
              <w:t xml:space="preserve">Linear Reg</w:t>
            </w:r>
          </w:p>
        </w:tc>
        <w:tc>
          <w:tcPr>
            <w:tcW w:w="2200" w:type="dxa"/>
          </w:tcPr>
          <w:p>
            <w:pPr>
              <w:spacing w:before="0" w:after="0" w:line="360" w:lineRule="auto"/>
            </w:pPr>
            <w:r>
              <w:rPr>
                <w:b/>
              </w:rPr>
              <w:t xml:space="preserve">本研究</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0.262</w:t>
            </w:r>
          </w:p>
        </w:tc>
        <w:tc>
          <w:tcPr>
            <w:tcW w:w="2200" w:type="dxa"/>
          </w:tcPr>
          <w:p>
            <w:pPr>
              <w:spacing w:before="0" w:after="0" w:line="360" w:lineRule="auto"/>
            </w:pPr>
            <w:r>
              <w:t xml:space="preserve">0.288</w:t>
            </w:r>
          </w:p>
        </w:tc>
        <w:tc>
          <w:tcPr>
            <w:tcW w:w="2200" w:type="dxa"/>
          </w:tcPr>
          <w:p>
            <w:pPr>
              <w:spacing w:before="0" w:after="0" w:line="360" w:lineRule="auto"/>
            </w:pPr>
            <w:r>
              <w:t xml:space="preserve">0.282</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0.574</w:t>
            </w:r>
          </w:p>
        </w:tc>
        <w:tc>
          <w:tcPr>
            <w:tcW w:w="2200" w:type="dxa"/>
          </w:tcPr>
          <w:p>
            <w:pPr>
              <w:spacing w:before="0" w:after="0" w:line="360" w:lineRule="auto"/>
            </w:pPr>
            <w:r>
              <w:t xml:space="preserve">0.534</w:t>
            </w:r>
          </w:p>
        </w:tc>
        <w:tc>
          <w:tcPr>
            <w:tcW w:w="2200" w:type="dxa"/>
          </w:tcPr>
          <w:p>
            <w:pPr>
              <w:spacing w:before="0" w:after="0" w:line="360" w:lineRule="auto"/>
            </w:pPr>
            <w:r>
              <w:t xml:space="preserve">0.530</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0.980</w:t>
            </w:r>
          </w:p>
        </w:tc>
        <w:tc>
          <w:tcPr>
            <w:tcW w:w="2200" w:type="dxa"/>
          </w:tcPr>
          <w:p>
            <w:pPr>
              <w:spacing w:before="0" w:after="0" w:line="360" w:lineRule="auto"/>
            </w:pPr>
            <w:r>
              <w:t xml:space="preserve">0.983</w:t>
            </w:r>
          </w:p>
        </w:tc>
        <w:tc>
          <w:tcPr>
            <w:tcW w:w="2200" w:type="dxa"/>
          </w:tcPr>
          <w:p>
            <w:pPr>
              <w:spacing w:before="0" w:after="0" w:line="360" w:lineRule="auto"/>
            </w:pPr>
            <w:r>
              <w:t xml:space="preserve">0.983</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MAE</w:t>
            </w:r>
          </w:p>
        </w:tc>
        <w:tc>
          <w:tcPr>
            <w:tcW w:w="2200" w:type="dxa"/>
          </w:tcPr>
          <w:p>
            <w:pPr>
              <w:spacing w:before="0" w:after="0" w:line="360" w:lineRule="auto"/>
            </w:pPr>
            <w:r>
              <w:t xml:space="preserve">0.713</w:t>
            </w:r>
          </w:p>
        </w:tc>
        <w:tc>
          <w:tcPr>
            <w:tcW w:w="2200" w:type="dxa"/>
          </w:tcPr>
          <w:p>
            <w:pPr>
              <w:spacing w:before="0" w:after="0" w:line="360" w:lineRule="auto"/>
            </w:pPr>
            <w:r>
              <w:t xml:space="preserve">0.778</w:t>
            </w:r>
          </w:p>
        </w:tc>
        <w:tc>
          <w:tcPr>
            <w:tcW w:w="2200" w:type="dxa"/>
          </w:tcPr>
          <w:p>
            <w:pPr>
              <w:spacing w:before="0" w:after="0" w:line="360" w:lineRule="auto"/>
            </w:pPr>
            <w:r>
              <w:t xml:space="preserve">0.756</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RMSE</w:t>
            </w:r>
          </w:p>
        </w:tc>
        <w:tc>
          <w:tcPr>
            <w:tcW w:w="2200" w:type="dxa"/>
          </w:tcPr>
          <w:p>
            <w:pPr>
              <w:spacing w:before="0" w:after="0" w:line="360" w:lineRule="auto"/>
            </w:pPr>
            <w:r>
              <w:t xml:space="preserve">1.468</w:t>
            </w:r>
          </w:p>
        </w:tc>
        <w:tc>
          <w:tcPr>
            <w:tcW w:w="2200" w:type="dxa"/>
          </w:tcPr>
          <w:p>
            <w:pPr>
              <w:spacing w:before="0" w:after="0" w:line="360" w:lineRule="auto"/>
            </w:pPr>
            <w:r>
              <w:t xml:space="preserve">1.452</w:t>
            </w:r>
          </w:p>
        </w:tc>
        <w:tc>
          <w:tcPr>
            <w:tcW w:w="2200" w:type="dxa"/>
          </w:tcPr>
          <w:p>
            <w:pPr>
              <w:spacing w:before="0" w:after="0" w:line="360" w:lineRule="auto"/>
            </w:pPr>
            <w:r>
              <w:t xml:space="preserve">1.457</w:t>
            </w:r>
          </w:p>
        </w:tc>
      </w:tr>
      <w:tr>
        <w:tc>
          <w:tcPr>
            <w:tcW w:w="2200" w:type="dxa"/>
          </w:tcPr>
          <w:p>
            <w:pPr>
              <w:spacing w:before="0" w:after="0" w:line="360" w:lineRule="auto"/>
            </w:pPr>
            <w:r>
              <w:t xml:space="preserve">C1 溫濕度</w:t>
            </w:r>
          </w:p>
        </w:tc>
        <w:tc>
          <w:tcPr>
            <w:tcW w:w="2200" w:type="dxa"/>
          </w:tcPr>
          <w:p>
            <w:pPr>
              <w:spacing w:before="0" w:after="0" w:line="360" w:lineRule="auto"/>
            </w:pPr>
            <w:r>
              <w:t xml:space="preserve">15min</w:t>
            </w:r>
          </w:p>
        </w:tc>
        <w:tc>
          <w:tcPr>
            <w:tcW w:w="2200" w:type="dxa"/>
          </w:tcPr>
          <w:p>
            <w:pPr>
              <w:spacing w:before="0" w:after="0" w:line="360" w:lineRule="auto"/>
            </w:pPr>
            <w:r>
              <w:t xml:space="preserve">humidity</w:t>
            </w:r>
          </w:p>
        </w:tc>
        <w:tc>
          <w:tcPr>
            <w:tcW w:w="2200" w:type="dxa"/>
          </w:tcPr>
          <w:p>
            <w:pPr>
              <w:spacing w:before="0" w:after="0" w:line="360" w:lineRule="auto"/>
            </w:pPr>
            <w:r>
              <w:t xml:space="preserve">Corr</w:t>
            </w:r>
          </w:p>
        </w:tc>
        <w:tc>
          <w:tcPr>
            <w:tcW w:w="2200" w:type="dxa"/>
          </w:tcPr>
          <w:p>
            <w:pPr>
              <w:spacing w:before="0" w:after="0" w:line="360" w:lineRule="auto"/>
            </w:pPr>
            <w:r>
              <w:t xml:space="preserve">0.978</w:t>
            </w:r>
          </w:p>
        </w:tc>
        <w:tc>
          <w:tcPr>
            <w:tcW w:w="2200" w:type="dxa"/>
          </w:tcPr>
          <w:p>
            <w:pPr>
              <w:spacing w:before="0" w:after="0" w:line="360" w:lineRule="auto"/>
            </w:pPr>
            <w:r>
              <w:t xml:space="preserve">0.979</w:t>
            </w:r>
          </w:p>
        </w:tc>
        <w:tc>
          <w:tcPr>
            <w:tcW w:w="2200" w:type="dxa"/>
          </w:tcPr>
          <w:p>
            <w:pPr>
              <w:spacing w:before="0" w:after="0" w:line="360" w:lineRule="auto"/>
            </w:pPr>
            <w:r>
              <w:t xml:space="preserve">0.979</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1.363</w:t>
            </w:r>
          </w:p>
        </w:tc>
        <w:tc>
          <w:tcPr>
            <w:tcW w:w="2200" w:type="dxa"/>
          </w:tcPr>
          <w:p>
            <w:pPr>
              <w:spacing w:before="0" w:after="0" w:line="360" w:lineRule="auto"/>
            </w:pPr>
            <w:r>
              <w:t xml:space="preserve">1.794</w:t>
            </w:r>
          </w:p>
        </w:tc>
        <w:tc>
          <w:tcPr>
            <w:tcW w:w="2200" w:type="dxa"/>
          </w:tcPr>
          <w:p>
            <w:pPr>
              <w:spacing w:before="0" w:after="0" w:line="360" w:lineRule="auto"/>
            </w:pPr>
            <w:r>
              <w:t xml:space="preserve">7.700</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6.344</w:t>
            </w:r>
          </w:p>
        </w:tc>
        <w:tc>
          <w:tcPr>
            <w:tcW w:w="2200" w:type="dxa"/>
          </w:tcPr>
          <w:p>
            <w:pPr>
              <w:spacing w:before="0" w:after="0" w:line="360" w:lineRule="auto"/>
            </w:pPr>
            <w:r>
              <w:t xml:space="preserve">6.264</w:t>
            </w:r>
          </w:p>
        </w:tc>
        <w:tc>
          <w:tcPr>
            <w:tcW w:w="2200" w:type="dxa"/>
          </w:tcPr>
          <w:p>
            <w:pPr>
              <w:spacing w:before="0" w:after="0" w:line="360" w:lineRule="auto"/>
            </w:pPr>
            <w:r>
              <w:t xml:space="preserve">11.938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15min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0.962</w:t>
            </w:r>
          </w:p>
        </w:tc>
        <w:tc>
          <w:tcPr>
            <w:tcW w:w="2200" w:type="dxa"/>
          </w:tcPr>
          <w:p>
            <w:pPr>
              <w:spacing w:before="0" w:after="0" w:line="360" w:lineRule="auto"/>
            </w:pPr>
            <w:r>
              <w:t xml:space="preserve">0.963</w:t>
            </w:r>
          </w:p>
        </w:tc>
        <w:tc>
          <w:tcPr>
            <w:tcW w:w="2200" w:type="dxa"/>
          </w:tcPr>
          <w:p>
            <w:pPr>
              <w:spacing w:before="0" w:after="0" w:line="360" w:lineRule="auto"/>
            </w:pPr>
            <w:r>
              <w:t xml:space="preserve">0.864</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MAE</w:t>
            </w:r>
          </w:p>
        </w:tc>
        <w:tc>
          <w:tcPr>
            <w:tcW w:w="2200" w:type="dxa"/>
          </w:tcPr>
          <w:p>
            <w:pPr>
              <w:spacing w:before="0" w:after="0" w:line="360" w:lineRule="auto"/>
            </w:pPr>
            <w:r>
              <w:t xml:space="preserve">0.571</w:t>
            </w:r>
          </w:p>
        </w:tc>
        <w:tc>
          <w:tcPr>
            <w:tcW w:w="2200" w:type="dxa"/>
          </w:tcPr>
          <w:p>
            <w:pPr>
              <w:spacing w:before="0" w:after="0" w:line="360" w:lineRule="auto"/>
            </w:pPr>
            <w:r>
              <w:t xml:space="preserve">0.692</w:t>
            </w:r>
          </w:p>
        </w:tc>
        <w:tc>
          <w:tcPr>
            <w:tcW w:w="2200" w:type="dxa"/>
          </w:tcPr>
          <w:p>
            <w:pPr>
              <w:spacing w:before="0" w:after="0" w:line="360" w:lineRule="auto"/>
            </w:pPr>
            <w:r>
              <w:t xml:space="preserve">0.626</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RMSE</w:t>
            </w:r>
          </w:p>
        </w:tc>
        <w:tc>
          <w:tcPr>
            <w:tcW w:w="2200" w:type="dxa"/>
          </w:tcPr>
          <w:p>
            <w:pPr>
              <w:spacing w:before="0" w:after="0" w:line="360" w:lineRule="auto"/>
            </w:pPr>
            <w:r>
              <w:t xml:space="preserve">1.301</w:t>
            </w:r>
          </w:p>
        </w:tc>
        <w:tc>
          <w:tcPr>
            <w:tcW w:w="2200" w:type="dxa"/>
          </w:tcPr>
          <w:p>
            <w:pPr>
              <w:spacing w:before="0" w:after="0" w:line="360" w:lineRule="auto"/>
            </w:pPr>
            <w:r>
              <w:t xml:space="preserve">1.124</w:t>
            </w:r>
          </w:p>
        </w:tc>
        <w:tc>
          <w:tcPr>
            <w:tcW w:w="2200" w:type="dxa"/>
          </w:tcPr>
          <w:p>
            <w:pPr>
              <w:spacing w:before="0" w:after="0" w:line="360" w:lineRule="auto"/>
            </w:pPr>
            <w:r>
              <w:t xml:space="preserve">1.153</w:t>
            </w:r>
          </w:p>
        </w:tc>
      </w:tr>
      <w:tr>
        <w:tc>
          <w:tcPr>
            <w:tcW w:w="2200" w:type="dxa"/>
          </w:tcPr>
          <w:p>
            <w:pPr>
              <w:spacing w:before="0" w:after="0" w:line="360" w:lineRule="auto"/>
            </w:pPr>
            <w:r>
              <w:t xml:space="preserve">C3 複合溫度</w:t>
            </w:r>
          </w:p>
        </w:tc>
        <w:tc>
          <w:tcPr>
            <w:tcW w:w="2200" w:type="dxa"/>
          </w:tcPr>
          <w:p>
            <w:pPr>
              <w:spacing w:before="0" w:after="0" w:line="360" w:lineRule="auto"/>
            </w:pPr>
            <w:r>
              <w:t xml:space="preserve">15min</w:t>
            </w:r>
          </w:p>
        </w:tc>
        <w:tc>
          <w:tcPr>
            <w:tcW w:w="2200" w:type="dxa"/>
          </w:tcPr>
          <w:p>
            <w:pPr>
              <w:spacing w:before="0" w:after="0" w:line="360" w:lineRule="auto"/>
            </w:pPr>
            <w:r>
              <w:t xml:space="preserve">temperature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0.503</w:t>
            </w:r>
          </w:p>
        </w:tc>
        <w:tc>
          <w:tcPr>
            <w:tcW w:w="2200" w:type="dxa"/>
          </w:tcPr>
          <w:p>
            <w:pPr>
              <w:spacing w:before="0" w:after="0" w:line="360" w:lineRule="auto"/>
            </w:pPr>
            <w:r>
              <w:t xml:space="preserve">0.479</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4.509</w:t>
            </w:r>
          </w:p>
        </w:tc>
        <w:tc>
          <w:tcPr>
            <w:tcW w:w="2200" w:type="dxa"/>
          </w:tcPr>
          <w:p>
            <w:pPr>
              <w:spacing w:before="0" w:after="0" w:line="360" w:lineRule="auto"/>
            </w:pPr>
            <w:r>
              <w:t xml:space="preserve">7.093</w:t>
            </w:r>
          </w:p>
        </w:tc>
        <w:tc>
          <w:tcPr>
            <w:tcW w:w="2200" w:type="dxa"/>
          </w:tcPr>
          <w:p>
            <w:pPr>
              <w:spacing w:before="0" w:after="0" w:line="360" w:lineRule="auto"/>
            </w:pPr>
            <w:r>
              <w:t xml:space="preserve">5.728</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12.507</w:t>
            </w:r>
          </w:p>
        </w:tc>
        <w:tc>
          <w:tcPr>
            <w:tcW w:w="2200" w:type="dxa"/>
          </w:tcPr>
          <w:p>
            <w:pPr>
              <w:spacing w:before="0" w:after="0" w:line="360" w:lineRule="auto"/>
            </w:pPr>
            <w:r>
              <w:t xml:space="preserve">12.162</w:t>
            </w:r>
          </w:p>
        </w:tc>
        <w:tc>
          <w:tcPr>
            <w:tcW w:w="2200" w:type="dxa"/>
          </w:tcPr>
          <w:p>
            <w:pPr>
              <w:spacing w:before="0" w:after="0" w:line="360" w:lineRule="auto"/>
            </w:pPr>
            <w:r>
              <w:t xml:space="preserve">12.105</w:t>
            </w:r>
          </w:p>
        </w:tc>
      </w:tr>
      <w:tr>
        <w:tc>
          <w:tcPr>
            <w:tcW w:w="2200" w:type="dxa"/>
          </w:tcPr>
          <w:p>
            <w:pPr>
              <w:spacing w:before="0" w:after="0" w:line="360" w:lineRule="auto"/>
            </w:pPr>
            <w:r>
              <w:t xml:space="preserve">C3 複合照度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0.000</w:t>
            </w:r>
          </w:p>
        </w:tc>
        <w:tc>
          <w:tcPr>
            <w:tcW w:w="2200" w:type="dxa"/>
          </w:tcPr>
          <w:p>
            <w:pPr>
              <w:spacing w:before="0" w:after="0" w:line="360" w:lineRule="auto"/>
            </w:pPr>
            <w:r>
              <w:t xml:space="preserve">0.263</w:t>
            </w:r>
          </w:p>
        </w:tc>
        <w:tc>
          <w:tcPr>
            <w:tcW w:w="2200" w:type="dxa"/>
          </w:tcPr>
          <w:p>
            <w:pPr>
              <w:spacing w:before="0" w:after="0" w:line="360" w:lineRule="auto"/>
            </w:pPr>
            <w:r>
              <w:t xml:space="preserve">0.228</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MAE</w:t>
            </w:r>
          </w:p>
        </w:tc>
        <w:tc>
          <w:tcPr>
            <w:tcW w:w="2200" w:type="dxa"/>
          </w:tcPr>
          <w:p>
            <w:pPr>
              <w:spacing w:before="0" w:after="0" w:line="360" w:lineRule="auto"/>
            </w:pPr>
            <w:r>
              <w:t xml:space="preserve">4.012</w:t>
            </w:r>
          </w:p>
        </w:tc>
        <w:tc>
          <w:tcPr>
            <w:tcW w:w="2200" w:type="dxa"/>
          </w:tcPr>
          <w:p>
            <w:pPr>
              <w:spacing w:before="0" w:after="0" w:line="360" w:lineRule="auto"/>
            </w:pPr>
            <w:r>
              <w:t xml:space="preserve">5.646</w:t>
            </w:r>
          </w:p>
        </w:tc>
        <w:tc>
          <w:tcPr>
            <w:tcW w:w="2200" w:type="dxa"/>
          </w:tcPr>
          <w:p>
            <w:pPr>
              <w:spacing w:before="0" w:after="0" w:line="360" w:lineRule="auto"/>
            </w:pPr>
            <w:r>
              <w:t xml:space="preserve">9.566</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RMSE</w:t>
            </w:r>
          </w:p>
        </w:tc>
        <w:tc>
          <w:tcPr>
            <w:tcW w:w="2200" w:type="dxa"/>
          </w:tcPr>
          <w:p>
            <w:pPr>
              <w:spacing w:before="0" w:after="0" w:line="360" w:lineRule="auto"/>
            </w:pPr>
            <w:r>
              <w:t xml:space="preserve">12.065</w:t>
            </w:r>
          </w:p>
        </w:tc>
        <w:tc>
          <w:tcPr>
            <w:tcW w:w="2200" w:type="dxa"/>
          </w:tcPr>
          <w:p>
            <w:pPr>
              <w:spacing w:before="0" w:after="0" w:line="360" w:lineRule="auto"/>
            </w:pPr>
            <w:r>
              <w:t xml:space="preserve">11.575</w:t>
            </w:r>
          </w:p>
        </w:tc>
        <w:tc>
          <w:tcPr>
            <w:tcW w:w="2200" w:type="dxa"/>
          </w:tcPr>
          <w:p>
            <w:pPr>
              <w:spacing w:before="0" w:after="0" w:line="360" w:lineRule="auto"/>
            </w:pPr>
            <w:r>
              <w:t xml:space="preserve">14.234</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60min</w:t>
            </w:r>
          </w:p>
        </w:tc>
        <w:tc>
          <w:tcPr>
            <w:tcW w:w="2200" w:type="dxa"/>
          </w:tcPr>
          <w:p>
            <w:pPr>
              <w:spacing w:before="0" w:after="0" w:line="360" w:lineRule="auto"/>
            </w:pPr>
            <w:r>
              <w:t xml:space="preserve">illuminance</w:t>
            </w:r>
          </w:p>
        </w:tc>
        <w:tc>
          <w:tcPr>
            <w:tcW w:w="2200" w:type="dxa"/>
          </w:tcPr>
          <w:p>
            <w:pPr>
              <w:spacing w:before="0" w:after="0" w:line="360" w:lineRule="auto"/>
            </w:pPr>
            <w:r>
              <w:t xml:space="preserve">Corr</w:t>
            </w:r>
          </w:p>
        </w:tc>
        <w:tc>
          <w:tcPr>
            <w:tcW w:w="2200" w:type="dxa"/>
          </w:tcPr>
          <w:p>
            <w:pPr>
              <w:spacing w:before="0" w:after="0" w:line="360" w:lineRule="auto"/>
            </w:pPr>
            <w:r>
              <w:t xml:space="preserve">0.864</w:t>
            </w:r>
          </w:p>
        </w:tc>
        <w:tc>
          <w:tcPr>
            <w:tcW w:w="2200" w:type="dxa"/>
          </w:tcPr>
          <w:p>
            <w:pPr>
              <w:spacing w:before="0" w:after="0" w:line="360" w:lineRule="auto"/>
            </w:pPr>
            <w:r>
              <w:t xml:space="preserve">0.866</w:t>
            </w:r>
          </w:p>
        </w:tc>
        <w:tc>
          <w:tcPr>
            <w:tcW w:w="2200" w:type="dxa"/>
          </w:tcPr>
          <w:p>
            <w:pPr>
              <w:spacing w:before="0" w:after="0" w:line="360" w:lineRule="auto"/>
            </w:pPr>
            <w:r>
              <w:t xml:space="preserve">0.792</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5.9.1 優勢分析</w:t>
      </w:r>
    </w:p>
    <w:p>
      <w:pPr>
        <w:spacing w:before="0" w:after="0" w:line="360" w:lineRule="auto"/>
      </w:pPr>
      <w:r>
        <w:t xml:space="preserve">第一項優勢是事件或邊界變化任務的趨勢追蹤能力。在 SML2010 S3 任務中，persistence 的 Correlation 值全為 0.000，原因是任務標的為 facade 條件變化後的 delta response，前一時步值無法提供變化方向。相較之下，本研究模型在 S3 15min dining_temperature 的 Correlation 達 0.950，S3 15min dining_humidity 達 0.612，S3 60min dining_temperature 達 0.937，均為三者最高。這說明物理結構與設備影響函數提供的先驗資訊，在環境條件快速變化時比純時序延續有更強的趨勢預測能力。</w:t>
      </w:r>
    </w:p>
    <w:p>
      <w:pPr>
        <w:spacing w:before="0" w:after="0" w:line="360" w:lineRule="auto"/>
      </w:pPr>
      <w:r>
        <w:t xml:space="preserve">第二項優勢是長視窗溫度任務的 MAE 與 RMSE。以 S3 dining_temperature 為例，在 60 分鐘預測視窗下，本研究的 MAE 為 0.190、RMSE 為 0.243，均為三者最低；相較之下 persistence 為 0.563 與 0.693，linear regression 為 0.212 與 0.256。這說明當預測視窗拉長時，納入設備狀態與外部條件的結構性估計比單純延續前一時步更穩定。</w:t>
      </w:r>
    </w:p>
    <w:p>
      <w:pPr>
        <w:spacing w:before="0" w:after="0" w:line="360" w:lineRule="auto"/>
      </w:pPr>
      <w:r>
        <w:t xml:space="preserve">第三項優勢是複合任務的 RMSE 表現。以 S3 60min dining_illuminance 為例，本研究的 RMSE 為 19.344，低於 persistence 的 21.931 與 linear regression 的 22.763。RMSE 對離群誤差的放大效應更敏感，這表示本研究模型在極端照度事件的重建上較其他方法更為穩定。</w:t>
      </w:r>
    </w:p>
    <w:p>
      <w:pPr>
        <w:pStyle w:val="Heading3"/>
        <w:spacing w:before="0" w:after="0" w:line="360" w:lineRule="auto"/>
      </w:pPr>
      <w:r>
        <w:rPr>
          <w:b/>
        </w:rPr>
        <w:t xml:space="preserve">5.9.2 劣勢分析</w:t>
      </w:r>
    </w:p>
    <w:p>
      <w:pPr>
        <w:spacing w:before="0" w:after="0" w:line="360" w:lineRule="auto"/>
      </w:pPr>
      <w:r>
        <w:t xml:space="preserve">最明顯的劣勢出現在短視窗純照度任務。SML2010 S1 15min dining_illuminance 的 MAE 為 5.346，高於 persistence 的 3.418 與 linear regression 的 4.023；Correlation 為 0.957，略低於另外兩者的 0.963 與 0.966。CU-BEMS C2 15min illuminance 的差距更大，MAE 7.700 對比 persistence 1.363，RMSE 11.938 對比 persistence 6.344。主要原因是短視窗照度的最佳預測策略接近 persistence（照度在 15 分鐘內變化緩慢），而本研究在對應時段的日照估計引入了額外誤差，反而不如直接沿用上一時步值。</w:t>
      </w:r>
    </w:p>
    <w:p>
      <w:pPr>
        <w:spacing w:before="0" w:after="0" w:line="360" w:lineRule="auto"/>
      </w:pPr>
      <w:r>
        <w:t xml:space="preserve">第二個劣勢是 SML2010 濕度的系統性高估。S2 15min dining_humidity 的 MAE 為 0.832，遠高於 persistence 的 0.198 與 linear regression 的 0.209。這反映本研究的濕度特徵對齊方式與 SML2010 的量測尺度存在系統性偏差，即模型濕度估計值的基準點偏移，而非隨機誤差。此問題在 S3 複合任務中得到部分改善（S3 dining_humidity MAE 0.335，接近 persistence 0.386），推測是複合任務的外氣濕度特徵提供了更多修正訊號。</w:t>
      </w:r>
    </w:p>
    <w:p>
      <w:pPr>
        <w:spacing w:before="0" w:after="0" w:line="360" w:lineRule="auto"/>
      </w:pPr>
      <w:r>
        <w:t xml:space="preserve">第三個劣勢是 CU-BEMS C2 純照度任務在 60 分鐘視窗下的表現。MAE 9.566 遠高於 persistence 4.012，RMSE 14.234 也高於 persistence 12.065，且 Correlation 0.792 低於 persistence 0.864。CU-BEMS 的照度量測來自多區商辦建築，其照度動態特性（日光、遮蔽、人工照明切換）與本研究單房間物理假設差距較大，使得照度估計誤差在長視窗下難以收斂。</w:t>
      </w:r>
    </w:p>
    <w:p>
      <w:pPr>
        <w:spacing w:before="0" w:after="0" w:line="360" w:lineRule="auto"/>
      </w:pPr>
      <w:r>
        <w:t xml:space="preserve">綜合三項指標，本研究的設計優勢集中在「SML2010 S3 這類邊界/事件響應任務、長視窗溫度響應、以及相對 linear regression 的 structured prior 補強」，弱點則在「短視窗純照度預測」、「CU-BEMS 這類高時間慣性 zone-level forecasting 任務」與「與本研究感測拓樸不匹配之外部資料集的濕度估計」。這與本研究的設計定位一致：模型的核心目的是空間場估計與裝置影響學習，而非最小化單一時序預測指標。</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中加入全室平均響應與垂直分層近似；照度則改以光源幾何、遮蔽與反射近似處理，而不套用同一個全室混合模型。第二，若只以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5-6 至 5-8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wp:inline distT="0" distB="0" distL="0" distR="0">
            <wp:extent cx="5303520" cy="5303520"/>
            <wp:docPr id="10" name="圖 5-6 三裝置同時作用（all\_active）溫度場 3D 點雲。顏色由藍綠至橙紅對映 26.02–27.16 °C 範圍；設備位置用帶邊框的標記表示。"/>
            <wp:cNvGraphicFramePr>
              <a:graphicFrameLocks noChangeAspect="1"/>
            </wp:cNvGraphicFramePr>
            <a:graphic>
              <a:graphicData uri="http://schemas.openxmlformats.org/drawingml/2006/picture">
                <pic:pic>
                  <pic:nvPicPr>
                    <pic:cNvPr id="10" name="圖 5-6 三裝置同時作用（all\_active）溫度場 3D 點雲。顏色由藍綠至橙紅對映 26.02–27.16 °C 範圍；設備位置用帶邊框的標記表示。"/>
                    <pic:cNvPicPr/>
                  </pic:nvPicPr>
                  <pic:blipFill>
                    <a:blip r:embed="rId10"/>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5-6 三裝置同時作用（all\_active）溫度場 3D 點雲。顏色由藍綠至橙紅對映 26.02–27.16 °C 範圍；設備位置用帶邊框的標記表示。</w:t>
      </w:r>
    </w:p>
    <w:p>
      <w:pPr>
        <w:jc w:val="center"/>
        <w:spacing w:after="120" w:line="360" w:lineRule="auto"/>
      </w:pPr>
      <w:r>
        <w:drawing>
          <wp:inline distT="0" distB="0" distL="0" distR="0">
            <wp:extent cx="5303520" cy="5303520"/>
            <wp:docPr id="11" name="圖 5-7 僅開窗（window\_only）溫度場 3D 點雲。靠窗區域溫度最高，造成區域溫度梯度。可與 all\_active 情境對比，觀察冷氣介入後對窗邊高溫的抑制效果。"/>
            <wp:cNvGraphicFramePr>
              <a:graphicFrameLocks noChangeAspect="1"/>
            </wp:cNvGraphicFramePr>
            <a:graphic>
              <a:graphicData uri="http://schemas.openxmlformats.org/drawingml/2006/picture">
                <pic:pic>
                  <pic:nvPicPr>
                    <pic:cNvPr id="11" name="圖 5-7 僅開窗（window\_only）溫度場 3D 點雲。靠窗區域溫度最高，造成區域溫度梯度。可與 all\_active 情境對比，觀察冷氣介入後對窗邊高溫的抑制效果。"/>
                    <pic:cNvPicPr/>
                  </pic:nvPicPr>
                  <pic:blipFill>
                    <a:blip r:embed="rId11"/>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5-7 僅開窗（window\_only）溫度場 3D 點雲。靠窗區域溫度最高，造成區域溫度梯度。可與 all\_active 情境對比，觀察冷氣介入後對窗邊高溫的抑制效果。</w:t>
      </w:r>
    </w:p>
    <w:p>
      <w:pPr>
        <w:jc w:val="center"/>
        <w:spacing w:after="120" w:line="360" w:lineRule="auto"/>
      </w:pPr>
      <w:r>
        <w:drawing>
          <wp:inline distT="0" distB="0" distL="0" distR="0">
            <wp:extent cx="5303520" cy="5303520"/>
            <wp:docPr id="12" name="圖 5-8 僅燈具作用（light\_only）照度場 3D 點雲。燈具正下方照度最高，遠端補有少量的 single-bounce diffuse 回填；此情境也是 5.7 節 held-out 測試集之一。"/>
            <wp:cNvGraphicFramePr>
              <a:graphicFrameLocks noChangeAspect="1"/>
            </wp:cNvGraphicFramePr>
            <a:graphic>
              <a:graphicData uri="http://schemas.openxmlformats.org/drawingml/2006/picture">
                <pic:pic>
                  <pic:nvPicPr>
                    <pic:cNvPr id="12" name="圖 5-8 僅燈具作用（light\_only）照度場 3D 點雲。燈具正下方照度最高，遠端補有少量的 single-bounce diffuse 回填；此情境也是 5.7 節 held-out 測試集之一。"/>
                    <pic:cNvPicPr/>
                  </pic:nvPicPr>
                  <pic:blipFill>
                    <a:blip r:embed="rId12"/>
                    <a:stretch>
                      <a:fillRect/>
                    </a:stretch>
                  </pic:blipFill>
                  <pic:spPr>
                    <a:xfrm>
                      <a:off x="0" y="0"/>
                      <a:ext cx="5303520" cy="5303520"/>
                    </a:xfrm>
                    <a:prstGeom prst="rect">
                      <a:avLst/>
                    </a:prstGeom>
                  </pic:spPr>
                </pic:pic>
              </a:graphicData>
            </a:graphic>
          </wp:inline>
        </w:drawing>
      </w:r>
    </w:p>
    <w:p>
      <w:pPr>
        <w:jc w:val="center"/>
        <w:ind w:firstLine="0"/>
        <w:spacing w:before="0" w:after="0" w:line="360" w:lineRule="auto"/>
      </w:pPr>
      <w:r>
        <w:t xml:space="preserve">圖 5-8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更可解釋且更精細的場估計；新增的消融實驗也說明反射、校準與 trilinear correction 在不同指標上扮演不同角色。進一步加入只作用於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21.3753 lux。此結果不等同於完整 3D 場 ground truth，但已證明本研究的 sparse-sensor calibration pipeline 可直接接入真實房間資料。</w:t>
      </w:r>
    </w:p>
    <w:p>
      <w:pPr>
        <w:spacing w:before="0" w:after="0" w:line="360" w:lineRule="auto"/>
      </w:pPr>
      <w:r>
        <w:t xml:space="preserve">對推薦動作而言，本研究目前完成的是模型導向的反事實排序與驗證方法設計，而非真實閉環控制。實際因果驗證應以介入前後量測為準，檢查排名第一的動作是否帶來正的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目前已加入小型真實臥室快照驗證，但仍缺乏長期連續部署資料與 dense spatial ground truth。</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控制功能目前為推薦排序，尚未完成真實介入式因果驗證，也尚未進入自動閉環控制。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依溫度、濕度與照度的不同物理特性建立低階主模型；溫度偏熱交換與熱源，濕度偏水氣交換與除濕，照度偏光源幾何、遮蔽與反射。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bl>
    <w:sectPr>
      <w:pgSz w:w="11906" w:h="16838"/>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2026-05-08T13:49:43.383907+08:00</dcterms:created>
  <dcterms:modified xsi:type="dcterms:W3CDTF">2026-05-08T13:49:43.383907+08:00</dcterms:modified>
</cp:coreProperties>
</file>