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碩士論文初稿</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版本：論文初稿 v0.2</w:t>
      </w:r>
    </w:p>
    <w:p>
      <w:pPr>
        <w:jc w:val="center"/>
        <w:ind w:firstLine="0"/>
        <w:spacing w:before="0" w:after="0" w:line="360" w:lineRule="auto"/>
      </w:pPr>
      <w:r>
        <w:t xml:space="preserve">日期：2026 年 4 月 15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4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 bulk + local field 作為主模型，並以冷氣、窗戶與照明之參數化影響函數描述非連網裝置對不同區域的作用。系統固定使用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demo，作為同一套模型能力的工具化存取層。評估方面，本研究採分層證據設計：以 8 組標準情境、48 組窗戶矩陣、IDW baseline 比較、synthetic ablation 與 hybrid residual leave-one-scenario-out 測試支持受控條件下的完整場重建主張；以公開資料集 task-aligned benchmark 檢查外部資料相容子任務；以 7 天真實臥室快照檢查稀疏感測校正對未參與校正點位的改善。其中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0.1581。真實臥室快照驗證中，校正後 pillow 位置 MAE 由 0.8967°C、4.1286% 與 358.6392 lux 降至 0.1676°C、0.3939% 與 21.3753 lux。推薦動作目前定位為基於校正模型的反事實模擬排序；若要驗證其實際因果改善效果，需進一步執行 before/after 介入實驗。</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is a reduced-order bulk-plus-local field model with parameterized appliance influence functions, active-device power calibration, and trilinear residual correction from eight corner sensors.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The evaluation separates controlled full-field evidence, public task-aligned comparisons, and real sparse-calibration checks.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A preliminary seven-day real-bedroom snapshot validation reduces pillow-point MAE from 0.8967, 4.1286, and 358.6392 to 0.1676, 0.3939, and 21.3753 for temperature, humidity, and illuminance. Action recommendations are treated as model-based counterfactual rankings; causal validation of recommendation efficacy requires a before/after intervention protocol.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消融分析與可重現性補強…… 14</w:t>
      </w:r>
    </w:p>
    <w:p>
      <w:pPr>
        <w:spacing w:before="0" w:after="0" w:line="360" w:lineRule="auto"/>
      </w:pPr>
      <w:r>
        <w:t xml:space="preserve">  5.5 非連網裝置影響學習…… 14</w:t>
      </w:r>
    </w:p>
    <w:p>
      <w:pPr>
        <w:spacing w:before="0" w:after="0" w:line="360" w:lineRule="auto"/>
      </w:pPr>
      <w:r>
        <w:t xml:space="preserve">  5.6 窗戶時段、天氣、季節矩陣與直接輸入…… 14</w:t>
      </w:r>
    </w:p>
    <w:p>
      <w:pPr>
        <w:spacing w:before="0" w:after="0" w:line="360" w:lineRule="auto"/>
      </w:pPr>
      <w:r>
        <w:t xml:space="preserve">  5.7 Hybrid Residual Neural Network 結果…… 15</w:t>
      </w:r>
    </w:p>
    <w:p>
      <w:pPr>
        <w:spacing w:before="0" w:after="0" w:line="360" w:lineRule="auto"/>
      </w:pPr>
      <w:r>
        <w:t xml:space="preserve">  5.8 真實臥室快照驗證與推薦動作驗證方法…… 16</w:t>
      </w:r>
    </w:p>
    <w:p>
      <w:pPr>
        <w:spacing w:before="0" w:after="0" w:line="360" w:lineRule="auto"/>
      </w:pPr>
      <w:r>
        <w:t xml:space="preserve">  5.9 公開資料集 Task-Aligned Benchmark 結果…… 17</w:t>
      </w:r>
    </w:p>
    <w:p>
      <w:pPr>
        <w:spacing w:before="0" w:after="0" w:line="360" w:lineRule="auto"/>
      </w:pPr>
      <w:r>
        <w:t xml:space="preserve">  5.10 研究過程與實作挑戰…… 19</w:t>
      </w:r>
    </w:p>
    <w:p>
      <w:pPr>
        <w:spacing w:before="0" w:after="0" w:line="360" w:lineRule="auto"/>
      </w:pPr>
      <w:r>
        <w:t xml:space="preserve">  5.11 可旋轉 3D 展示……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22</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SML2010 Benchmark 結果…… 17</w:t>
      </w:r>
    </w:p>
    <w:p>
      <w:pPr>
        <w:spacing w:before="0" w:after="0" w:line="360" w:lineRule="auto"/>
      </w:pPr>
      <w:r>
        <w:t xml:space="preserve">表 5-9 CU-BEMS Benchmark 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 bulk + local field 架構、感測器校正流程，以及只把神經網路放在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 bulk + local field、active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 與 hybrid spatial model 提供了介於 well-mixed room model 與 CFD 之間的折衷途徑，可在維持較低計算成本的同時保留主要空間差異 [4][5][6]。因此，本研究將場模型設計為 bulk + local field：以 bulk state 描述房間整體平均狀態的時間收斂，以 local field 表示設備附近與特定區域的空間差異，藉此兼顧可解釋性與可計算性。</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任一環境因素 v 的估計場可表示為：</w:t>
      </w:r>
    </w:p>
    <w:p>
      <w:pPr>
        <w:jc w:val="center"/>
        <w:ind w:firstLine="0"/>
        <w:spacing w:before="0" w:after="0" w:line="360" w:lineRule="auto"/>
      </w:pPr>
      <w:r>
        <w:t xml:space="preserve">F_v(\mathbf{p},t) = B_v^{\text{bulk}}(t) + B_v^{\text{local}}(\mathbf{p},t) + \sum_j I_{j,v}^{\text{local}}(\mathbf{p},t) + C_v(\mathbf{p})</w:t>
      </w:r>
    </w:p>
    <w:p>
      <w:pPr>
        <w:ind w:left="720" w:hanging="360" w:firstLine="0"/>
        <w:spacing w:before="0" w:after="0" w:line="360" w:lineRule="auto"/>
      </w:pPr>
      <w:r>
        <w:t xml:space="preserve">• $B_v^{\text{bulk}}$：房間整體平均狀態，描述全室在時間軸上逐漸接近準穩態的平均變化。</w:t>
      </w:r>
    </w:p>
    <w:p>
      <w:pPr>
        <w:ind w:left="720" w:hanging="360" w:firstLine="0"/>
        <w:spacing w:before="0" w:after="0" w:line="360" w:lineRule="auto"/>
      </w:pPr>
      <w:r>
        <w:t xml:space="preserve">• $B_v^{\text{local}}$：局部背景場，保留簡化垂直分層與空間差異。</w:t>
      </w:r>
    </w:p>
    <w:p>
      <w:pPr>
        <w:ind w:left="720" w:hanging="360" w:firstLine="0"/>
        <w:spacing w:before="0" w:after="0" w:line="360" w:lineRule="auto"/>
      </w:pPr>
      <w:r>
        <w:t xml:space="preserve">• $I_{j,v}^{\text{local}}$：第 $j$ 個設備對環境因素 $v$ 的局部影響函數。</w:t>
      </w:r>
    </w:p>
    <w:p>
      <w:pPr>
        <w:ind w:left="720" w:hanging="360" w:firstLine="0"/>
        <w:spacing w:before="0" w:after="0" w:line="360" w:lineRule="auto"/>
      </w:pPr>
      <w:r>
        <w:t xml:space="preserve">• $C_v$：由感測器殘差推估出的校正場。</w:t>
      </w:r>
    </w:p>
    <w:p>
      <w:pPr>
        <w:spacing w:before="0" w:after="0" w:line="360" w:lineRule="auto"/>
      </w:pPr>
      <w:r>
        <w:t xml:space="preserve">其中 bulk 與 local 的分離是本研究模型的重要改良。若僅使用局部影響場，容易產生冷氣附近很冷，但房間遠端幾乎維持原溫的不合理結果；加入 bulk state 後，模型能同時表示整體房間平均溫濕度的時間響應，以及冷氣出風口、窗邊交換與照明附近的局部差異。此設計也更接近 reduced-order spatial twin 與 zonal or hybrid model 的方法定位 [4][6]。</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learning、bulk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 bulk + local field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 bulk + local field 模型對全室平均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 bulk + local field 模型對全室平均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 bulk + local field 模型對全室平均與局部梯度的同時建模能力。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公開資料集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表 5-8 列出 SML2010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表 5-9 列出 CU-BEMS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pStyle w:val="Heading3"/>
        <w:spacing w:before="0" w:after="0" w:line="360" w:lineRule="auto"/>
      </w:pPr>
      <w:r>
        <w:rPr>
          <w:b/>
        </w:rPr>
        <w:t xml:space="preserve">5.9.1 優勢分析</w:t>
      </w:r>
    </w:p>
    <w:p>
      <w:pPr>
        <w:spacing w:before="0" w:after="0" w:line="360" w:lineRule="auto"/>
      </w:pPr>
      <w:r>
        <w:t xml:space="preserve">第一項優勢是複合任務的趨勢追蹤能力。在 S3 與 C3 等複合任務中，persistence 的 Correlation 值全為 0.000，原因是這些任務包含裝置切換或外部條件突變，使前一時步值完全失去預測能力。相較之下，本研究模型在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複合任務、長視窗、裝置切換情境下的趨勢追蹤與誤差穩定性」，弱點則在「短視窗純照度預測」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 local field 疊加設備作用，會出現冷氣附近快速降溫、房間遠端卻幾乎維持原溫的不合理結果，因此後續必須加入 bulk state 描述全室平均狀態的時間收斂。第二，若只以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這些困難也說明本研究的設計取捨不是任意拼接，而是由實作過程逐步收斂而來：bulk + local field 負責處理全室與局部差異，single-bounce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baseline。結果顯示，本研究在複合任務（S3、C3）與長視窗（60min）溫度任務上具備明顯優勢：S3 複合任務中 persistence 的 Correlation 全為 0.000（因裝置切換導致趨勢中斷），而本研究仍維持 0.61–0.95 的有效趨勢預測能力；60min 視窗下溫度 MAE 與 RMSE 均為三者最低，說明物理結構在長視窗預測中優於純時序延續策略。劣勢則主要集中於短視窗純照度任務（15min）與外部資料濕度尺度不匹配：前者因照度在短時間內變化緩慢，persistence 策略本身即為有效 baseline；後者反映 SML2010 濕度量測尺度與本研究估計基準存在系統性偏差。此分析說明本研究的優勢來自模型結構對裝置影響的顯式建模，而非針對純時序預測最佳化。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benchmark。此作法比直接宣稱所有資料集都能完整驗證本研究系統更嚴謹，也使本研究在投稿 IEEE Digital Twin 類場域時，能清楚說明模型、資料與互動工具各自提供的證據層級。</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2026-04-24T22:38:26.092488+08:00</dcterms:created>
  <dcterms:modified xsi:type="dcterms:W3CDTF">2026-04-24T22:38:26.092488+08:00</dcterms:modified>
</cp:coreProperties>
</file>