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xml="http://www.w3.org/XML/1998/namespace"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ind w:firstLine="0"/>
        <w:spacing w:before="0" w:after="0" w:line="360" w:lineRule="auto"/>
      </w:pPr>
      <w:r>
        <w:rPr>
          <w:b/>
        </w:rPr>
        <w:t xml:space="preserve">國立彰化師範大學</w:t>
        <w:br/>
        <w:t xml:space="preserve">資訊工程學系碩士班</w:t>
        <w:br/>
        <w:t xml:space="preserve">碩士論文初稿</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 教授、沈慧宇 副教授</w:t>
      </w:r>
    </w:p>
    <w:p>
      <w:pPr>
        <w:jc w:val="center"/>
        <w:ind w:firstLine="0"/>
        <w:spacing w:before="0" w:after="0" w:line="360" w:lineRule="auto"/>
      </w:pPr>
      <w:r>
        <w:t xml:space="preserve">版本：論文初稿 v0.2</w:t>
      </w:r>
    </w:p>
    <w:p>
      <w:pPr>
        <w:jc w:val="center"/>
        <w:ind w:firstLine="0"/>
        <w:spacing w:before="0" w:after="0" w:line="360" w:lineRule="auto"/>
      </w:pPr>
      <w:r>
        <w:t xml:space="preserve">日期：2026 年 4 月 15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單房間非連網家電環境影響學習之稀疏感測空間數位孿生原型</w:t>
      </w:r>
    </w:p>
    <w:p>
      <w:pPr>
        <w:spacing w:before="0" w:after="0" w:line="360" w:lineRule="auto"/>
      </w:pPr>
      <w:r>
        <w:t xml:space="preserve">研究生：林昀佑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指導教授：易昶霈 博士</w:t>
      </w:r>
    </w:p>
    <w:p>
      <w:pPr>
        <w:spacing w:before="0" w:after="0" w:line="360" w:lineRule="auto"/>
      </w:pPr>
      <w:r>
        <w:t xml:space="preserve">共同指導教授：沈慧宇 副教授</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昶霈教授與沈慧宇副教授在研究方向、方法與寫作上的指導與支持，以及各位口試委員的指正與建議。感謝求學過程中幫助我的各位師長所提供的學習環境，也感謝家人的支持與包容。</w:t>
      </w:r>
    </w:p>
    <w:p>
      <w:pPr>
        <w:spacing w:before="0" w:after="0" w:line="360" w:lineRule="auto"/>
      </w:pPr>
      <w:r>
        <w:t xml:space="preserve">林昀佑 謹誌於</w:t>
      </w:r>
    </w:p>
    <w:p>
      <w:pPr>
        <w:spacing w:before="0" w:after="0" w:line="360" w:lineRule="auto"/>
      </w:pPr>
      <w:r>
        <w:t xml:space="preserve">國立彰化師範大學資訊工程學系（所）</w:t>
      </w:r>
    </w:p>
    <w:p>
      <w:pPr>
        <w:spacing w:before="0" w:after="0" w:line="360" w:lineRule="auto"/>
      </w:pPr>
      <w:r>
        <w:t xml:space="preserve">中華民國 115 年 4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實際房間中常見的冷氣、窗戶與照明往往沒有連網能力，也無法直接回報狀態；同時，房間內通常只能布建少量感測器，難以直接量測完整空間分布。這使得一般數位孿生若同時缺乏設備遙測與高密度量測，便難以對真實房間提供可用的環境估計與控制建議。</w:t>
      </w:r>
    </w:p>
    <w:p>
      <w:pPr>
        <w:spacing w:before="0" w:after="0" w:line="360" w:lineRule="auto"/>
      </w:pPr>
      <w:r>
        <w:t xml:space="preserve">本研究以單一矩形房間為研究場域，提出一個基於有限角落感測器與連續影響場估計之三因子空間數位孿生原型。研究過程中，本研究先後比較純插值、僅局部影響場與資料驅動修正等作法，最終採用 bulk + local field 作為主模型，並以冷氣、窗戶與照明之參數化影響函數描述非連網裝置對不同區域的作用。系統固定使用 8 顆角落感測器，即天花板四角與地面四角，每個節點量測溫度、濕度與照度，並以感測器殘差進行主動設備 power scale 校準與 trilinear residual correction，以修正背景場與設備影響函數之偏差。在此基礎上，本研究再加入 hybrid residual neural network 延伸模組，以小型多層感知器學習主模型的剩餘誤差，而不直接取代原本的可解釋結構。</w:t>
      </w:r>
    </w:p>
    <w:p>
      <w:pPr>
        <w:spacing w:before="0" w:after="0" w:line="360" w:lineRule="auto"/>
      </w:pPr>
      <w:r>
        <w:t xml:space="preserve">除空間場估計外，本研究亦建立裝置啟用前後感測資料之影響學習流程，透過最小平方法估計非連網裝置的環境影響係數，並根據目標區域的舒適度偏差輸出候選控制動作排序。為補足 direct source + obstruction 對照度間接回填亮度的低估，本研究另在 illuminance 路徑加入 lightweight single-bounce diffuse reflection 近似，以地板、天花板、牆面與啟用中的家具表面作為次級反射面。為提升系統可存取性，本研究另提供本地服務介面，其中包含 MCP server 與 web demo，作為同一套模型能力的工具化存取層。評估方面，本研究採分層證據設計：以 8 組標準情境、48 組窗戶矩陣、IDW baseline 比較、synthetic ablation 與 hybrid residual leave-one-scenario-out 測試支持受控條件下的完整場重建主張；以公開資料集 task-aligned benchmark 檢查外部資料相容子任務；以 7 天真實臥室快照檢查稀疏感測校正對未參與校正點位的改善。其中 base model 在標準情境下之平均 MAE 分別為溫度 0.0474、濕度 0.1765 與照度 2.0835，明顯低於 IDW baseline 的 0.1723、0.4633 與 75.0516。加入 Fourier low-pass denoising 的 hybrid residual correction 在預設 6/2 held-out split 中可將 field MAE 降至溫度 0.0023、濕度 0.0041 與照度 0.1675；8-fold leave-one-scenario-out 平均則為 0.0017、0.0055 與 0.1581。真實臥室快照驗證中，校正後 pillow 位置 MAE 由 0.8967°C、4.1286% 與 358.6392 lux 降至 0.1676°C、0.3939% 與 21.3753 lux。推薦動作目前定位為基於校正模型的反事實模擬排序；若要驗證其實際因果改善效果，需進一步執行 before/after 介入實驗。</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to support comfort assessment, energy management, and device control. In ordinary rooms, however, influential appliances such as conventional air conditioners, manual windows, and ordinary lights often expose no telemetry, while only a small number of sensors can be installed. As a result, practical room-scale digital twins must work with both sparse observations and incomplete device-state information.</w:t>
      </w:r>
    </w:p>
    <w:p>
      <w:pPr>
        <w:spacing w:before="0" w:after="0" w:line="360" w:lineRule="auto"/>
      </w:pPr>
      <w:r>
        <w:t xml:space="preserve">This thesis proposes a sparse-sensing spatial digital twin for a single room. The final design is a reduced-order bulk-plus-local field model with parameterized appliance influence functions, active-device power calibration, and trilinear residual correction from eight corner sensors. The system further learns environmental impact coefficients of non-networked appliances from before-and-after sensor observations, ranks candidate control actions according to target-zone comfort improvement, and extends the base estimator with an optional hybrid residual neural correction layer instead of replacing the base model with an end-to-end black-box predictor.</w:t>
      </w:r>
    </w:p>
    <w:p>
      <w:pPr>
        <w:spacing w:before="0" w:after="0" w:line="360" w:lineRule="auto"/>
      </w:pPr>
      <w:r>
        <w:t xml:space="preserve">The prototype is implemented in Python and exposed through a local service layer, including an MCP interface and a rotatable web demo, enabling interactive scenario queries, point-level estimation, baseline comparison, appliance-impact learning, and a 48-case window simulation matrix across time of day, weather, and season. A lightweight one-bounce diffuse reflection approximation is further added to the illuminance path so that floors, walls, ceilings, and active furniture surfaces can contribute indirect fill light without requiring full optical rendering. The evaluation separates controlled full-field evidence, public task-aligned comparisons, and real sparse-calibration checks. Across the canonical scenarios, the base model achieves average MAE of 0.0474 for temperature, 0.1765 for humidity, and 2.0835 for illuminance, compared with 0.1723, 0.4633, and 75.0516 for IDW. The hybrid residual layer with Fourier low-pass denoising on temperature and humidity residual traces further reduces default held-out field MAE to 0.0023, 0.0041, and 0.1675, while leave-one-scenario-out evaluation averages 0.0017, 0.0055, and 0.1581, respectively. A preliminary seven-day real-bedroom snapshot validation reduces pillow-point MAE from 0.8967, 4.1286, and 358.6392 to 0.1676, 0.3939, and 21.3753 for temperature, humidity, and illuminance. Action recommendations are treated as model-based counterfactual rankings; causal validation of recommendation efficacy requires a before/after intervention protocol. These results indicate that sparse corner sensing can still support an interpretable and trainable indoor twin when model structure, calibration, and learning are assigned to different layers.</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空間插值與場估計…… 3</w:t>
      </w:r>
    </w:p>
    <w:p>
      <w:pPr>
        <w:spacing w:before="0" w:after="0" w:line="360" w:lineRule="auto"/>
      </w:pPr>
      <w:r>
        <w:t xml:space="preserve">  2.3 數位孿生與智慧建築……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第三章 系統架構與數學模型…… 7</w:t>
      </w:r>
    </w:p>
    <w:p>
      <w:pPr>
        <w:spacing w:before="0" w:after="0" w:line="360" w:lineRule="auto"/>
      </w:pPr>
      <w:r>
        <w:t xml:space="preserve">  3.1 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場重建誤差…… 13</w:t>
      </w:r>
    </w:p>
    <w:p>
      <w:pPr>
        <w:spacing w:before="0" w:after="0" w:line="360" w:lineRule="auto"/>
      </w:pPr>
      <w:r>
        <w:t xml:space="preserve">  5.3 IDW Baseline 比較…… 14</w:t>
      </w:r>
    </w:p>
    <w:p>
      <w:pPr>
        <w:spacing w:before="0" w:after="0" w:line="360" w:lineRule="auto"/>
      </w:pPr>
      <w:r>
        <w:t xml:space="preserve">  5.4 消融分析與可重現性補強…… 14</w:t>
      </w:r>
    </w:p>
    <w:p>
      <w:pPr>
        <w:spacing w:before="0" w:after="0" w:line="360" w:lineRule="auto"/>
      </w:pPr>
      <w:r>
        <w:t xml:space="preserve">  5.5 非連網裝置影響學習…… 14</w:t>
      </w:r>
    </w:p>
    <w:p>
      <w:pPr>
        <w:spacing w:before="0" w:after="0" w:line="360" w:lineRule="auto"/>
      </w:pPr>
      <w:r>
        <w:t xml:space="preserve">  5.6 窗戶時段、天氣、季節矩陣與直接輸入…… 14</w:t>
      </w:r>
    </w:p>
    <w:p>
      <w:pPr>
        <w:spacing w:before="0" w:after="0" w:line="360" w:lineRule="auto"/>
      </w:pPr>
      <w:r>
        <w:t xml:space="preserve">  5.7 Hybrid Residual Neural Network 結果…… 15</w:t>
      </w:r>
    </w:p>
    <w:p>
      <w:pPr>
        <w:spacing w:before="0" w:after="0" w:line="360" w:lineRule="auto"/>
      </w:pPr>
      <w:r>
        <w:t xml:space="preserve">  5.8 真實臥室快照驗證與推薦動作驗證方法…… 16</w:t>
      </w:r>
    </w:p>
    <w:p>
      <w:pPr>
        <w:spacing w:before="0" w:after="0" w:line="360" w:lineRule="auto"/>
      </w:pPr>
      <w:r>
        <w:t xml:space="preserve">  5.9 公開資料集 Task-Aligned Benchmark 結果…… 17</w:t>
      </w:r>
    </w:p>
    <w:p>
      <w:pPr>
        <w:spacing w:before="0" w:after="0" w:line="360" w:lineRule="auto"/>
      </w:pPr>
      <w:r>
        <w:t xml:space="preserve">  5.10 研究過程與實作挑戰…… 19</w:t>
      </w:r>
    </w:p>
    <w:p>
      <w:pPr>
        <w:spacing w:before="0" w:after="0" w:line="360" w:lineRule="auto"/>
      </w:pPr>
      <w:r>
        <w:t xml:space="preserve">  5.11 可旋轉 3D 展示…… 19</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22</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5-1 標準情境結果摘要…… 13</w:t>
      </w:r>
    </w:p>
    <w:p>
      <w:pPr>
        <w:spacing w:before="0" w:after="0" w:line="360" w:lineRule="auto"/>
      </w:pPr>
      <w:r>
        <w:t xml:space="preserve">表 5-2 IDW 與本研究 field MAE 比較…… 14</w:t>
      </w:r>
    </w:p>
    <w:p>
      <w:pPr>
        <w:spacing w:before="0" w:after="0" w:line="360" w:lineRule="auto"/>
      </w:pPr>
      <w:r>
        <w:t xml:space="preserve">表 5-3 消融實驗平均 field MAE…… 14</w:t>
      </w:r>
    </w:p>
    <w:p>
      <w:pPr>
        <w:spacing w:before="0" w:after="0" w:line="360" w:lineRule="auto"/>
      </w:pPr>
      <w:r>
        <w:t xml:space="preserve">表 5-4 窗戶矩陣情境節選…… 15</w:t>
      </w:r>
    </w:p>
    <w:p>
      <w:pPr>
        <w:spacing w:before="0" w:after="0" w:line="360" w:lineRule="auto"/>
      </w:pPr>
      <w:r>
        <w:t xml:space="preserve">表 5-5 Hybrid residual robustness checks…… 15</w:t>
      </w:r>
    </w:p>
    <w:p>
      <w:pPr>
        <w:spacing w:before="0" w:after="0" w:line="360" w:lineRule="auto"/>
      </w:pPr>
      <w:r>
        <w:t xml:space="preserve">表 5-6 真實臥室快照 MAE 與分時舒適度…… 16</w:t>
      </w:r>
    </w:p>
    <w:p>
      <w:pPr>
        <w:spacing w:before="0" w:after="0" w:line="360" w:lineRule="auto"/>
      </w:pPr>
      <w:r>
        <w:t xml:space="preserve">表 5-7 推薦動作介入驗證指標…… 17</w:t>
      </w:r>
    </w:p>
    <w:p>
      <w:pPr>
        <w:spacing w:before="0" w:after="0" w:line="360" w:lineRule="auto"/>
      </w:pPr>
      <w:r>
        <w:t xml:space="preserve">表 5-8 SML2010 Benchmark 結果…… 17</w:t>
      </w:r>
    </w:p>
    <w:p>
      <w:pPr>
        <w:spacing w:before="0" w:after="0" w:line="360" w:lineRule="auto"/>
      </w:pPr>
      <w:r>
        <w:t xml:space="preserve">表 5-9 CU-BEMS Benchmark 結果…… 18</w:t>
      </w:r>
    </w:p>
    <w:p>
      <w:r>
        <w:br w:type="page"/>
      </w:r>
    </w:p>
    <w:p>
      <w:pPr>
        <w:pStyle w:val="Heading1"/>
        <w:spacing w:before="0" w:after="0" w:line="360" w:lineRule="auto"/>
      </w:pPr>
      <w:r>
        <w:rPr>
          <w:b/>
        </w:rPr>
        <w:t xml:space="preserve">圖目錄</w:t>
      </w:r>
    </w:p>
    <w:p>
      <w:pPr>
        <w:spacing w:before="0" w:after="0" w:line="360" w:lineRule="auto"/>
      </w:pPr>
      <w:r>
        <w:t xml:space="preserve">圖 3-1 系統整體分層架構……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IDW、Base 與 LOO Hybrid field MAE 比較…… 15</w:t>
      </w:r>
    </w:p>
    <w:p>
      <w:pPr>
        <w:spacing w:before="0" w:after="0" w:line="360" w:lineRule="auto"/>
      </w:pPr>
      <w:r>
        <w:t xml:space="preserve">圖 5-6 三裝置全開溫度場 3D 點雲（5.11 節）…… 19</w:t>
      </w:r>
    </w:p>
    <w:p>
      <w:pPr>
        <w:spacing w:before="0" w:after="0" w:line="360" w:lineRule="auto"/>
      </w:pPr>
      <w:r>
        <w:t xml:space="preserve">圖 5-7 僅開窗溫度場 3D 點雲（window_only）…… 18</w:t>
      </w:r>
    </w:p>
    <w:p>
      <w:pPr>
        <w:spacing w:before="0" w:after="0" w:line="360" w:lineRule="auto"/>
      </w:pPr>
      <w:r>
        <w:t xml:space="preserve">圖 5-8 僅燈具照度場 3D 點雲（light_only，5.11 節）…… 19</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 bulk + local field 架構、感測器校正流程，以及只把神經網路放在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RQ3：學習後的裝置影響模型，是否能依三因子偏差輸出候選控制動作排序，例如選擇開冷氣、開窗或開燈，且推薦動作的實際可行性應如何透過介入式 before/after 實驗驗證？</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控制功能只做候選動作排序，不做自動閉環控制；推薦動作的真實因果效果需透過後續介入實驗驗證。</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 bulk + local field、active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的研究原型與評估框架，並明確區分 synthetic full-field、real sparse calibration、public task-aligned benchmark 與 intervention validation 各自支援的主張範圍。</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 與 hybrid spatial model 提供了介於 well-mixed room model 與 CFD 之間的折衷途徑，可在維持較低計算成本的同時保留主要空間差異 [4][5][6]。因此，本研究將場模型設計為 bulk + local field：以 bulk state 描述房間整體平均狀態的時間收斂，以 local field 表示設備附近與特定區域的空間差異，藉此兼顧可解釋性與可計算性。</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server，使情境查詢、場估計、動作排序、點位取樣與窗戶條件模擬等功能，可被 AI agent 直接使用。需要強調的是，MCP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p>
      <w:pPr>
        <w:spacing w:before="0" w:after="0" w:line="360" w:lineRule="auto"/>
      </w:pPr>
      <w:r>
        <w:t xml:space="preserve">除上述兩層 benchmark 外，推薦動作本身仍需要第三層介入式驗證。此層不再只比較模型估測誤差，而是要求研究者實際執行系統排序第一的動作，並量測介入前後目標位置或目標區域的 comfort penalty 是否下降。換言之，場估計驗證回答「模型是否看得準」，介入驗證則回答「模型建議的動作是否真的讓房間更接近舒適目標」。</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系統架構</w:t>
      </w:r>
    </w:p>
    <w:p>
      <w:pPr>
        <w:spacing w:before="0" w:after="0" w:line="360" w:lineRule="auto"/>
      </w:pPr>
      <w:r>
        <w:t xml:space="preserve">本研究系統由五個主要模組組成：房間與設備設定、三因子影響場模型、角落感測器校正、非連網裝置影響學習、以及控制動作排序與 MCP 工具介面。整體流程為：輸入房間幾何、設備位置與外部環境條件後，模型先建立背景場，再加入設備影響函數，接著使用 8 顆角落感測器觀測值校準 active device power scale 並建立 trilinear 校正場，最後輸出任意座標或目標區域的三因子估計與候選控制動作排序。</w:t>
      </w:r>
    </w:p>
    <w:p>
      <w:pPr>
        <w:jc w:val="center"/>
        <w:spacing w:after="120" w:line="360" w:lineRule="auto"/>
      </w:pPr>
      <w:r>
        <w:drawing>
          <wp:inline distT="0" distB="0" distL="0" distR="0">
            <wp:extent cx="5303520" cy="5303520"/>
            <wp:docPr id="1" name="圖 3-1 系統整體分層架構。此圖說明人機互動或 AI 工具呼叫如何經由服務編排層進入環境數位孿生核心、校正與影響學習層，以及 optional residual neural layer，最後輸出空間估測與控制建議。"/>
            <wp:cNvGraphicFramePr>
              <a:graphicFrameLocks noChangeAspect="1"/>
            </wp:cNvGraphicFramePr>
            <a:graphic>
              <a:graphicData uri="http://schemas.openxmlformats.org/drawingml/2006/picture">
                <pic:pic>
                  <pic:nvPicPr>
                    <pic:cNvPr id="1" name="圖 3-1 系統整體分層架構。此圖說明人機互動或 AI 工具呼叫如何經由服務編排層進入環境數位孿生核心、校正與影響學習層，以及 optional residual neural layer，最後輸出空間估測與控制建議。"/>
                    <pic:cNvPicPr/>
                  </pic:nvPicPr>
                  <pic:blipFill>
                    <a:blip r:embed="rId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3-1 系統整體分層架構。此圖說明人機互動或 AI 工具呼叫如何經由服務編排層進入環境數位孿生核心、校正與影響學習層，以及 optional residual neural layer，最後輸出空間估測與控制建議。</w:t>
      </w:r>
    </w:p>
    <w:p>
      <w:pPr>
        <w:jc w:val="center"/>
        <w:spacing w:after="120" w:line="360" w:lineRule="auto"/>
      </w:pPr>
      <w:r>
        <w:drawing>
          <wp:inline distT="0" distB="0" distL="0" distR="0">
            <wp:extent cx="5943600" cy="5943600"/>
            <wp:docPr id="2" name="圖 3-2 主要執行資料流。此圖對應一次 scenario 評估如何從輸入設定、場估計、校正、到 dashboard 與 MCP 輸出。"/>
            <wp:cNvGraphicFramePr>
              <a:graphicFrameLocks noChangeAspect="1"/>
            </wp:cNvGraphicFramePr>
            <a:graphic>
              <a:graphicData uri="http://schemas.openxmlformats.org/drawingml/2006/picture">
                <pic:pic>
                  <pic:nvPicPr>
                    <pic:cNvPr id="2" name="圖 3-2 主要執行資料流。此圖對應一次 scenario 評估如何從輸入設定、場估計、校正、到 dashboard 與 MCP 輸出。"/>
                    <pic:cNvPicPr/>
                  </pic:nvPicPr>
                  <pic:blipFill>
                    <a:blip r:embed="rId2"/>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3-2 主要執行資料流。此圖對應一次 scenario 評估如何從輸入設定、場估計、校正、到 dashboard 與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wp:inline distT="0" distB="0" distL="0" distR="0">
            <wp:extent cx="5943600" cy="5943600"/>
            <wp:docPr id="3" name="圖 3-3 房間感測器與目標區域配置。8 顆角落感測器、3 個主要區域與 3 個核心裝置共同構成單房間數位孿生的標準拓樸。"/>
            <wp:cNvGraphicFramePr>
              <a:graphicFrameLocks noChangeAspect="1"/>
            </wp:cNvGraphicFramePr>
            <a:graphic>
              <a:graphicData uri="http://schemas.openxmlformats.org/drawingml/2006/picture">
                <pic:pic>
                  <pic:nvPicPr>
                    <pic:cNvPr id="3" name="圖 3-3 房間感測器與目標區域配置。8 顆角落感測器、3 個主要區域與 3 個核心裝置共同構成單房間數位孿生的標準拓樸。"/>
                    <pic:cNvPicPr/>
                  </pic:nvPicPr>
                  <pic:blipFill>
                    <a:blip r:embed="rId3"/>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任一環境因素 v 的估計場可表示為：</w:t>
      </w:r>
    </w:p>
    <w:p>
      <w:pPr>
        <w:jc w:val="center"/>
        <w:ind w:firstLine="0"/>
        <w:spacing w:before="0" w:after="0" w:line="360" w:lineRule="auto"/>
      </w:pPr>
      <w:r>
        <w:t xml:space="preserve">F_v(\mathbf{p},t) = B_v^{\text{bulk}}(t) + B_v^{\text{local}}(\mathbf{p},t) + \sum_j I_{j,v}^{\text{local}}(\mathbf{p},t) + C_v(\mathbf{p})</w:t>
      </w:r>
    </w:p>
    <w:p>
      <w:pPr>
        <w:ind w:left="720" w:hanging="360" w:firstLine="0"/>
        <w:spacing w:before="0" w:after="0" w:line="360" w:lineRule="auto"/>
      </w:pPr>
      <w:r>
        <w:t xml:space="preserve">• $B_v^{\text{bulk}}$：房間整體平均狀態，描述全室在時間軸上逐漸接近準穩態的平均變化。</w:t>
      </w:r>
    </w:p>
    <w:p>
      <w:pPr>
        <w:ind w:left="720" w:hanging="360" w:firstLine="0"/>
        <w:spacing w:before="0" w:after="0" w:line="360" w:lineRule="auto"/>
      </w:pPr>
      <w:r>
        <w:t xml:space="preserve">• $B_v^{\text{local}}$：局部背景場，保留簡化垂直分層與空間差異。</w:t>
      </w:r>
    </w:p>
    <w:p>
      <w:pPr>
        <w:ind w:left="720" w:hanging="360" w:firstLine="0"/>
        <w:spacing w:before="0" w:after="0" w:line="360" w:lineRule="auto"/>
      </w:pPr>
      <w:r>
        <w:t xml:space="preserve">• $I_{j,v}^{\text{local}}$：第 $j$ 個設備對環境因素 $v$ 的局部影響函數。</w:t>
      </w:r>
    </w:p>
    <w:p>
      <w:pPr>
        <w:ind w:left="720" w:hanging="360" w:firstLine="0"/>
        <w:spacing w:before="0" w:after="0" w:line="360" w:lineRule="auto"/>
      </w:pPr>
      <w:r>
        <w:t xml:space="preserve">• $C_v$：由感測器殘差推估出的校正場。</w:t>
      </w:r>
    </w:p>
    <w:p>
      <w:pPr>
        <w:spacing w:before="0" w:after="0" w:line="360" w:lineRule="auto"/>
      </w:pPr>
      <w:r>
        <w:t xml:space="preserve">其中 bulk 與 local 的分離是本研究模型的重要改良。若僅使用局部影響場，容易產生冷氣附近很冷，但房間遠端幾乎維持原溫的不合理結果；加入 bulk state 後，模型能同時表示整體房間平均溫濕度的時間響應，以及冷氣出風口、窗邊交換與照明附近的局部差異。此設計也更接近 reduced-order spatial twin 與 zonal or hybrid model 的方法定位 [4][6]。</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p>
      <w:pPr>
        <w:jc w:val="center"/>
        <w:spacing w:after="120" w:line="360" w:lineRule="auto"/>
      </w:pPr>
      <w:r>
        <w:drawing>
          <wp:inline distT="0" distB="0" distL="0" distR="0">
            <wp:extent cx="5303520" cy="5303520"/>
            <wp:docPr id="4" name="圖 3-4 感測器校正與影響學習流程。此圖說明真值模擬、角落觀測、設備 power calibration、trilinear residual correction，以及 least-squares impact learning 之間的關係。"/>
            <wp:cNvGraphicFramePr>
              <a:graphicFrameLocks noChangeAspect="1"/>
            </wp:cNvGraphicFramePr>
            <a:graphic>
              <a:graphicData uri="http://schemas.openxmlformats.org/drawingml/2006/picture">
                <pic:pic>
                  <pic:nvPicPr>
                    <pic:cNvPr id="4" name="圖 3-4 感測器校正與影響學習流程。此圖說明真值模擬、角落觀測、設備 power calibration、trilinear residual correction，以及 least-squares impact learning 之間的關係。"/>
                    <pic:cNvPicPr/>
                  </pic:nvPicPr>
                  <pic:blipFill>
                    <a:blip r:embed="rId4"/>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\begin{aligned}\boldsymbol{\varphi}_i = [&amp;x_i,\, y_i,\, z_i,\, t_i,\, \text{indoor baseline},\, \text{outdoor conditions},\\&amp;F_{\text{temp}},\, F_{\text{hum}},\, F_{\text{illum}},\, \text{device activations},\\&amp;\text{device powers},\, \text{influence envelopes}]\end{aligned}</w:t>
      </w:r>
    </w:p>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learning、bulk parameter calibration 或 hybrid residual neural training。此設計的優點在於，即使資料來源從模擬擴大到真實房間快照或長期 ESP32 量測，資料進入訓練流程的接口仍可保持一致。</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 bulk + local field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target。此設計的目的在於保留主模型可解釋性，同時以資料驅動方式修正其剩餘誤差。</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系統針對每個候選動作模擬目標區域的三因子值，並依舒適度目標計算改善分數。若房間偏熱，冷氣動作通常獲得較高排序；若照度不足，照明動作通常獲得較高排序。</w:t>
      </w:r>
    </w:p>
    <w:p>
      <w:pPr>
        <w:spacing w:before="0" w:after="0" w:line="360" w:lineRule="auto"/>
      </w:pPr>
      <w:r>
        <w:t xml:space="preserve">具體而言，系統先以目前感測資料校正模型，取得目標區域目前三因子估計值並計算 baseline comfort penalty。接著，對每一個候選動作建立反事實情境：例如將冷氣 activation 調至 0.85、開窗至 0.7，或將主要照明調至 0.8，再重新模擬目標區域的溫度、濕度與照度。候選動作分數定義為 baseline penalty 減去動作後預測 penalty，因此分數愈高代表模型預期改善愈大。</w:t>
      </w:r>
    </w:p>
    <w:p>
      <w:pPr>
        <w:spacing w:before="0" w:after="0" w:line="360" w:lineRule="auto"/>
      </w:pPr>
      <w:r>
        <w:t xml:space="preserve">comfort penalty 對每個因子使用目標值與容許範圍計算：若預測值落在容許範圍內，該因子 penalty 為 0；若超出容許範圍，則以超出量除以容許範圍後乘上對應權重。此設計避免微小偏差被過度懲罰，也使不同量綱的溫度、濕度與照度可被加總。需要注意的是，這裡的推薦排序屬於 model-based counterfactual simulation，並不等同於已完成實際控制驗證。</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w:t>
            </w:r>
          </w:p>
        </w:tc>
      </w:tr>
    </w:tbl>
    <w:p>
      <w:pPr>
        <w:pStyle w:val="Heading2"/>
        <w:spacing w:before="0" w:after="0" w:line="360" w:lineRule="auto"/>
      </w:pPr>
      <w:r>
        <w:rPr>
          <w:b/>
        </w:rPr>
        <w:t xml:space="preserve">4.2 MCP Tools</w:t>
      </w:r>
    </w:p>
    <w:p>
      <w:pPr>
        <w:spacing w:before="0" w:after="0" w:line="360" w:lineRule="auto"/>
      </w:pPr>
      <w:r>
        <w:t xml:space="preserve">本地 MCP server 提供下列 tools：</w:t>
      </w:r>
    </w:p>
    <w:p>
      <w:pPr>
        <w:ind w:left="720" w:hanging="360" w:firstLine="0"/>
        <w:spacing w:before="0" w:after="0" w:line="360" w:lineRule="auto"/>
      </w:pPr>
      <w:r>
        <w:t xml:space="preserve">• list_scenarios：列出 8 組標準驗證情境。</w:t>
      </w:r>
    </w:p>
    <w:p>
      <w:pPr>
        <w:ind w:left="720" w:hanging="360" w:firstLine="0"/>
        <w:spacing w:before="0" w:after="0" w:line="360" w:lineRule="auto"/>
      </w:pPr>
      <w:r>
        <w:t xml:space="preserve">• list_window_scenarios：列出 48 組窗戶時段/天氣/季節情境。</w:t>
      </w:r>
    </w:p>
    <w:p>
      <w:pPr>
        <w:ind w:left="720" w:hanging="360" w:firstLine="0"/>
        <w:spacing w:before="0" w:after="0" w:line="360" w:lineRule="auto"/>
      </w:pPr>
      <w:r>
        <w:t xml:space="preserve">• run_scenario：執行情境並回傳重建誤差與目標區域估計。</w:t>
      </w:r>
    </w:p>
    <w:p>
      <w:pPr>
        <w:ind w:left="720" w:hanging="360" w:firstLine="0"/>
        <w:spacing w:before="0" w:after="0" w:line="360" w:lineRule="auto"/>
      </w:pPr>
      <w:r>
        <w:t xml:space="preserve">• rank_actions：依目標區域舒適度改善排序候選動作。</w:t>
      </w:r>
    </w:p>
    <w:p>
      <w:pPr>
        <w:ind w:left="720" w:hanging="360" w:firstLine="0"/>
        <w:spacing w:before="0" w:after="0" w:line="360" w:lineRule="auto"/>
      </w:pPr>
      <w:r>
        <w:t xml:space="preserve">• sample_point：估計指定座標的 temperature、humidity 與 illuminance。</w:t>
      </w:r>
    </w:p>
    <w:p>
      <w:pPr>
        <w:ind w:left="720" w:hanging="360" w:firstLine="0"/>
        <w:spacing w:before="0" w:after="0" w:line="360" w:lineRule="auto"/>
      </w:pPr>
      <w:r>
        <w:t xml:space="preserve">• compare_baseline：比較本研究模型與 IDW baseline。</w:t>
      </w:r>
    </w:p>
    <w:p>
      <w:pPr>
        <w:ind w:left="720" w:hanging="360" w:firstLine="0"/>
        <w:spacing w:before="0" w:after="0" w:line="360" w:lineRule="auto"/>
      </w:pPr>
      <w:r>
        <w:t xml:space="preserve">• learn_impacts：由前後感測資料學習非連網裝置影響。</w:t>
      </w:r>
    </w:p>
    <w:p>
      <w:pPr>
        <w:ind w:left="720" w:hanging="360" w:firstLine="0"/>
        <w:spacing w:before="0" w:after="0" w:line="360" w:lineRule="auto"/>
      </w:pPr>
      <w:r>
        <w:t xml:space="preserve">• run_window_matrix：執行全部 48 組窗戶矩陣模擬。</w:t>
      </w:r>
    </w:p>
    <w:p>
      <w:pPr>
        <w:ind w:left="720" w:hanging="360" w:firstLine="0"/>
        <w:spacing w:before="0" w:after="0" w:line="360" w:lineRule="auto"/>
      </w:pPr>
      <w:r>
        <w:t xml:space="preserve">• run_window_direct：直接輸入外部溫度、濕度、日照與開窗比例，執行窗戶影響模擬。</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 比較、非連網裝置影響學習與推薦排序。</w:t>
      </w:r>
    </w:p>
    <w:p>
      <w:pPr>
        <w:spacing w:before="0" w:after="0" w:line="360" w:lineRule="auto"/>
      </w:pPr>
      <w:r>
        <w:t xml:space="preserve">表 5-1 的最佳推薦表示在目前 comfort target 與模型估測下，哪一個候選動作具有最高預測改善量。此表用來檢查推薦模組是否能依情境輸出合理排序，但仍屬模擬與反事實評估；若要宣稱推薦動作在真實房間中有效，需依 5.8 節所述介入式驗證方法量測實際改善量。</w:t>
      </w:r>
    </w:p>
    <w:p>
      <w:pPr>
        <w:spacing w:before="0" w:after="0" w:line="360" w:lineRule="auto"/>
      </w:pPr>
      <w:r>
        <w:t xml:space="preserve">為避免將不同資料來源支持的主張混在一起，本章採用分層驗證邏輯。8 組標準情境、消融實驗與 leave-one-scenario-out hybrid residual 測試用於驗證受控條件下的完整 3D 場重建與模型元件貢獻；48 組窗戶矩陣用於檢查外部邊界條件敏感度；bedroom_01 真實快照用於檢查稀疏感測校正是否能改善未參與校正的 pillow 參考點；SML2010 與 CU-BEMS 僅作 public task-aligned benchmark，用於外部資料的相容子任務比較。換言之，synthetic benchmark 回答「完整場是否能在受控真值下重建」，真實快照回答「校正管線是否能吸收真實觀測並改善保留點」，公開資料集回答「模型在相容任務上的外部定位」，推薦介入實驗才回答「建議動作是否真的造成舒適度改善」。</w:t>
      </w:r>
    </w:p>
    <w:p>
      <w:pPr>
        <w:jc w:val="center"/>
        <w:spacing w:after="120" w:line="360" w:lineRule="auto"/>
      </w:pPr>
      <w:r>
        <w:drawing>
          <wp:inline distT="0" distB="0" distL="0" distR="0">
            <wp:extent cx="5303520" cy="5303520"/>
            <wp:docPr id="5" name="圖 5-1 驗證與實驗流程。此圖說明標準情境如何經由 truth adjustment、合成觀測、校正估測、baseline 比較與輸出摘要，形成第五章的實驗結果。"/>
            <wp:cNvGraphicFramePr>
              <a:graphicFrameLocks noChangeAspect="1"/>
            </wp:cNvGraphicFramePr>
            <a:graphic>
              <a:graphicData uri="http://schemas.openxmlformats.org/drawingml/2006/picture">
                <pic:pic>
                  <pic:nvPicPr>
                    <pic:cNvPr id="5" name="圖 5-1 驗證與實驗流程。此圖說明標準情境如何經由 truth adjustment、合成觀測、校正估測、baseline 比較與輸出摘要，形成第五章的實驗結果。"/>
                    <pic:cNvPicPr/>
                  </pic:nvPicPr>
                  <pic:blipFill>
                    <a:blip r:embed="rId5"/>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p>
      <w:pPr>
        <w:spacing w:before="0" w:after="0" w:line="360" w:lineRule="auto"/>
      </w:pPr>
      <w:r>
        <w:t xml:space="preserve">表 5-1 標準情境結果摘要</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0.1765，平均照度 MAE 為 2.0835；各因子的最大 MAE 分別為 0.0481、0.1770 與 2.5774。照度 MAE 仍高於溫度與濕度，主要原因是照度場受燈具位置、窗戶日照、遮蔽與方向性影響較大，且數值尺度遠高於溫度與濕度。</w:t>
      </w:r>
    </w:p>
    <w:p>
      <w:pPr>
        <w:spacing w:before="0" w:after="0" w:line="360" w:lineRule="auto"/>
      </w:pPr>
      <w:r>
        <w:t xml:space="preserve">這表示新增的反射公式補足了牆面、地板、天花板與家具造成的間接回填亮度，使非直射區域不再被系統性低估。另一方面，溫度與濕度指標維持在小幅誤差範圍內，也說明照度反射項主要作用在預期的 illuminance 路徑，而沒有不必要地擾動其他兩個環境因素。</w:t>
      </w:r>
    </w:p>
    <w:p>
      <w:pPr>
        <w:jc w:val="center"/>
        <w:spacing w:after="120" w:line="360" w:lineRule="auto"/>
      </w:pPr>
      <w:r>
        <w:drawing>
          <wp:inline distT="0" distB="0" distL="0" distR="0">
            <wp:extent cx="5303520" cy="5303520"/>
            <wp:docPr id="6" name="圖 5-2 三裝置同時作用（all\_active）之溫度場 3D 點雲視圖。每點為一個 16×12×6 網格樣本，顏色由藍綠（低溫）至橙紅（高溫）映射溫度分布。冷氣區域明顯偏藍，靠窗與靠燈區域則居溫度中高端。"/>
            <wp:cNvGraphicFramePr>
              <a:graphicFrameLocks noChangeAspect="1"/>
            </wp:cNvGraphicFramePr>
            <a:graphic>
              <a:graphicData uri="http://schemas.openxmlformats.org/drawingml/2006/picture">
                <pic:pic>
                  <pic:nvPicPr>
                    <pic:cNvPr id="6" name="圖 5-2 三裝置同時作用（all\_active）之溫度場 3D 點雲視圖。每點為一個 16×12×6 網格樣本，顏色由藍綠（低溫）至橙紅（高溫）映射溫度分布。冷氣區域明顯偏藍，靠窗與靠燈區域則居溫度中高端。"/>
                    <pic:cNvPicPr/>
                  </pic:nvPicPr>
                  <pic:blipFill>
                    <a:blip r:embed="rId6"/>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5-2 三裝置同時作用（all\_active）之溫度場 3D 點雲視圖。每點為一個 16×12×6 網格樣本，顏色由藍綠（低溫）至橙紅（高溫）映射溫度分布。冷氣區域明顯偏藍，靠窗與靠燈區域則居溫度中高端。</w:t>
      </w:r>
    </w:p>
    <w:p>
      <w:pPr>
        <w:jc w:val="center"/>
        <w:spacing w:after="120" w:line="360" w:lineRule="auto"/>
      </w:pPr>
      <w:r>
        <w:drawing>
          <wp:inline distT="0" distB="0" distL="0" distR="0">
            <wp:extent cx="5303520" cy="5303520"/>
            <wp:docPr id="7" name="圖 5-3 僅冷氣作用（ac\_only）之溫度場 3D 點雲視圖。冷氣氣流影響區域（後牆靠左側）溫度明顯下降，距冷氣較遠的靠窗區域溫度相對較高，展示 bulk + local field 模型對全室平均與局部梯度的同時建模能力。"/>
            <wp:cNvGraphicFramePr>
              <a:graphicFrameLocks noChangeAspect="1"/>
            </wp:cNvGraphicFramePr>
            <a:graphic>
              <a:graphicData uri="http://schemas.openxmlformats.org/drawingml/2006/picture">
                <pic:pic>
                  <pic:nvPicPr>
                    <pic:cNvPr id="7" name="圖 5-3 僅冷氣作用（ac\_only）之溫度場 3D 點雲視圖。冷氣氣流影響區域（後牆靠左側）溫度明顯下降，距冷氣較遠的靠窗區域溫度相對較高，展示 bulk + local field 模型對全室平均與局部梯度的同時建模能力。"/>
                    <pic:cNvPicPr/>
                  </pic:nvPicPr>
                  <pic:blipFill>
                    <a:blip r:embed="rId7"/>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5-3 僅冷氣作用（ac\_only）之溫度場 3D 點雲視圖。冷氣氣流影響區域（後牆靠左側）溫度明顯下降，距冷氣較遠的靠窗區域溫度相對較高，展示 bulk + local field 模型對全室平均與局部梯度的同時建模能力。</w:t>
      </w:r>
    </w:p>
    <w:p>
      <w:pPr>
        <w:jc w:val="center"/>
        <w:spacing w:after="120" w:line="360" w:lineRule="auto"/>
      </w:pPr>
      <w:r>
        <w:drawing>
          <wp:inline distT="0" distB="0" distL="0" distR="0">
            <wp:extent cx="5303520" cy="5303520"/>
            <wp:docPr id="8" name="圖 5-4 僅燈具作用（light\_only）之照度場 3D 點雲視圖。燈具正下方的測點照度最高（黃橙色），底層四角與遠端則由間接反射賦予少量回填亮度，顏色實現正確的照度衰減樣態。"/>
            <wp:cNvGraphicFramePr>
              <a:graphicFrameLocks noChangeAspect="1"/>
            </wp:cNvGraphicFramePr>
            <a:graphic>
              <a:graphicData uri="http://schemas.openxmlformats.org/drawingml/2006/picture">
                <pic:pic>
                  <pic:nvPicPr>
                    <pic:cNvPr id="8" name="圖 5-4 僅燈具作用（light\_only）之照度場 3D 點雲視圖。燈具正下方的測點照度最高（黃橙色），底層四角與遠端則由間接反射賦予少量回填亮度，顏色實現正確的照度衰減樣態。"/>
                    <pic:cNvPicPr/>
                  </pic:nvPicPr>
                  <pic:blipFill>
                    <a:blip r:embed="rId8"/>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5-4 僅燈具作用（light\_only）之照度場 3D 點雲視圖。燈具正下方的測點照度最高（黃橙色），底層四角與遠端則由間接反射賦予少量回填亮度，顏色實現正確的照度衰減樣態。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IDW Baseline 比較</w:t>
      </w:r>
    </w:p>
    <w:p>
      <w:pPr>
        <w:spacing w:before="0" w:after="0" w:line="360" w:lineRule="auto"/>
      </w:pPr>
      <w:r>
        <w:t xml:space="preserve">IDW（Inverse Distance Weighting，反距離加權插值）是最基本的空間插值法：給定 8 顆角落感測器的量測值，對任一查詢點以距離的倒數為權重加權平均。此方法不需要任何關於設備位置或物理模型的知識，僅依賴量測點的空間分布進行推算。本節以 IDW 作為零成本 baseline，驗證本研究模型加入設備影響函數、power scale 校準與 trilinear residual correction 後的實質改善幅度。</w:t>
      </w:r>
    </w:p>
    <w:p>
      <w:pPr>
        <w:spacing w:before="0" w:after="0" w:line="360" w:lineRule="auto"/>
      </w:pPr>
      <w:r>
        <w:t xml:space="preserve">表 5-2 列出 8 組情境下，IDW 與本研究模型（base model）的 field MAE 及改善比例。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因子</w:t>
            </w:r>
          </w:p>
        </w:tc>
        <w:tc>
          <w:tcPr>
            <w:tcW w:w="2200" w:type="dxa"/>
          </w:tcPr>
          <w:p>
            <w:pPr>
              <w:spacing w:before="0" w:after="0" w:line="360" w:lineRule="auto"/>
            </w:pPr>
            <w:r>
              <w:rPr>
                <w:b/>
              </w:rPr>
              <w:t xml:space="preserve">本研究 MAE</w:t>
            </w:r>
          </w:p>
        </w:tc>
        <w:tc>
          <w:tcPr>
            <w:tcW w:w="2200" w:type="dxa"/>
          </w:tcPr>
          <w:p>
            <w:pPr>
              <w:spacing w:before="0" w:after="0" w:line="360" w:lineRule="auto"/>
            </w:pPr>
            <w:r>
              <w:rPr>
                <w:b/>
              </w:rPr>
              <w:t xml:space="preserve">IDW MAE</w:t>
            </w:r>
          </w:p>
        </w:tc>
        <w:tc>
          <w:tcPr>
            <w:tcW w:w="2200" w:type="dxa"/>
          </w:tcPr>
          <w:p>
            <w:pPr>
              <w:spacing w:before="0" w:after="0" w:line="360" w:lineRule="auto"/>
            </w:pPr>
            <w:r>
              <w:rPr>
                <w:b/>
              </w:rPr>
              <w:t xml:space="preserve">改善 (%)</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0.1242</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濕度</w:t>
            </w:r>
          </w:p>
        </w:tc>
        <w:tc>
          <w:tcPr>
            <w:tcW w:w="2200" w:type="dxa"/>
          </w:tcPr>
          <w:p>
            <w:pPr>
              <w:spacing w:before="0" w:after="0" w:line="360" w:lineRule="auto"/>
            </w:pPr>
            <w:r>
              <w:t xml:space="preserve">0.1762</w:t>
            </w:r>
          </w:p>
        </w:tc>
        <w:tc>
          <w:tcPr>
            <w:tcW w:w="2200" w:type="dxa"/>
          </w:tcPr>
          <w:p>
            <w:pPr>
              <w:spacing w:before="0" w:after="0" w:line="360" w:lineRule="auto"/>
            </w:pPr>
            <w:r>
              <w:t xml:space="preserve">0.4656</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0.0481</w:t>
            </w:r>
          </w:p>
        </w:tc>
        <w:tc>
          <w:tcPr>
            <w:tcW w:w="2200" w:type="dxa"/>
          </w:tcPr>
          <w:p>
            <w:pPr>
              <w:spacing w:before="0" w:after="0" w:line="360" w:lineRule="auto"/>
            </w:pPr>
            <w:r>
              <w:t xml:space="preserve">0.2536</w:t>
            </w:r>
          </w:p>
        </w:tc>
        <w:tc>
          <w:tcPr>
            <w:tcW w:w="2200" w:type="dxa"/>
          </w:tcPr>
          <w:p>
            <w:pPr>
              <w:spacing w:before="0" w:after="0" w:line="360" w:lineRule="auto"/>
            </w:pPr>
            <w:r>
              <w:t xml:space="preserve">81.0%</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2.1121</w:t>
            </w:r>
          </w:p>
        </w:tc>
        <w:tc>
          <w:tcPr>
            <w:tcW w:w="2200" w:type="dxa"/>
          </w:tcPr>
          <w:p>
            <w:pPr>
              <w:spacing w:before="0" w:after="0" w:line="360" w:lineRule="auto"/>
            </w:pPr>
            <w:r>
              <w:t xml:space="preserve">59.2620</w:t>
            </w:r>
          </w:p>
        </w:tc>
        <w:tc>
          <w:tcPr>
            <w:tcW w:w="2200" w:type="dxa"/>
          </w:tcPr>
          <w:p>
            <w:pPr>
              <w:spacing w:before="0" w:after="0" w:line="360" w:lineRule="auto"/>
            </w:pPr>
            <w:r>
              <w:t xml:space="preserve">96.4%</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0.1232</w:t>
            </w:r>
          </w:p>
        </w:tc>
        <w:tc>
          <w:tcPr>
            <w:tcW w:w="2200" w:type="dxa"/>
          </w:tcPr>
          <w:p>
            <w:pPr>
              <w:spacing w:before="0" w:after="0" w:line="360" w:lineRule="auto"/>
            </w:pPr>
            <w:r>
              <w:t xml:space="preserve">61.9%</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2.5774</w:t>
            </w:r>
          </w:p>
        </w:tc>
        <w:tc>
          <w:tcPr>
            <w:tcW w:w="2200" w:type="dxa"/>
          </w:tcPr>
          <w:p>
            <w:pPr>
              <w:spacing w:before="0" w:after="0" w:line="360" w:lineRule="auto"/>
            </w:pPr>
            <w:r>
              <w:t xml:space="preserve">112.2559</w:t>
            </w:r>
          </w:p>
        </w:tc>
        <w:tc>
          <w:tcPr>
            <w:tcW w:w="2200" w:type="dxa"/>
          </w:tcPr>
          <w:p>
            <w:pPr>
              <w:spacing w:before="0" w:after="0" w:line="360" w:lineRule="auto"/>
            </w:pPr>
            <w:r>
              <w:t xml:space="preserve">97.7%</w:t>
            </w:r>
          </w:p>
        </w:tc>
      </w:tr>
      <w:tr>
        <w:tc>
          <w:tcPr>
            <w:tcW w:w="2200" w:type="dxa"/>
          </w:tcPr>
          <w:p>
            <w:pPr>
              <w:spacing w:before="0" w:after="0" w:line="360" w:lineRule="auto"/>
            </w:pPr>
            <w:r>
              <w:t xml:space="preserve">window\_light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2.0276</w:t>
            </w:r>
          </w:p>
        </w:tc>
        <w:tc>
          <w:tcPr>
            <w:tcW w:w="2200" w:type="dxa"/>
          </w:tcPr>
          <w:p>
            <w:pPr>
              <w:spacing w:before="0" w:after="0" w:line="360" w:lineRule="auto"/>
            </w:pPr>
            <w:r>
              <w:t xml:space="preserve">151.2615</w:t>
            </w:r>
          </w:p>
        </w:tc>
        <w:tc>
          <w:tcPr>
            <w:tcW w:w="2200" w:type="dxa"/>
          </w:tcPr>
          <w:p>
            <w:pPr>
              <w:spacing w:before="0" w:after="0" w:line="360" w:lineRule="auto"/>
            </w:pPr>
            <w:r>
              <w:t xml:space="preserve">98.7%</w:t>
            </w:r>
          </w:p>
        </w:tc>
      </w:tr>
      <w:tr>
        <w:tc>
          <w:tcPr>
            <w:tcW w:w="2200" w:type="dxa"/>
          </w:tcPr>
          <w:p>
            <w:pPr>
              <w:spacing w:before="0" w:after="0" w:line="360" w:lineRule="auto"/>
            </w:pPr>
            <w:r>
              <w:t xml:space="preserve">ac\_light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2.5008</w:t>
            </w:r>
          </w:p>
        </w:tc>
        <w:tc>
          <w:tcPr>
            <w:tcW w:w="2200" w:type="dxa"/>
          </w:tcPr>
          <w:p>
            <w:pPr>
              <w:spacing w:before="0" w:after="0" w:line="360" w:lineRule="auto"/>
            </w:pPr>
            <w:r>
              <w:t xml:space="preserve">105.2485</w:t>
            </w:r>
          </w:p>
        </w:tc>
        <w:tc>
          <w:tcPr>
            <w:tcW w:w="2200" w:type="dxa"/>
          </w:tcPr>
          <w:p>
            <w:pPr>
              <w:spacing w:before="0" w:after="0" w:line="360" w:lineRule="auto"/>
            </w:pPr>
            <w:r>
              <w:t xml:space="preserve">97.6%</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溫度</w:t>
            </w:r>
          </w:p>
        </w:tc>
        <w:tc>
          <w:tcPr>
            <w:tcW w:w="2200" w:type="dxa"/>
          </w:tcPr>
          <w:p>
            <w:pPr>
              <w:spacing w:before="0" w:after="0" w:line="360" w:lineRule="auto"/>
            </w:pPr>
            <w:r>
              <w:t xml:space="preserve">0.0479</w:t>
            </w:r>
          </w:p>
        </w:tc>
        <w:tc>
          <w:tcPr>
            <w:tcW w:w="2200" w:type="dxa"/>
          </w:tcPr>
          <w:p>
            <w:pPr>
              <w:spacing w:before="0" w:after="0" w:line="360" w:lineRule="auto"/>
            </w:pPr>
            <w:r>
              <w:t xml:space="preserve">0.1896</w:t>
            </w:r>
          </w:p>
        </w:tc>
        <w:tc>
          <w:tcPr>
            <w:tcW w:w="2200" w:type="dxa"/>
          </w:tcPr>
          <w:p>
            <w:pPr>
              <w:spacing w:before="0" w:after="0" w:line="360" w:lineRule="auto"/>
            </w:pPr>
            <w:r>
              <w:t xml:space="preserve">74.7%</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照度</w:t>
            </w:r>
          </w:p>
        </w:tc>
        <w:tc>
          <w:tcPr>
            <w:tcW w:w="2200" w:type="dxa"/>
          </w:tcPr>
          <w:p>
            <w:pPr>
              <w:spacing w:before="0" w:after="0" w:line="360" w:lineRule="auto"/>
            </w:pPr>
            <w:r>
              <w:t xml:space="preserve">2.0399</w:t>
            </w:r>
          </w:p>
        </w:tc>
        <w:tc>
          <w:tcPr>
            <w:tcW w:w="2200" w:type="dxa"/>
          </w:tcPr>
          <w:p>
            <w:pPr>
              <w:spacing w:before="0" w:after="0" w:line="360" w:lineRule="auto"/>
            </w:pPr>
            <w:r>
              <w:t xml:space="preserve">131.6092</w:t>
            </w:r>
          </w:p>
        </w:tc>
        <w:tc>
          <w:tcPr>
            <w:tcW w:w="2200" w:type="dxa"/>
          </w:tcPr>
          <w:p>
            <w:pPr>
              <w:spacing w:before="0" w:after="0" w:line="360" w:lineRule="auto"/>
            </w:pPr>
            <w:r>
              <w:t xml:space="preserve">98.5%</w:t>
            </w:r>
          </w:p>
        </w:tc>
      </w:tr>
    </w:tbl>
    <w:p>
      <w:pPr>
        <w:spacing w:before="0" w:after="0" w:line="360" w:lineRule="auto"/>
      </w:pPr>
      <w:r>
        <w:t xml:space="preserve">結果說明如下。在溫度與濕度方面，所有情境的改善率均達 61–81%，原因是本研究模型加入冷氣對全室與局部溫濕度的設備影響函數，使有設備的情境（ac\_only、ac\_window、ac\_light、all\_active）能正確描述冷氣區域的降溫效果，而純 IDW 因僅依靠角落感測值做全場推算，對冷氣作用區域估計不準。</w:t>
      </w:r>
    </w:p>
    <w:p>
      <w:pPr>
        <w:spacing w:before="0" w:after="0" w:line="360" w:lineRule="auto"/>
      </w:pPr>
      <w:r>
        <w:t xml:space="preserve">在照度方面，有光源（窗戶或燈具）的情境改善幅度極大（96–99%），原因是照度具有強烈的點源衰減特性：燈具正下方的照度極高，角落卻很低，IDW 用角落感測值插值中央會嚴重低估；而本研究模型使用直接照度公式加 single-bounce diffuse reflection，能正確重建燈具中心的高照度峰值。對照地，idle 與 ac\_only（無窗無燈）的照度改善為負，這是預期現象：在無主動光源情境下，照度全場平坦，IDW 插值本身即有合理表現，本研究模型的設備驅動照度項此時不起作用，反而略高於 IDW 的平坦估計。此結果反映本研究照度建模設計的目標：在有光源時大幅提升精度，而非在無光源情境下多此一舉。</w:t>
      </w:r>
    </w:p>
    <w:p>
      <w:pPr>
        <w:spacing w:before="0" w:after="0" w:line="360" w:lineRule="auto"/>
      </w:pPr>
      <w:r>
        <w:t xml:space="preserve">值得注意的是，本研究目前的照度估計完全依賴物理模型推算（設備位置、功率、反射係數），並未使用任何實測照度感測器回饋。若系統部署時，角落感測器本身即具備照度量測能力（例如採用光照感測元件的多合一環境感測器），則可將實測角落照度值引入 trilinear residual correction，使模型的照度殘差直接對齊真實量測，從根本上消除物理假設帶來的系統性偏差。換言之，本研究現有的照度誤差並非方法的根本限制，而是感測器配置選擇的結果，一旦取得真實光照量測資料，即可透過既有的 residual correction 管線加以修正，實現更高精度的照度場重建。</w:t>
      </w:r>
    </w:p>
    <w:p>
      <w:pPr>
        <w:pStyle w:val="Heading2"/>
        <w:spacing w:before="0" w:after="0" w:line="360" w:lineRule="auto"/>
      </w:pPr>
      <w:r>
        <w:rPr>
          <w:b/>
        </w:rPr>
        <w:t xml:space="preserve">5.4 消融分析與可重現性補強</w:t>
      </w:r>
    </w:p>
    <w:p>
      <w:pPr>
        <w:spacing w:before="0" w:after="0" w:line="360" w:lineRule="auto"/>
      </w:pPr>
      <w:r>
        <w:t xml:space="preserve">為回應 IEEE conference 審稿時可能關注的 overfitting 與 synthetic leakage 問題，本研究新增 submission readiness 實驗。所有消融實驗均使用相同的 6.0 m × 4.0 m × 3.0 m 房間、8 顆角落感測器、16×12×6 網格、8 組標準情境、18 分鐘 settling interval，以及固定的 deterministic truth adjustment。合成觀測只由 truth sensor prediction 加上固定 index-based perturbation 產生：temperature 加上 0.08((i mod 4) − 1.5)，humidity 加上 0.3((i mod 4) − 1.5)，illuminance 加上 3.0((i mod 4) − 1.5)。此設計使每次實驗可完全重現，也避免把 nominal estimator 的輸出直接當作訓練標籤。</w:t>
      </w:r>
    </w:p>
    <w:p>
      <w:pPr>
        <w:spacing w:before="0" w:after="0" w:line="360" w:lineRule="auto"/>
      </w:pPr>
      <w:r>
        <w:t xml:space="preserve">表 5-3 顯示各消融版本在 8 組標準情境上的平均 field MAE。raw nominal 表示不使用角落感測回饋；no reflection 移除照度 single-bounce diffuse reflection；no calibration 移除 active-device power calibration；no trilinear 保留 power calibration 但不套用 trilinear residual correction；full base 則為目前主模型。結果顯示，移除設備感測回饋或反射近似會明顯增加照度誤差；no trilinear 在本組 synthetic dense-field MAE 上反而較低，表示 trilinear correction 更應被解讀為角落感測一致性修正，而非保證所有 synthetic dense field 指標皆單調下降的步驟。</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Variant</w:t>
            </w:r>
          </w:p>
        </w:tc>
        <w:tc>
          <w:tcPr>
            <w:tcW w:w="2200" w:type="dxa"/>
          </w:tcPr>
          <w:p>
            <w:pPr>
              <w:spacing w:before="0" w:after="0" w:line="360" w:lineRule="auto"/>
            </w:pPr>
            <w:r>
              <w:rPr>
                <w:b/>
              </w:rPr>
              <w:t xml:space="preserve">Temperature</w:t>
            </w:r>
          </w:p>
        </w:tc>
        <w:tc>
          <w:tcPr>
            <w:tcW w:w="2200" w:type="dxa"/>
          </w:tcPr>
          <w:p>
            <w:pPr>
              <w:spacing w:before="0" w:after="0" w:line="360" w:lineRule="auto"/>
            </w:pPr>
            <w:r>
              <w:rPr>
                <w:b/>
              </w:rPr>
              <w:t xml:space="preserve">Humidity</w:t>
            </w:r>
          </w:p>
        </w:tc>
        <w:tc>
          <w:tcPr>
            <w:tcW w:w="2200" w:type="dxa"/>
          </w:tcPr>
          <w:p>
            <w:pPr>
              <w:spacing w:before="0" w:after="0" w:line="360" w:lineRule="auto"/>
            </w:pPr>
            <w:r>
              <w:rPr>
                <w:b/>
              </w:rPr>
              <w:t xml:space="preserve">Illuminance</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0.1723</w:t>
            </w:r>
          </w:p>
        </w:tc>
        <w:tc>
          <w:tcPr>
            <w:tcW w:w="2200" w:type="dxa"/>
          </w:tcPr>
          <w:p>
            <w:pPr>
              <w:spacing w:before="0" w:after="0" w:line="360" w:lineRule="auto"/>
            </w:pPr>
            <w:r>
              <w:t xml:space="preserve">0.4633</w:t>
            </w:r>
          </w:p>
        </w:tc>
        <w:tc>
          <w:tcPr>
            <w:tcW w:w="2200" w:type="dxa"/>
          </w:tcPr>
          <w:p>
            <w:pPr>
              <w:spacing w:before="0" w:after="0" w:line="360" w:lineRule="auto"/>
            </w:pPr>
            <w:r>
              <w:t xml:space="preserve">75.0516</w:t>
            </w:r>
          </w:p>
        </w:tc>
      </w:tr>
      <w:tr>
        <w:tc>
          <w:tcPr>
            <w:tcW w:w="2200" w:type="dxa"/>
          </w:tcPr>
          <w:p>
            <w:pPr>
              <w:spacing w:before="0" w:after="0" w:line="360" w:lineRule="auto"/>
            </w:pPr>
            <w:r>
              <w:t xml:space="preserve">raw nominal</w:t>
            </w:r>
          </w:p>
        </w:tc>
        <w:tc>
          <w:tcPr>
            <w:tcW w:w="2200" w:type="dxa"/>
          </w:tcPr>
          <w:p>
            <w:pPr>
              <w:spacing w:before="0" w:after="0" w:line="360" w:lineRule="auto"/>
            </w:pPr>
            <w:r>
              <w:t xml:space="preserve">0.1312</w:t>
            </w:r>
          </w:p>
        </w:tc>
        <w:tc>
          <w:tcPr>
            <w:tcW w:w="2200" w:type="dxa"/>
          </w:tcPr>
          <w:p>
            <w:pPr>
              <w:spacing w:before="0" w:after="0" w:line="360" w:lineRule="auto"/>
            </w:pPr>
            <w:r>
              <w:t xml:space="preserve">0.0842</w:t>
            </w:r>
          </w:p>
        </w:tc>
        <w:tc>
          <w:tcPr>
            <w:tcW w:w="2200" w:type="dxa"/>
          </w:tcPr>
          <w:p>
            <w:pPr>
              <w:spacing w:before="0" w:after="0" w:line="360" w:lineRule="auto"/>
            </w:pPr>
            <w:r>
              <w:t xml:space="preserve">4.4267</w:t>
            </w:r>
          </w:p>
        </w:tc>
      </w:tr>
      <w:tr>
        <w:tc>
          <w:tcPr>
            <w:tcW w:w="2200" w:type="dxa"/>
          </w:tcPr>
          <w:p>
            <w:pPr>
              <w:spacing w:before="0" w:after="0" w:line="360" w:lineRule="auto"/>
            </w:pPr>
            <w:r>
              <w:t xml:space="preserve">no reflection</w:t>
            </w:r>
          </w:p>
        </w:tc>
        <w:tc>
          <w:tcPr>
            <w:tcW w:w="2200" w:type="dxa"/>
          </w:tcPr>
          <w:p>
            <w:pPr>
              <w:spacing w:before="0" w:after="0" w:line="360" w:lineRule="auto"/>
            </w:pPr>
            <w:r>
              <w:t xml:space="preserve">0.0471</w:t>
            </w:r>
          </w:p>
        </w:tc>
        <w:tc>
          <w:tcPr>
            <w:tcW w:w="2200" w:type="dxa"/>
          </w:tcPr>
          <w:p>
            <w:pPr>
              <w:spacing w:before="0" w:after="0" w:line="360" w:lineRule="auto"/>
            </w:pPr>
            <w:r>
              <w:t xml:space="preserve">0.1761</w:t>
            </w:r>
          </w:p>
        </w:tc>
        <w:tc>
          <w:tcPr>
            <w:tcW w:w="2200" w:type="dxa"/>
          </w:tcPr>
          <w:p>
            <w:pPr>
              <w:spacing w:before="0" w:after="0" w:line="360" w:lineRule="auto"/>
            </w:pPr>
            <w:r>
              <w:t xml:space="preserve">3.6792</w:t>
            </w:r>
          </w:p>
        </w:tc>
      </w:tr>
      <w:tr>
        <w:tc>
          <w:tcPr>
            <w:tcW w:w="2200" w:type="dxa"/>
          </w:tcPr>
          <w:p>
            <w:pPr>
              <w:spacing w:before="0" w:after="0" w:line="360" w:lineRule="auto"/>
            </w:pPr>
            <w:r>
              <w:t xml:space="preserve">no calibration</w:t>
            </w:r>
          </w:p>
        </w:tc>
        <w:tc>
          <w:tcPr>
            <w:tcW w:w="2200" w:type="dxa"/>
          </w:tcPr>
          <w:p>
            <w:pPr>
              <w:spacing w:before="0" w:after="0" w:line="360" w:lineRule="auto"/>
            </w:pPr>
            <w:r>
              <w:t xml:space="preserve">0.0493</w:t>
            </w:r>
          </w:p>
        </w:tc>
        <w:tc>
          <w:tcPr>
            <w:tcW w:w="2200" w:type="dxa"/>
          </w:tcPr>
          <w:p>
            <w:pPr>
              <w:spacing w:before="0" w:after="0" w:line="360" w:lineRule="auto"/>
            </w:pPr>
            <w:r>
              <w:t xml:space="preserve">0.1772</w:t>
            </w:r>
          </w:p>
        </w:tc>
        <w:tc>
          <w:tcPr>
            <w:tcW w:w="2200" w:type="dxa"/>
          </w:tcPr>
          <w:p>
            <w:pPr>
              <w:spacing w:before="0" w:after="0" w:line="360" w:lineRule="auto"/>
            </w:pPr>
            <w:r>
              <w:t xml:space="preserve">3.7532</w:t>
            </w:r>
          </w:p>
        </w:tc>
      </w:tr>
      <w:tr>
        <w:tc>
          <w:tcPr>
            <w:tcW w:w="2200" w:type="dxa"/>
          </w:tcPr>
          <w:p>
            <w:pPr>
              <w:spacing w:before="0" w:after="0" w:line="360" w:lineRule="auto"/>
            </w:pPr>
            <w:r>
              <w:t xml:space="preserve">no trilinear</w:t>
            </w:r>
          </w:p>
        </w:tc>
        <w:tc>
          <w:tcPr>
            <w:tcW w:w="2200" w:type="dxa"/>
          </w:tcPr>
          <w:p>
            <w:pPr>
              <w:spacing w:before="0" w:after="0" w:line="360" w:lineRule="auto"/>
            </w:pPr>
            <w:r>
              <w:t xml:space="preserve">0.0448</w:t>
            </w:r>
          </w:p>
        </w:tc>
        <w:tc>
          <w:tcPr>
            <w:tcW w:w="2200" w:type="dxa"/>
          </w:tcPr>
          <w:p>
            <w:pPr>
              <w:spacing w:before="0" w:after="0" w:line="360" w:lineRule="auto"/>
            </w:pPr>
            <w:r>
              <w:t xml:space="preserve">0.0278</w:t>
            </w:r>
          </w:p>
        </w:tc>
        <w:tc>
          <w:tcPr>
            <w:tcW w:w="2200" w:type="dxa"/>
          </w:tcPr>
          <w:p>
            <w:pPr>
              <w:spacing w:before="0" w:after="0" w:line="360" w:lineRule="auto"/>
            </w:pPr>
            <w:r>
              <w:t xml:space="preserve">1.3586</w:t>
            </w:r>
          </w:p>
        </w:tc>
      </w:tr>
      <w:tr>
        <w:tc>
          <w:tcPr>
            <w:tcW w:w="2200" w:type="dxa"/>
          </w:tcPr>
          <w:p>
            <w:pPr>
              <w:spacing w:before="0" w:after="0" w:line="360" w:lineRule="auto"/>
            </w:pPr>
            <w:r>
              <w:t xml:space="preserve">full base</w:t>
            </w:r>
          </w:p>
        </w:tc>
        <w:tc>
          <w:tcPr>
            <w:tcW w:w="2200" w:type="dxa"/>
          </w:tcPr>
          <w:p>
            <w:pPr>
              <w:spacing w:before="0" w:after="0" w:line="360" w:lineRule="auto"/>
            </w:pPr>
            <w:r>
              <w:t xml:space="preserve">0.0474</w:t>
            </w:r>
          </w:p>
        </w:tc>
        <w:tc>
          <w:tcPr>
            <w:tcW w:w="2200" w:type="dxa"/>
          </w:tcPr>
          <w:p>
            <w:pPr>
              <w:spacing w:before="0" w:after="0" w:line="360" w:lineRule="auto"/>
            </w:pPr>
            <w:r>
              <w:t xml:space="preserve">0.1765</w:t>
            </w:r>
          </w:p>
        </w:tc>
        <w:tc>
          <w:tcPr>
            <w:tcW w:w="2200" w:type="dxa"/>
          </w:tcPr>
          <w:p>
            <w:pPr>
              <w:spacing w:before="0" w:after="0" w:line="360" w:lineRule="auto"/>
            </w:pPr>
            <w:r>
              <w:t xml:space="preserve">2.0835</w:t>
            </w:r>
          </w:p>
        </w:tc>
      </w:tr>
    </w:tbl>
    <w:p>
      <w:pPr>
        <w:spacing w:before="0" w:after="0" w:line="360" w:lineRule="auto"/>
      </w:pPr>
      <w:r>
        <w:t xml:space="preserve">因此，本研究在後續 hybrid residual 評估中不只報告單一 6/2 held-out split，也加入 leave-one-scenario-out cross-validation、train/test sample count 與 no-Fourier 對照，以降低僅憑單一切分得到過度漂亮結果的風險。可重現腳本包含 scripts/run_demo.py、scripts/run_hybrid_residual_experiment.py 與 scripts/run_submission_readiness_experiments.py。</w:t>
      </w:r>
    </w:p>
    <w:p>
      <w:pPr>
        <w:pStyle w:val="Heading2"/>
        <w:spacing w:before="0" w:after="0" w:line="360" w:lineRule="auto"/>
      </w:pPr>
      <w:r>
        <w:rPr>
          <w:b/>
        </w:rPr>
        <w:t xml:space="preserve">5.5 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5.6 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p>
      <w:pPr>
        <w:spacing w:before="0" w:after="0" w:line="360" w:lineRule="auto"/>
      </w:pPr>
      <w:r>
        <w:t xml:space="preserve">表 5-4 列出窗戶矩陣中的三個代表情境。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243.7090</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68.9740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93.2172</w:t>
            </w:r>
          </w:p>
        </w:tc>
      </w:tr>
    </w:tbl>
    <w:p>
      <w:pPr>
        <w:pStyle w:val="Heading2"/>
        <w:spacing w:before="0" w:after="0" w:line="360" w:lineRule="auto"/>
      </w:pPr>
      <w:r>
        <w:rPr>
          <w:b/>
        </w:rPr>
        <w:t xml:space="preserve">5.7 Hybrid Residual Neural Network 結果</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組全集平均為不同子集）。此切分包含 576 個訓練樣本與 192 個測試樣本。若對 temperature 與 humidity residual trace 啟用 Fourier low-pass denoising，並保留 illuminance 原始 residual，則 hybrid residual correction 套用於主模型輸出後，field MAE 可由 temperature 0.0474、humidity 0.1765、illuminance 2.3087，分別降至 0.0023、0.0041 與 0.1675。對應改善比例約為溫度 95.15%、濕度 97.68% 與照度 92.74%。</w:t>
      </w:r>
    </w:p>
    <w:p>
      <w:pPr>
        <w:spacing w:before="0" w:after="0" w:line="360" w:lineRule="auto"/>
      </w:pPr>
      <w:r>
        <w:t xml:space="preserve">為檢查 Fourier denoising 是否造成主要降幅，本研究另外關閉 Fourier low-pass denoising 重跑相同切分；結果為 temperature 0.0022、humidity 0.0045、illuminance 0.1675。此結果顯示，頻域低通主要對 humidity 有小幅穩定效果，而照度改善主要來自 residual model 對結構性偏差的學習，不是由頻域處理造成。進一步的 leave-one-scenario-out 設定中，每一 fold 以 7 個情境訓練、1 個情境測試，平均每 fold 為 672 個訓練樣本與 96 個測試樣本；8-fold 平均 hybrid field MAE 為 temperature 0.0017、humidity 0.0055、illuminance 0.1581，對應改善比例為 96.41%、96.88% 與 92.41%。</w:t>
      </w:r>
    </w:p>
    <w:p>
      <w:pPr>
        <w:spacing w:before="0" w:after="0" w:line="360" w:lineRule="auto"/>
      </w:pPr>
      <w:r>
        <w:t xml:space="preserve">表 5-5 彙整預設切分、no-Fourier 對照與 LOO cross-validation。圖 5-5 則將 IDW、base model 與 LOO hybrid 的平均 field MAE 以 log-scale 顯示，避免照度量級過大而掩蓋溫度與濕度差異。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設定</w:t>
            </w:r>
          </w:p>
        </w:tc>
        <w:tc>
          <w:tcPr>
            <w:tcW w:w="2200" w:type="dxa"/>
          </w:tcPr>
          <w:p>
            <w:pPr>
              <w:spacing w:before="0" w:after="0" w:line="360" w:lineRule="auto"/>
            </w:pPr>
            <w:r>
              <w:rPr>
                <w:b/>
              </w:rPr>
              <w:t xml:space="preserve">Train/Test samples</w:t>
            </w:r>
          </w:p>
        </w:tc>
        <w:tc>
          <w:tcPr>
            <w:tcW w:w="2200" w:type="dxa"/>
          </w:tcPr>
          <w:p>
            <w:pPr>
              <w:spacing w:before="0" w:after="0" w:line="360" w:lineRule="auto"/>
            </w:pPr>
            <w:r>
              <w:rPr>
                <w:b/>
              </w:rPr>
              <w:t xml:space="preserve">Base MAE (T/H/L)</w:t>
            </w:r>
          </w:p>
        </w:tc>
        <w:tc>
          <w:tcPr>
            <w:tcW w:w="2200" w:type="dxa"/>
          </w:tcPr>
          <w:p>
            <w:pPr>
              <w:spacing w:before="0" w:after="0" w:line="360" w:lineRule="auto"/>
            </w:pPr>
            <w:r>
              <w:rPr>
                <w:b/>
              </w:rPr>
              <w:t xml:space="preserve">Hybrid MAE (T/H/L)</w:t>
            </w:r>
          </w:p>
        </w:tc>
      </w:tr>
      <w:tr>
        <w:tc>
          <w:tcPr>
            <w:tcW w:w="2200" w:type="dxa"/>
          </w:tcPr>
          <w:p>
            <w:pPr>
              <w:spacing w:before="0" w:after="0" w:line="360" w:lineRule="auto"/>
            </w:pPr>
            <w:r>
              <w:t xml:space="preserve">default 6/2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0.0023 / 0.0041 / 0.1675</w:t>
            </w:r>
          </w:p>
        </w:tc>
      </w:tr>
      <w:tr>
        <w:tc>
          <w:tcPr>
            <w:tcW w:w="2200" w:type="dxa"/>
          </w:tcPr>
          <w:p>
            <w:pPr>
              <w:spacing w:before="0" w:after="0" w:line="360" w:lineRule="auto"/>
            </w:pPr>
            <w:r>
              <w:t xml:space="preserve">no-Fourier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0.0022 / 0.0045 / 0.1675</w:t>
            </w:r>
          </w:p>
        </w:tc>
      </w:tr>
      <w:tr>
        <w:tc>
          <w:tcPr>
            <w:tcW w:w="2200" w:type="dxa"/>
          </w:tcPr>
          <w:p>
            <w:pPr>
              <w:spacing w:before="0" w:after="0" w:line="360" w:lineRule="auto"/>
            </w:pPr>
            <w:r>
              <w:t xml:space="preserve">leave-one-scenario-out avg.</w:t>
            </w:r>
          </w:p>
        </w:tc>
        <w:tc>
          <w:tcPr>
            <w:tcW w:w="2200" w:type="dxa"/>
          </w:tcPr>
          <w:p>
            <w:pPr>
              <w:spacing w:before="0" w:after="0" w:line="360" w:lineRule="auto"/>
            </w:pPr>
            <w:r>
              <w:t xml:space="preserve">672 / 96 per fold</w:t>
            </w:r>
          </w:p>
        </w:tc>
        <w:tc>
          <w:tcPr>
            <w:tcW w:w="2200" w:type="dxa"/>
          </w:tcPr>
          <w:p>
            <w:pPr>
              <w:spacing w:before="0" w:after="0" w:line="360" w:lineRule="auto"/>
            </w:pPr>
            <w:r>
              <w:t xml:space="preserve">0.0474 / 0.1765 / 2.0835</w:t>
            </w:r>
          </w:p>
        </w:tc>
        <w:tc>
          <w:tcPr>
            <w:tcW w:w="2200" w:type="dxa"/>
          </w:tcPr>
          <w:p>
            <w:pPr>
              <w:spacing w:before="0" w:after="0" w:line="360" w:lineRule="auto"/>
            </w:pPr>
            <w:r>
              <w:t xml:space="preserve">0.0017 / 0.0055 / 0.1581</w:t>
            </w:r>
          </w:p>
        </w:tc>
      </w:tr>
    </w:tbl>
    <w:p>
      <w:pPr>
        <w:jc w:val="center"/>
        <w:spacing w:after="120" w:line="360" w:lineRule="auto"/>
      </w:pPr>
      <w:r>
        <w:drawing>
          <wp:inline distT="0" distB="0" distL="0" distR="0">
            <wp:extent cx="5303520" cy="2536466"/>
            <wp:docPr id="9" name="圖 5-5 IDW、base model 與 LOO hybrid residual correction 的平均 field MAE 比較。圖中使用 log-scale y-axis，數值為 8 組標準情境平均。"/>
            <wp:cNvGraphicFramePr>
              <a:graphicFrameLocks noChangeAspect="1"/>
            </wp:cNvGraphicFramePr>
            <a:graphic>
              <a:graphicData uri="http://schemas.openxmlformats.org/drawingml/2006/picture">
                <pic:pic>
                  <pic:nvPicPr>
                    <pic:cNvPr id="9" name="圖 5-5 IDW、base model 與 LOO hybrid residual correction 的平均 field MAE 比較。圖中使用 log-scale y-axis，數值為 8 組標準情境平均。"/>
                    <pic:cNvPicPr/>
                  </pic:nvPicPr>
                  <pic:blipFill>
                    <a:blip r:embed="rId9"/>
                    <a:stretch>
                      <a:fillRect/>
                    </a:stretch>
                  </pic:blipFill>
                  <pic:spPr>
                    <a:xfrm>
                      <a:off x="0" y="0"/>
                      <a:ext cx="5303520" cy="2536466"/>
                    </a:xfrm>
                    <a:prstGeom prst="rect">
                      <a:avLst/>
                    </a:prstGeom>
                  </pic:spPr>
                </pic:pic>
              </a:graphicData>
            </a:graphic>
          </wp:inline>
        </w:drawing>
      </w:r>
    </w:p>
    <w:p>
      <w:pPr>
        <w:jc w:val="center"/>
        <w:ind w:firstLine="0"/>
        <w:spacing w:before="0" w:after="0" w:line="360" w:lineRule="auto"/>
      </w:pPr>
      <w:r>
        <w:t xml:space="preserve">圖 5-5 IDW、base model 與 LOO hybrid residual correction 的平均 field MAE 比較。圖中使用 log-scale y-axis，數值為 8 組標準情境平均。</w:t>
      </w:r>
    </w:p>
    <w:p>
      <w:pPr>
        <w:pStyle w:val="Heading2"/>
        <w:spacing w:before="0" w:after="0" w:line="360" w:lineRule="auto"/>
      </w:pPr>
      <w:r>
        <w:rPr>
          <w:b/>
        </w:rPr>
        <w:t xml:space="preserve">5.8 真實臥室快照驗證</w:t>
      </w:r>
    </w:p>
    <w:p>
      <w:pPr>
        <w:spacing w:before="0" w:after="0" w:line="360" w:lineRule="auto"/>
      </w:pPr>
      <w:r>
        <w:t xml:space="preserve">除 canonical synthetic benchmark 與 public task-aligned benchmark 外，本研究也將使用者提供的 bedroom_01 真實房間快照資料納入初步驗證。該房間尺寸為 4.0 m × 4.6 m × 3.2 m，包含壁掛式冷氣、東南向窗戶、主燈、桌燈、床、書桌與收納櫃。資料涵蓋 2026-04-14 至 2026-04-20 共 7 天，每天包含 09:00、15:00、22:00 與 02:00 四個快照，共 28 筆時間點。每筆快照提供 8 顆角落感測器的 temperature、humidity、illuminance 觀測、裝置 activation、外部邊界條件，以及 pillow 位置的參考觀測值。</w:t>
      </w:r>
    </w:p>
    <w:p>
      <w:pPr>
        <w:spacing w:before="0" w:after="0" w:line="360" w:lineRule="auto"/>
      </w:pPr>
      <w:r>
        <w:t xml:space="preserve">本節比較 raw reduced-order model 與套用 active-device power calibration + trilinear residual correction 後的估計結果。8 顆角落感測器觀測值用於校正，因此校正後 corner sensor MAE 為 0 是預期結果，代表模型與稀疏感測點一致，不能單獨解讀為 dense field validation。相對地，pillow 位置未參與校正，可作為獨立局部檢查點。結果顯示，pillow 位置的 MAE 由 raw model 的 temperature 0.8967°C、humidity 4.1286%、illuminance 358.6392 lux，下降至校正後的 0.1676°C、0.3939% 與 21.3753 lux，顯示同一套 sparse-sensor calibration 管線可實際吸收真實房間觀測並改善非感測點估計。</w:t>
      </w:r>
    </w:p>
    <w:p>
      <w:pPr>
        <w:spacing w:before="0" w:after="0" w:line="360" w:lineRule="auto"/>
      </w:pPr>
      <w:r>
        <w:t xml:space="preserve">另外，本研究在真實臥室資料中加入分時 comfort target。一般時段沿用 pillow 位置原始 comfort target；sleep_02_00 快照則將照度目標設為 0 lux，容許範圍為 5 lux，以避免將睡眠時合理的黑暗狀態誤判為不舒適。分時後 sleep segment 的平均 comfort penalty 為 0.0000，而最差 penalty 轉移至 morning segment，表示舒適度評分已能反映不同使用情境。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比較項目</w:t>
            </w:r>
          </w:p>
        </w:tc>
        <w:tc>
          <w:tcPr>
            <w:tcW w:w="2200" w:type="dxa"/>
          </w:tcPr>
          <w:p>
            <w:pPr>
              <w:spacing w:before="0" w:after="0" w:line="360" w:lineRule="auto"/>
            </w:pPr>
            <w:r>
              <w:rPr>
                <w:b/>
              </w:rPr>
              <w:t xml:space="preserve">Temp. MAE</w:t>
            </w:r>
          </w:p>
        </w:tc>
        <w:tc>
          <w:tcPr>
            <w:tcW w:w="2200" w:type="dxa"/>
          </w:tcPr>
          <w:p>
            <w:pPr>
              <w:spacing w:before="0" w:after="0" w:line="360" w:lineRule="auto"/>
            </w:pPr>
            <w:r>
              <w:rPr>
                <w:b/>
              </w:rPr>
              <w:t xml:space="preserve">Hum. MAE</w:t>
            </w:r>
          </w:p>
        </w:tc>
        <w:tc>
          <w:tcPr>
            <w:tcW w:w="2200" w:type="dxa"/>
          </w:tcPr>
          <w:p>
            <w:pPr>
              <w:spacing w:before="0" w:after="0" w:line="360" w:lineRule="auto"/>
            </w:pPr>
            <w:r>
              <w:rPr>
                <w:b/>
              </w:rPr>
              <w:t xml:space="preserve">Illum. MAE</w:t>
            </w:r>
          </w:p>
        </w:tc>
        <w:tc>
          <w:tcPr>
            <w:tcW w:w="2200" w:type="dxa"/>
          </w:tcPr>
          <w:p>
            <w:pPr>
              <w:spacing w:before="0" w:after="0" w:line="360" w:lineRule="auto"/>
            </w:pPr>
            <w:r>
              <w:rPr>
                <w:b/>
              </w:rPr>
              <w:t xml:space="preserve">Comfort penalty</w:t>
            </w:r>
          </w:p>
        </w:tc>
      </w:tr>
      <w:tr>
        <w:tc>
          <w:tcPr>
            <w:tcW w:w="2200" w:type="dxa"/>
          </w:tcPr>
          <w:p>
            <w:pPr>
              <w:spacing w:before="0" w:after="0" w:line="360" w:lineRule="auto"/>
            </w:pPr>
            <w:r>
              <w:t xml:space="preserve">Raw pillow all</w:t>
            </w:r>
          </w:p>
        </w:tc>
        <w:tc>
          <w:tcPr>
            <w:tcW w:w="2200" w:type="dxa"/>
          </w:tcPr>
          <w:p>
            <w:pPr>
              <w:spacing w:before="0" w:after="0" w:line="360" w:lineRule="auto"/>
            </w:pPr>
            <w:r>
              <w:t xml:space="preserve">0.8967</w:t>
            </w:r>
          </w:p>
        </w:tc>
        <w:tc>
          <w:tcPr>
            <w:tcW w:w="2200" w:type="dxa"/>
          </w:tcPr>
          <w:p>
            <w:pPr>
              <w:spacing w:before="0" w:after="0" w:line="360" w:lineRule="auto"/>
            </w:pPr>
            <w:r>
              <w:t xml:space="preserve">4.1286</w:t>
            </w:r>
          </w:p>
        </w:tc>
        <w:tc>
          <w:tcPr>
            <w:tcW w:w="2200" w:type="dxa"/>
          </w:tcPr>
          <w:p>
            <w:pPr>
              <w:spacing w:before="0" w:after="0" w:line="360" w:lineRule="auto"/>
            </w:pPr>
            <w:r>
              <w:t xml:space="preserve">358.6392</w:t>
            </w:r>
          </w:p>
        </w:tc>
        <w:tc>
          <w:tcPr>
            <w:tcW w:w="2200" w:type="dxa"/>
          </w:tcPr>
          <w:p>
            <w:pPr>
              <w:spacing w:before="0" w:after="0" w:line="360" w:lineRule="auto"/>
            </w:pPr>
            <w:r>
              <w:t xml:space="preserve">--</w:t>
            </w:r>
          </w:p>
        </w:tc>
      </w:tr>
      <w:tr>
        <w:tc>
          <w:tcPr>
            <w:tcW w:w="2200" w:type="dxa"/>
          </w:tcPr>
          <w:p>
            <w:pPr>
              <w:spacing w:before="0" w:after="0" w:line="360" w:lineRule="auto"/>
            </w:pPr>
            <w:r>
              <w:t xml:space="preserve">Corrected pillow all</w:t>
            </w:r>
          </w:p>
        </w:tc>
        <w:tc>
          <w:tcPr>
            <w:tcW w:w="2200" w:type="dxa"/>
          </w:tcPr>
          <w:p>
            <w:pPr>
              <w:spacing w:before="0" w:after="0" w:line="360" w:lineRule="auto"/>
            </w:pPr>
            <w:r>
              <w:t xml:space="preserve">0.1676</w:t>
            </w:r>
          </w:p>
        </w:tc>
        <w:tc>
          <w:tcPr>
            <w:tcW w:w="2200" w:type="dxa"/>
          </w:tcPr>
          <w:p>
            <w:pPr>
              <w:spacing w:before="0" w:after="0" w:line="360" w:lineRule="auto"/>
            </w:pPr>
            <w:r>
              <w:t xml:space="preserve">0.3939</w:t>
            </w:r>
          </w:p>
        </w:tc>
        <w:tc>
          <w:tcPr>
            <w:tcW w:w="2200" w:type="dxa"/>
          </w:tcPr>
          <w:p>
            <w:pPr>
              <w:spacing w:before="0" w:after="0" w:line="360" w:lineRule="auto"/>
            </w:pPr>
            <w:r>
              <w:t xml:space="preserve">21.3753</w:t>
            </w:r>
          </w:p>
        </w:tc>
        <w:tc>
          <w:tcPr>
            <w:tcW w:w="2200" w:type="dxa"/>
          </w:tcPr>
          <w:p>
            <w:pPr>
              <w:spacing w:before="0" w:after="0" w:line="360" w:lineRule="auto"/>
            </w:pPr>
            <w:r>
              <w:t xml:space="preserve">0.1052</w:t>
            </w:r>
          </w:p>
        </w:tc>
      </w:tr>
      <w:tr>
        <w:tc>
          <w:tcPr>
            <w:tcW w:w="2200" w:type="dxa"/>
          </w:tcPr>
          <w:p>
            <w:pPr>
              <w:spacing w:before="0" w:after="0" w:line="360" w:lineRule="auto"/>
            </w:pPr>
            <w:r>
              <w:t xml:space="preserve">Corrected morning</w:t>
            </w:r>
          </w:p>
        </w:tc>
        <w:tc>
          <w:tcPr>
            <w:tcW w:w="2200" w:type="dxa"/>
          </w:tcPr>
          <w:p>
            <w:pPr>
              <w:spacing w:before="0" w:after="0" w:line="360" w:lineRule="auto"/>
            </w:pPr>
            <w:r>
              <w:t xml:space="preserve">0.2372</w:t>
            </w:r>
          </w:p>
        </w:tc>
        <w:tc>
          <w:tcPr>
            <w:tcW w:w="2200" w:type="dxa"/>
          </w:tcPr>
          <w:p>
            <w:pPr>
              <w:spacing w:before="0" w:after="0" w:line="360" w:lineRule="auto"/>
            </w:pPr>
            <w:r>
              <w:t xml:space="preserve">0.3695</w:t>
            </w:r>
          </w:p>
        </w:tc>
        <w:tc>
          <w:tcPr>
            <w:tcW w:w="2200" w:type="dxa"/>
          </w:tcPr>
          <w:p>
            <w:pPr>
              <w:spacing w:before="0" w:after="0" w:line="360" w:lineRule="auto"/>
            </w:pPr>
            <w:r>
              <w:t xml:space="preserve">8.6247</w:t>
            </w:r>
          </w:p>
        </w:tc>
        <w:tc>
          <w:tcPr>
            <w:tcW w:w="2200" w:type="dxa"/>
          </w:tcPr>
          <w:p>
            <w:pPr>
              <w:spacing w:before="0" w:after="0" w:line="360" w:lineRule="auto"/>
            </w:pPr>
            <w:r>
              <w:t xml:space="preserve">0.2371</w:t>
            </w:r>
          </w:p>
        </w:tc>
      </w:tr>
      <w:tr>
        <w:tc>
          <w:tcPr>
            <w:tcW w:w="2200" w:type="dxa"/>
          </w:tcPr>
          <w:p>
            <w:pPr>
              <w:spacing w:before="0" w:after="0" w:line="360" w:lineRule="auto"/>
            </w:pPr>
            <w:r>
              <w:t xml:space="preserve">Corrected afternoon</w:t>
            </w:r>
          </w:p>
        </w:tc>
        <w:tc>
          <w:tcPr>
            <w:tcW w:w="2200" w:type="dxa"/>
          </w:tcPr>
          <w:p>
            <w:pPr>
              <w:spacing w:before="0" w:after="0" w:line="360" w:lineRule="auto"/>
            </w:pPr>
            <w:r>
              <w:t xml:space="preserve">0.1358</w:t>
            </w:r>
          </w:p>
        </w:tc>
        <w:tc>
          <w:tcPr>
            <w:tcW w:w="2200" w:type="dxa"/>
          </w:tcPr>
          <w:p>
            <w:pPr>
              <w:spacing w:before="0" w:after="0" w:line="360" w:lineRule="auto"/>
            </w:pPr>
            <w:r>
              <w:t xml:space="preserve">0.4890</w:t>
            </w:r>
          </w:p>
        </w:tc>
        <w:tc>
          <w:tcPr>
            <w:tcW w:w="2200" w:type="dxa"/>
          </w:tcPr>
          <w:p>
            <w:pPr>
              <w:spacing w:before="0" w:after="0" w:line="360" w:lineRule="auto"/>
            </w:pPr>
            <w:r>
              <w:t xml:space="preserve">11.2235</w:t>
            </w:r>
          </w:p>
        </w:tc>
        <w:tc>
          <w:tcPr>
            <w:tcW w:w="2200" w:type="dxa"/>
          </w:tcPr>
          <w:p>
            <w:pPr>
              <w:spacing w:before="0" w:after="0" w:line="360" w:lineRule="auto"/>
            </w:pPr>
            <w:r>
              <w:t xml:space="preserve">0.0812</w:t>
            </w:r>
          </w:p>
        </w:tc>
      </w:tr>
      <w:tr>
        <w:tc>
          <w:tcPr>
            <w:tcW w:w="2200" w:type="dxa"/>
          </w:tcPr>
          <w:p>
            <w:pPr>
              <w:spacing w:before="0" w:after="0" w:line="360" w:lineRule="auto"/>
            </w:pPr>
            <w:r>
              <w:t xml:space="preserve">Corrected night</w:t>
            </w:r>
          </w:p>
        </w:tc>
        <w:tc>
          <w:tcPr>
            <w:tcW w:w="2200" w:type="dxa"/>
          </w:tcPr>
          <w:p>
            <w:pPr>
              <w:spacing w:before="0" w:after="0" w:line="360" w:lineRule="auto"/>
            </w:pPr>
            <w:r>
              <w:t xml:space="preserve">0.0913</w:t>
            </w:r>
          </w:p>
        </w:tc>
        <w:tc>
          <w:tcPr>
            <w:tcW w:w="2200" w:type="dxa"/>
          </w:tcPr>
          <w:p>
            <w:pPr>
              <w:spacing w:before="0" w:after="0" w:line="360" w:lineRule="auto"/>
            </w:pPr>
            <w:r>
              <w:t xml:space="preserve">0.2193</w:t>
            </w:r>
          </w:p>
        </w:tc>
        <w:tc>
          <w:tcPr>
            <w:tcW w:w="2200" w:type="dxa"/>
          </w:tcPr>
          <w:p>
            <w:pPr>
              <w:spacing w:before="0" w:after="0" w:line="360" w:lineRule="auto"/>
            </w:pPr>
            <w:r>
              <w:t xml:space="preserve">65.6203</w:t>
            </w:r>
          </w:p>
        </w:tc>
        <w:tc>
          <w:tcPr>
            <w:tcW w:w="2200" w:type="dxa"/>
          </w:tcPr>
          <w:p>
            <w:pPr>
              <w:spacing w:before="0" w:after="0" w:line="360" w:lineRule="auto"/>
            </w:pPr>
            <w:r>
              <w:t xml:space="preserve">0.1024</w:t>
            </w:r>
          </w:p>
        </w:tc>
      </w:tr>
      <w:tr>
        <w:tc>
          <w:tcPr>
            <w:tcW w:w="2200" w:type="dxa"/>
          </w:tcPr>
          <w:p>
            <w:pPr>
              <w:spacing w:before="0" w:after="0" w:line="360" w:lineRule="auto"/>
            </w:pPr>
            <w:r>
              <w:t xml:space="preserve">Corrected sleep</w:t>
            </w:r>
          </w:p>
        </w:tc>
        <w:tc>
          <w:tcPr>
            <w:tcW w:w="2200" w:type="dxa"/>
          </w:tcPr>
          <w:p>
            <w:pPr>
              <w:spacing w:before="0" w:after="0" w:line="360" w:lineRule="auto"/>
            </w:pPr>
            <w:r>
              <w:t xml:space="preserve">0.2060</w:t>
            </w:r>
          </w:p>
        </w:tc>
        <w:tc>
          <w:tcPr>
            <w:tcW w:w="2200" w:type="dxa"/>
          </w:tcPr>
          <w:p>
            <w:pPr>
              <w:spacing w:before="0" w:after="0" w:line="360" w:lineRule="auto"/>
            </w:pPr>
            <w:r>
              <w:t xml:space="preserve">0.4979</w:t>
            </w:r>
          </w:p>
        </w:tc>
        <w:tc>
          <w:tcPr>
            <w:tcW w:w="2200" w:type="dxa"/>
          </w:tcPr>
          <w:p>
            <w:pPr>
              <w:spacing w:before="0" w:after="0" w:line="360" w:lineRule="auto"/>
            </w:pPr>
            <w:r>
              <w:t xml:space="preserve">0.0326</w:t>
            </w:r>
          </w:p>
        </w:tc>
        <w:tc>
          <w:tcPr>
            <w:tcW w:w="2200" w:type="dxa"/>
          </w:tcPr>
          <w:p>
            <w:pPr>
              <w:spacing w:before="0" w:after="0" w:line="360" w:lineRule="auto"/>
            </w:pPr>
            <w:r>
              <w:t xml:space="preserve">0.0000</w:t>
            </w:r>
          </w:p>
        </w:tc>
      </w:tr>
    </w:tbl>
    <w:p>
      <w:pPr>
        <w:spacing w:before="0" w:after="0" w:line="360" w:lineRule="auto"/>
      </w:pPr>
      <w:r>
        <w:t xml:space="preserve">此資料仍屬小型初步驗證：它提供真實 sparse observations 與單一 pillow reference point，但沒有完整 dense spatial ground truth。因此，本研究仍以 synthetic benchmark 報告 full-field MAE，以真實臥室快照驗證 calibration pipeline 的實用性，兩者分別回答不同層級的問題。此限制也意味著 hybrid residual 在標準情境 family 內的漂亮降幅，應被解讀為結構性殘差可學習性的證據，而不是對任意房間、任意家具配置或任意天氣序列的無條件泛化保證。</w:t>
      </w:r>
    </w:p>
    <w:p>
      <w:pPr>
        <w:pStyle w:val="Heading3"/>
        <w:spacing w:before="0" w:after="0" w:line="360" w:lineRule="auto"/>
      </w:pPr>
      <w:r>
        <w:rPr>
          <w:b/>
        </w:rPr>
        <w:t xml:space="preserve">5.8.1 推薦動作實際介入驗證方法</w:t>
      </w:r>
    </w:p>
    <w:p>
      <w:pPr>
        <w:spacing w:before="0" w:after="0" w:line="360" w:lineRule="auto"/>
      </w:pPr>
      <w:r>
        <w:t xml:space="preserve">上述 bedroom_01 一週資料能驗證的是模型是否可利用真實稀疏感測資料改善非感測點估計；它尚未直接驗證推薦動作是否具有因果改善效果。為此，本研究將推薦動作驗證定義為介入式 before/after 實驗：先量測介入前 8 顆角落感測器與目標參考點，使用校正後模型輸出候選動作排序，實際執行排名第一的動作，等待固定 settling interval（建議先採 18 至 30 分鐘），再量測介入後狀態。若介入後實測 comfort penalty 下降，且改善方向與模型預測一致，才可視為該次推薦有效。</w:t>
      </w:r>
    </w:p>
    <w:p>
      <w:pPr>
        <w:spacing w:before="0" w:after="0" w:line="360" w:lineRule="auto"/>
      </w:pPr>
      <w:r>
        <w:t xml:space="preserve">此驗證方法建議至少記錄四類數值：第一，介入前實測 penalty；第二，系統對每個候選動作預測的 penalty 與 predicted improvement；第三，介入後實測 penalty；第四，predicted improvement 與 actual improvement 的差距。若同一初始條件可測試多個候選動作，則可進一步比較預測排名與實測排名的一致性。</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定義</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actual improvement</w:t>
            </w:r>
          </w:p>
        </w:tc>
        <w:tc>
          <w:tcPr>
            <w:tcW w:w="2200" w:type="dxa"/>
          </w:tcPr>
          <w:p>
            <w:pPr>
              <w:spacing w:before="0" w:after="0" w:line="360" w:lineRule="auto"/>
            </w:pPr>
            <w:r>
              <w:t xml:space="preserve">penalty_before - measured_penalty_after</w:t>
            </w:r>
          </w:p>
        </w:tc>
        <w:tc>
          <w:tcPr>
            <w:tcW w:w="2200" w:type="dxa"/>
          </w:tcPr>
          <w:p>
            <w:pPr>
              <w:spacing w:before="0" w:after="0" w:line="360" w:lineRule="auto"/>
            </w:pPr>
            <w:r>
              <w:t xml:space="preserve">判斷實際是否變舒適</w:t>
            </w:r>
          </w:p>
        </w:tc>
      </w:tr>
      <w:tr>
        <w:tc>
          <w:tcPr>
            <w:tcW w:w="2200" w:type="dxa"/>
          </w:tcPr>
          <w:p>
            <w:pPr>
              <w:spacing w:before="0" w:after="0" w:line="360" w:lineRule="auto"/>
            </w:pPr>
            <w:r>
              <w:t xml:space="preserve">success rate</w:t>
            </w:r>
          </w:p>
        </w:tc>
        <w:tc>
          <w:tcPr>
            <w:tcW w:w="2200" w:type="dxa"/>
          </w:tcPr>
          <w:p>
            <w:pPr>
              <w:spacing w:before="0" w:after="0" w:line="360" w:lineRule="auto"/>
            </w:pPr>
            <w:r>
              <w:t xml:space="preserve">actual improvement &gt; 0 的比例</w:t>
            </w:r>
          </w:p>
        </w:tc>
        <w:tc>
          <w:tcPr>
            <w:tcW w:w="2200" w:type="dxa"/>
          </w:tcPr>
          <w:p>
            <w:pPr>
              <w:spacing w:before="0" w:after="0" w:line="360" w:lineRule="auto"/>
            </w:pPr>
            <w:r>
              <w:t xml:space="preserve">衡量推薦成功率</w:t>
            </w:r>
          </w:p>
        </w:tc>
      </w:tr>
      <w:tr>
        <w:tc>
          <w:tcPr>
            <w:tcW w:w="2200" w:type="dxa"/>
          </w:tcPr>
          <w:p>
            <w:pPr>
              <w:spacing w:before="0" w:after="0" w:line="360" w:lineRule="auto"/>
            </w:pPr>
            <w:r>
              <w:t xml:space="preserve">prediction error</w:t>
            </w:r>
          </w:p>
        </w:tc>
        <w:tc>
          <w:tcPr>
            <w:tcW w:w="2200" w:type="dxa"/>
          </w:tcPr>
          <w:p>
            <w:pPr>
              <w:spacing w:before="0" w:after="0" w:line="360" w:lineRule="auto"/>
            </w:pPr>
            <w:r>
              <w:t xml:space="preserve">abs(predicted improvement - actual improvement)</w:t>
            </w:r>
          </w:p>
        </w:tc>
        <w:tc>
          <w:tcPr>
            <w:tcW w:w="2200" w:type="dxa"/>
          </w:tcPr>
          <w:p>
            <w:pPr>
              <w:spacing w:before="0" w:after="0" w:line="360" w:lineRule="auto"/>
            </w:pPr>
            <w:r>
              <w:t xml:space="preserve">衡量預測改善量準確度</w:t>
            </w:r>
          </w:p>
        </w:tc>
      </w:tr>
      <w:tr>
        <w:tc>
          <w:tcPr>
            <w:tcW w:w="2200" w:type="dxa"/>
          </w:tcPr>
          <w:p>
            <w:pPr>
              <w:spacing w:before="0" w:after="0" w:line="360" w:lineRule="auto"/>
            </w:pPr>
            <w:r>
              <w:t xml:space="preserve">direction accuracy</w:t>
            </w:r>
          </w:p>
        </w:tc>
        <w:tc>
          <w:tcPr>
            <w:tcW w:w="2200" w:type="dxa"/>
          </w:tcPr>
          <w:p>
            <w:pPr>
              <w:spacing w:before="0" w:after="0" w:line="360" w:lineRule="auto"/>
            </w:pPr>
            <w:r>
              <w:t xml:space="preserve">三因子改善方向是否一致</w:t>
            </w:r>
          </w:p>
        </w:tc>
        <w:tc>
          <w:tcPr>
            <w:tcW w:w="2200" w:type="dxa"/>
          </w:tcPr>
          <w:p>
            <w:pPr>
              <w:spacing w:before="0" w:after="0" w:line="360" w:lineRule="auto"/>
            </w:pPr>
            <w:r>
              <w:t xml:space="preserve">檢查建議方向是否合理</w:t>
            </w:r>
          </w:p>
        </w:tc>
      </w:tr>
      <w:tr>
        <w:tc>
          <w:tcPr>
            <w:tcW w:w="2200" w:type="dxa"/>
          </w:tcPr>
          <w:p>
            <w:pPr>
              <w:spacing w:before="0" w:after="0" w:line="360" w:lineRule="auto"/>
            </w:pPr>
            <w:r>
              <w:t xml:space="preserve">top-1 regret</w:t>
            </w:r>
          </w:p>
        </w:tc>
        <w:tc>
          <w:tcPr>
            <w:tcW w:w="2200" w:type="dxa"/>
          </w:tcPr>
          <w:p>
            <w:pPr>
              <w:spacing w:before="0" w:after="0" w:line="360" w:lineRule="auto"/>
            </w:pPr>
            <w:r>
              <w:t xml:space="preserve">實測最佳動作與推薦第一名的改善差距</w:t>
            </w:r>
          </w:p>
        </w:tc>
        <w:tc>
          <w:tcPr>
            <w:tcW w:w="2200" w:type="dxa"/>
          </w:tcPr>
          <w:p>
            <w:pPr>
              <w:spacing w:before="0" w:after="0" w:line="360" w:lineRule="auto"/>
            </w:pPr>
            <w:r>
              <w:t xml:space="preserve">衡量排序代價</w:t>
            </w:r>
          </w:p>
        </w:tc>
      </w:tr>
    </w:tbl>
    <w:p>
      <w:pPr>
        <w:spacing w:before="0" w:after="0" w:line="360" w:lineRule="auto"/>
      </w:pPr>
      <w:r>
        <w:t xml:space="preserve">因此，本研究目前可主張的範圍是：校正後模型能在真實臥室快照中改善 pillow 參考點估計，並能根據 comfort penalty 對候選動作輸出反事實排序；推薦動作的實際有效性則應由上述介入實驗補足。此寫法可避免將估測準確度與控制因果效果混為一談。</w:t>
      </w:r>
    </w:p>
    <w:p>
      <w:pPr>
        <w:pStyle w:val="Heading2"/>
        <w:spacing w:before="0" w:after="0" w:line="360" w:lineRule="auto"/>
      </w:pPr>
      <w:r>
        <w:rPr>
          <w:b/>
        </w:rPr>
        <w:t xml:space="preserve">5.9 公開資料集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表 5-8 列出 SML2010 benchmark 各任務三項指標的完整對比。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3.418</w:t>
            </w:r>
          </w:p>
        </w:tc>
        <w:tc>
          <w:tcPr>
            <w:tcW w:w="2200" w:type="dxa"/>
          </w:tcPr>
          <w:p>
            <w:pPr>
              <w:spacing w:before="0" w:after="0" w:line="360" w:lineRule="auto"/>
            </w:pPr>
            <w:r>
              <w:t xml:space="preserve">4.023</w:t>
            </w:r>
          </w:p>
        </w:tc>
        <w:tc>
          <w:tcPr>
            <w:tcW w:w="2200" w:type="dxa"/>
          </w:tcPr>
          <w:p>
            <w:pPr>
              <w:spacing w:before="0" w:after="0" w:line="360" w:lineRule="auto"/>
            </w:pPr>
            <w:r>
              <w:t xml:space="preserve">5.346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8.074</w:t>
            </w:r>
          </w:p>
        </w:tc>
        <w:tc>
          <w:tcPr>
            <w:tcW w:w="2200" w:type="dxa"/>
          </w:tcPr>
          <w:p>
            <w:pPr>
              <w:spacing w:before="0" w:after="0" w:line="360" w:lineRule="auto"/>
            </w:pPr>
            <w:r>
              <w:t xml:space="preserve">8.194</w:t>
            </w:r>
          </w:p>
        </w:tc>
        <w:tc>
          <w:tcPr>
            <w:tcW w:w="2200" w:type="dxa"/>
          </w:tcPr>
          <w:p>
            <w:pPr>
              <w:spacing w:before="0" w:after="0" w:line="360" w:lineRule="auto"/>
            </w:pPr>
            <w:r>
              <w:t xml:space="preserve">9.986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0.963</w:t>
            </w:r>
          </w:p>
        </w:tc>
        <w:tc>
          <w:tcPr>
            <w:tcW w:w="2200" w:type="dxa"/>
          </w:tcPr>
          <w:p>
            <w:pPr>
              <w:spacing w:before="0" w:after="0" w:line="360" w:lineRule="auto"/>
            </w:pPr>
            <w:r>
              <w:t xml:space="preserve">0.966</w:t>
            </w:r>
          </w:p>
        </w:tc>
        <w:tc>
          <w:tcPr>
            <w:tcW w:w="2200" w:type="dxa"/>
          </w:tcPr>
          <w:p>
            <w:pPr>
              <w:spacing w:before="0" w:after="0" w:line="360" w:lineRule="auto"/>
            </w:pPr>
            <w:r>
              <w:t xml:space="preserve">0.957</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0.118</w:t>
            </w:r>
          </w:p>
        </w:tc>
        <w:tc>
          <w:tcPr>
            <w:tcW w:w="2200" w:type="dxa"/>
          </w:tcPr>
          <w:p>
            <w:pPr>
              <w:spacing w:before="0" w:after="0" w:line="360" w:lineRule="auto"/>
            </w:pPr>
            <w:r>
              <w:t xml:space="preserve">0.043</w:t>
            </w:r>
          </w:p>
        </w:tc>
        <w:tc>
          <w:tcPr>
            <w:tcW w:w="2200" w:type="dxa"/>
          </w:tcPr>
          <w:p>
            <w:pPr>
              <w:spacing w:before="0" w:after="0" w:line="360" w:lineRule="auto"/>
            </w:pPr>
            <w:r>
              <w:t xml:space="preserve">0.073</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0.135</w:t>
            </w:r>
          </w:p>
        </w:tc>
        <w:tc>
          <w:tcPr>
            <w:tcW w:w="2200" w:type="dxa"/>
          </w:tcPr>
          <w:p>
            <w:pPr>
              <w:spacing w:before="0" w:after="0" w:line="360" w:lineRule="auto"/>
            </w:pPr>
            <w:r>
              <w:t xml:space="preserve">0.056</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0.999</w:t>
            </w:r>
          </w:p>
        </w:tc>
        <w:tc>
          <w:tcPr>
            <w:tcW w:w="2200" w:type="dxa"/>
          </w:tcPr>
          <w:p>
            <w:pPr>
              <w:spacing w:before="0" w:after="0" w:line="360" w:lineRule="auto"/>
            </w:pPr>
            <w:r>
              <w:t xml:space="preserve">1.000</w:t>
            </w:r>
          </w:p>
        </w:tc>
        <w:tc>
          <w:tcPr>
            <w:tcW w:w="2200" w:type="dxa"/>
          </w:tcPr>
          <w:p>
            <w:pPr>
              <w:spacing w:before="0" w:after="0" w:line="360" w:lineRule="auto"/>
            </w:pPr>
            <w:r>
              <w:t xml:space="preserve">0.999</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0.198</w:t>
            </w:r>
          </w:p>
        </w:tc>
        <w:tc>
          <w:tcPr>
            <w:tcW w:w="2200" w:type="dxa"/>
          </w:tcPr>
          <w:p>
            <w:pPr>
              <w:spacing w:before="0" w:after="0" w:line="360" w:lineRule="auto"/>
            </w:pPr>
            <w:r>
              <w:t xml:space="preserve">0.209</w:t>
            </w:r>
          </w:p>
        </w:tc>
        <w:tc>
          <w:tcPr>
            <w:tcW w:w="2200" w:type="dxa"/>
          </w:tcPr>
          <w:p>
            <w:pPr>
              <w:spacing w:before="0" w:after="0" w:line="360" w:lineRule="auto"/>
            </w:pPr>
            <w:r>
              <w:t xml:space="preserve">0.832</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0.304</w:t>
            </w:r>
          </w:p>
        </w:tc>
        <w:tc>
          <w:tcPr>
            <w:tcW w:w="2200" w:type="dxa"/>
          </w:tcPr>
          <w:p>
            <w:pPr>
              <w:spacing w:before="0" w:after="0" w:line="360" w:lineRule="auto"/>
            </w:pPr>
            <w:r>
              <w:t xml:space="preserve">0.316</w:t>
            </w:r>
          </w:p>
        </w:tc>
        <w:tc>
          <w:tcPr>
            <w:tcW w:w="2200" w:type="dxa"/>
          </w:tcPr>
          <w:p>
            <w:pPr>
              <w:spacing w:before="0" w:after="0" w:line="360" w:lineRule="auto"/>
            </w:pPr>
            <w:r>
              <w:t xml:space="preserve">1.026</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0.998</w:t>
            </w:r>
          </w:p>
        </w:tc>
        <w:tc>
          <w:tcPr>
            <w:tcW w:w="2200" w:type="dxa"/>
          </w:tcPr>
          <w:p>
            <w:pPr>
              <w:spacing w:before="0" w:after="0" w:line="360" w:lineRule="auto"/>
            </w:pPr>
            <w:r>
              <w:t xml:space="preserve">0.998</w:t>
            </w:r>
          </w:p>
        </w:tc>
        <w:tc>
          <w:tcPr>
            <w:tcW w:w="2200" w:type="dxa"/>
          </w:tcPr>
          <w:p>
            <w:pPr>
              <w:spacing w:before="0" w:after="0" w:line="360" w:lineRule="auto"/>
            </w:pPr>
            <w:r>
              <w:t xml:space="preserve">0.988</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0.233</w:t>
            </w:r>
          </w:p>
        </w:tc>
        <w:tc>
          <w:tcPr>
            <w:tcW w:w="2200" w:type="dxa"/>
          </w:tcPr>
          <w:p>
            <w:pPr>
              <w:spacing w:before="0" w:after="0" w:line="360" w:lineRule="auto"/>
            </w:pPr>
            <w:r>
              <w:t xml:space="preserve">0.093</w:t>
            </w:r>
          </w:p>
        </w:tc>
        <w:tc>
          <w:tcPr>
            <w:tcW w:w="2200" w:type="dxa"/>
          </w:tcPr>
          <w:p>
            <w:pPr>
              <w:spacing w:before="0" w:after="0" w:line="360" w:lineRule="auto"/>
            </w:pPr>
            <w:r>
              <w:t xml:space="preserve">0.071</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0.283</w:t>
            </w:r>
          </w:p>
        </w:tc>
        <w:tc>
          <w:tcPr>
            <w:tcW w:w="2200" w:type="dxa"/>
          </w:tcPr>
          <w:p>
            <w:pPr>
              <w:spacing w:before="0" w:after="0" w:line="360" w:lineRule="auto"/>
            </w:pPr>
            <w:r>
              <w:t xml:space="preserve">0.115</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0.909</w:t>
            </w:r>
          </w:p>
        </w:tc>
        <w:tc>
          <w:tcPr>
            <w:tcW w:w="2200" w:type="dxa"/>
          </w:tcPr>
          <w:p>
            <w:pPr>
              <w:spacing w:before="0" w:after="0" w:line="360" w:lineRule="auto"/>
            </w:pPr>
            <w:r>
              <w:t xml:space="preserve">0.950</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0.386</w:t>
            </w:r>
          </w:p>
        </w:tc>
        <w:tc>
          <w:tcPr>
            <w:tcW w:w="2200" w:type="dxa"/>
          </w:tcPr>
          <w:p>
            <w:pPr>
              <w:spacing w:before="0" w:after="0" w:line="360" w:lineRule="auto"/>
            </w:pPr>
            <w:r>
              <w:t xml:space="preserve">0.393</w:t>
            </w:r>
          </w:p>
        </w:tc>
        <w:tc>
          <w:tcPr>
            <w:tcW w:w="2200" w:type="dxa"/>
          </w:tcPr>
          <w:p>
            <w:pPr>
              <w:spacing w:before="0" w:after="0" w:line="360" w:lineRule="auto"/>
            </w:pPr>
            <w:r>
              <w:t xml:space="preserve">0.335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0.595</w:t>
            </w:r>
          </w:p>
        </w:tc>
        <w:tc>
          <w:tcPr>
            <w:tcW w:w="2200" w:type="dxa"/>
          </w:tcPr>
          <w:p>
            <w:pPr>
              <w:spacing w:before="0" w:after="0" w:line="360" w:lineRule="auto"/>
            </w:pPr>
            <w:r>
              <w:t xml:space="preserve">0.574</w:t>
            </w:r>
          </w:p>
        </w:tc>
        <w:tc>
          <w:tcPr>
            <w:tcW w:w="2200" w:type="dxa"/>
          </w:tcPr>
          <w:p>
            <w:pPr>
              <w:spacing w:before="0" w:after="0" w:line="360" w:lineRule="auto"/>
            </w:pPr>
            <w:r>
              <w:t xml:space="preserve">0.475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0.337</w:t>
            </w:r>
          </w:p>
        </w:tc>
        <w:tc>
          <w:tcPr>
            <w:tcW w:w="2200" w:type="dxa"/>
          </w:tcPr>
          <w:p>
            <w:pPr>
              <w:spacing w:before="0" w:after="0" w:line="360" w:lineRule="auto"/>
            </w:pPr>
            <w:r>
              <w:t xml:space="preserve">0.612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8.473</w:t>
            </w:r>
          </w:p>
        </w:tc>
        <w:tc>
          <w:tcPr>
            <w:tcW w:w="2200" w:type="dxa"/>
          </w:tcPr>
          <w:p>
            <w:pPr>
              <w:spacing w:before="0" w:after="0" w:line="360" w:lineRule="auto"/>
            </w:pPr>
            <w:r>
              <w:t xml:space="preserve">9.813</w:t>
            </w:r>
          </w:p>
        </w:tc>
        <w:tc>
          <w:tcPr>
            <w:tcW w:w="2200" w:type="dxa"/>
          </w:tcPr>
          <w:p>
            <w:pPr>
              <w:spacing w:before="0" w:after="0" w:line="360" w:lineRule="auto"/>
            </w:pPr>
            <w:r>
              <w:t xml:space="preserve">9.437</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14.449</w:t>
            </w:r>
          </w:p>
        </w:tc>
        <w:tc>
          <w:tcPr>
            <w:tcW w:w="2200" w:type="dxa"/>
          </w:tcPr>
          <w:p>
            <w:pPr>
              <w:spacing w:before="0" w:after="0" w:line="360" w:lineRule="auto"/>
            </w:pPr>
            <w:r>
              <w:t xml:space="preserve">13.623</w:t>
            </w:r>
          </w:p>
        </w:tc>
        <w:tc>
          <w:tcPr>
            <w:tcW w:w="2200" w:type="dxa"/>
          </w:tcPr>
          <w:p>
            <w:pPr>
              <w:spacing w:before="0" w:after="0" w:line="360" w:lineRule="auto"/>
            </w:pPr>
            <w:r>
              <w:t xml:space="preserve">13.552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0.526</w:t>
            </w:r>
          </w:p>
        </w:tc>
        <w:tc>
          <w:tcPr>
            <w:tcW w:w="2200" w:type="dxa"/>
          </w:tcPr>
          <w:p>
            <w:pPr>
              <w:spacing w:before="0" w:after="0" w:line="360" w:lineRule="auto"/>
            </w:pPr>
            <w:r>
              <w:t xml:space="preserve">0.366</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0.563</w:t>
            </w:r>
          </w:p>
        </w:tc>
        <w:tc>
          <w:tcPr>
            <w:tcW w:w="2200" w:type="dxa"/>
          </w:tcPr>
          <w:p>
            <w:pPr>
              <w:spacing w:before="0" w:after="0" w:line="360" w:lineRule="auto"/>
            </w:pPr>
            <w:r>
              <w:t xml:space="preserve">0.212</w:t>
            </w:r>
          </w:p>
        </w:tc>
        <w:tc>
          <w:tcPr>
            <w:tcW w:w="2200" w:type="dxa"/>
          </w:tcPr>
          <w:p>
            <w:pPr>
              <w:spacing w:before="0" w:after="0" w:line="360" w:lineRule="auto"/>
            </w:pPr>
            <w:r>
              <w:t xml:space="preserve">0.190</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0.693</w:t>
            </w:r>
          </w:p>
        </w:tc>
        <w:tc>
          <w:tcPr>
            <w:tcW w:w="2200" w:type="dxa"/>
          </w:tcPr>
          <w:p>
            <w:pPr>
              <w:spacing w:before="0" w:after="0" w:line="360" w:lineRule="auto"/>
            </w:pPr>
            <w:r>
              <w:t xml:space="preserve">0.256</w:t>
            </w:r>
          </w:p>
        </w:tc>
        <w:tc>
          <w:tcPr>
            <w:tcW w:w="2200" w:type="dxa"/>
          </w:tcPr>
          <w:p>
            <w:pPr>
              <w:spacing w:before="0" w:after="0" w:line="360" w:lineRule="auto"/>
            </w:pPr>
            <w:r>
              <w:t xml:space="preserve">0.243</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0.906</w:t>
            </w:r>
          </w:p>
        </w:tc>
        <w:tc>
          <w:tcPr>
            <w:tcW w:w="2200" w:type="dxa"/>
          </w:tcPr>
          <w:p>
            <w:pPr>
              <w:spacing w:before="0" w:after="0" w:line="360" w:lineRule="auto"/>
            </w:pPr>
            <w:r>
              <w:t xml:space="preserve">0.937</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0.889</w:t>
            </w:r>
          </w:p>
        </w:tc>
        <w:tc>
          <w:tcPr>
            <w:tcW w:w="2200" w:type="dxa"/>
          </w:tcPr>
          <w:p>
            <w:pPr>
              <w:spacing w:before="0" w:after="0" w:line="360" w:lineRule="auto"/>
            </w:pPr>
            <w:r>
              <w:t xml:space="preserve">0.809</w:t>
            </w:r>
          </w:p>
        </w:tc>
        <w:tc>
          <w:tcPr>
            <w:tcW w:w="2200" w:type="dxa"/>
          </w:tcPr>
          <w:p>
            <w:pPr>
              <w:spacing w:before="0" w:after="0" w:line="360" w:lineRule="auto"/>
            </w:pPr>
            <w:r>
              <w:t xml:space="preserve">0.759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1.281</w:t>
            </w:r>
          </w:p>
        </w:tc>
        <w:tc>
          <w:tcPr>
            <w:tcW w:w="2200" w:type="dxa"/>
          </w:tcPr>
          <w:p>
            <w:pPr>
              <w:spacing w:before="0" w:after="0" w:line="360" w:lineRule="auto"/>
            </w:pPr>
            <w:r>
              <w:t xml:space="preserve">1.155</w:t>
            </w:r>
          </w:p>
        </w:tc>
        <w:tc>
          <w:tcPr>
            <w:tcW w:w="2200" w:type="dxa"/>
          </w:tcPr>
          <w:p>
            <w:pPr>
              <w:spacing w:before="0" w:after="0" w:line="360" w:lineRule="auto"/>
            </w:pPr>
            <w:r>
              <w:t xml:space="preserve">1.059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0.434</w:t>
            </w:r>
          </w:p>
        </w:tc>
        <w:tc>
          <w:tcPr>
            <w:tcW w:w="2200" w:type="dxa"/>
          </w:tcPr>
          <w:p>
            <w:pPr>
              <w:spacing w:before="0" w:after="0" w:line="360" w:lineRule="auto"/>
            </w:pPr>
            <w:r>
              <w:t xml:space="preserve">0.569</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15.209</w:t>
            </w:r>
          </w:p>
        </w:tc>
        <w:tc>
          <w:tcPr>
            <w:tcW w:w="2200" w:type="dxa"/>
          </w:tcPr>
          <w:p>
            <w:pPr>
              <w:spacing w:before="0" w:after="0" w:line="360" w:lineRule="auto"/>
            </w:pPr>
            <w:r>
              <w:t xml:space="preserve">17.170</w:t>
            </w:r>
          </w:p>
        </w:tc>
        <w:tc>
          <w:tcPr>
            <w:tcW w:w="2200" w:type="dxa"/>
          </w:tcPr>
          <w:p>
            <w:pPr>
              <w:spacing w:before="0" w:after="0" w:line="360" w:lineRule="auto"/>
            </w:pPr>
            <w:r>
              <w:t xml:space="preserve">14.460</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21.931</w:t>
            </w:r>
          </w:p>
        </w:tc>
        <w:tc>
          <w:tcPr>
            <w:tcW w:w="2200" w:type="dxa"/>
          </w:tcPr>
          <w:p>
            <w:pPr>
              <w:spacing w:before="0" w:after="0" w:line="360" w:lineRule="auto"/>
            </w:pPr>
            <w:r>
              <w:t xml:space="preserve">22.763</w:t>
            </w:r>
          </w:p>
        </w:tc>
        <w:tc>
          <w:tcPr>
            <w:tcW w:w="2200" w:type="dxa"/>
          </w:tcPr>
          <w:p>
            <w:pPr>
              <w:spacing w:before="0" w:after="0" w:line="360" w:lineRule="auto"/>
            </w:pPr>
            <w:r>
              <w:t xml:space="preserve">19.344</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0.715</w:t>
            </w:r>
          </w:p>
        </w:tc>
        <w:tc>
          <w:tcPr>
            <w:tcW w:w="2200" w:type="dxa"/>
          </w:tcPr>
          <w:p>
            <w:pPr>
              <w:spacing w:before="0" w:after="0" w:line="360" w:lineRule="auto"/>
            </w:pPr>
            <w:r>
              <w:t xml:space="preserve">0.472</w:t>
            </w:r>
          </w:p>
        </w:tc>
      </w:tr>
    </w:tbl>
    <w:p>
      <w:pPr>
        <w:spacing w:before="0" w:after="0" w:line="360" w:lineRule="auto"/>
      </w:pPr>
      <w:r>
        <w:t xml:space="preserve">表 5-9 列出 CU-BEMS benchmark 各任務三項指標的完整對比。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0.262</w:t>
            </w:r>
          </w:p>
        </w:tc>
        <w:tc>
          <w:tcPr>
            <w:tcW w:w="2200" w:type="dxa"/>
          </w:tcPr>
          <w:p>
            <w:pPr>
              <w:spacing w:before="0" w:after="0" w:line="360" w:lineRule="auto"/>
            </w:pPr>
            <w:r>
              <w:t xml:space="preserve">0.288</w:t>
            </w:r>
          </w:p>
        </w:tc>
        <w:tc>
          <w:tcPr>
            <w:tcW w:w="2200" w:type="dxa"/>
          </w:tcPr>
          <w:p>
            <w:pPr>
              <w:spacing w:before="0" w:after="0" w:line="360" w:lineRule="auto"/>
            </w:pPr>
            <w:r>
              <w:t xml:space="preserve">0.282</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0.574</w:t>
            </w:r>
          </w:p>
        </w:tc>
        <w:tc>
          <w:tcPr>
            <w:tcW w:w="2200" w:type="dxa"/>
          </w:tcPr>
          <w:p>
            <w:pPr>
              <w:spacing w:before="0" w:after="0" w:line="360" w:lineRule="auto"/>
            </w:pPr>
            <w:r>
              <w:t xml:space="preserve">0.534</w:t>
            </w:r>
          </w:p>
        </w:tc>
        <w:tc>
          <w:tcPr>
            <w:tcW w:w="2200" w:type="dxa"/>
          </w:tcPr>
          <w:p>
            <w:pPr>
              <w:spacing w:before="0" w:after="0" w:line="360" w:lineRule="auto"/>
            </w:pPr>
            <w:r>
              <w:t xml:space="preserve">0.530</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0.980</w:t>
            </w:r>
          </w:p>
        </w:tc>
        <w:tc>
          <w:tcPr>
            <w:tcW w:w="2200" w:type="dxa"/>
          </w:tcPr>
          <w:p>
            <w:pPr>
              <w:spacing w:before="0" w:after="0" w:line="360" w:lineRule="auto"/>
            </w:pPr>
            <w:r>
              <w:t xml:space="preserve">0.983</w:t>
            </w:r>
          </w:p>
        </w:tc>
        <w:tc>
          <w:tcPr>
            <w:tcW w:w="2200" w:type="dxa"/>
          </w:tcPr>
          <w:p>
            <w:pPr>
              <w:spacing w:before="0" w:after="0" w:line="360" w:lineRule="auto"/>
            </w:pPr>
            <w:r>
              <w:t xml:space="preserve">0.983</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0.713</w:t>
            </w:r>
          </w:p>
        </w:tc>
        <w:tc>
          <w:tcPr>
            <w:tcW w:w="2200" w:type="dxa"/>
          </w:tcPr>
          <w:p>
            <w:pPr>
              <w:spacing w:before="0" w:after="0" w:line="360" w:lineRule="auto"/>
            </w:pPr>
            <w:r>
              <w:t xml:space="preserve">0.778</w:t>
            </w:r>
          </w:p>
        </w:tc>
        <w:tc>
          <w:tcPr>
            <w:tcW w:w="2200" w:type="dxa"/>
          </w:tcPr>
          <w:p>
            <w:pPr>
              <w:spacing w:before="0" w:after="0" w:line="360" w:lineRule="auto"/>
            </w:pPr>
            <w:r>
              <w:t xml:space="preserve">0.756</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1.468</w:t>
            </w:r>
          </w:p>
        </w:tc>
        <w:tc>
          <w:tcPr>
            <w:tcW w:w="2200" w:type="dxa"/>
          </w:tcPr>
          <w:p>
            <w:pPr>
              <w:spacing w:before="0" w:after="0" w:line="360" w:lineRule="auto"/>
            </w:pPr>
            <w:r>
              <w:t xml:space="preserve">1.452</w:t>
            </w:r>
          </w:p>
        </w:tc>
        <w:tc>
          <w:tcPr>
            <w:tcW w:w="2200" w:type="dxa"/>
          </w:tcPr>
          <w:p>
            <w:pPr>
              <w:spacing w:before="0" w:after="0" w:line="360" w:lineRule="auto"/>
            </w:pPr>
            <w:r>
              <w:t xml:space="preserve">1.457</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0.978</w:t>
            </w:r>
          </w:p>
        </w:tc>
        <w:tc>
          <w:tcPr>
            <w:tcW w:w="2200" w:type="dxa"/>
          </w:tcPr>
          <w:p>
            <w:pPr>
              <w:spacing w:before="0" w:after="0" w:line="360" w:lineRule="auto"/>
            </w:pPr>
            <w:r>
              <w:t xml:space="preserve">0.979</w:t>
            </w:r>
          </w:p>
        </w:tc>
        <w:tc>
          <w:tcPr>
            <w:tcW w:w="2200" w:type="dxa"/>
          </w:tcPr>
          <w:p>
            <w:pPr>
              <w:spacing w:before="0" w:after="0" w:line="360" w:lineRule="auto"/>
            </w:pPr>
            <w:r>
              <w:t xml:space="preserve">0.979</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1.363</w:t>
            </w:r>
          </w:p>
        </w:tc>
        <w:tc>
          <w:tcPr>
            <w:tcW w:w="2200" w:type="dxa"/>
          </w:tcPr>
          <w:p>
            <w:pPr>
              <w:spacing w:before="0" w:after="0" w:line="360" w:lineRule="auto"/>
            </w:pPr>
            <w:r>
              <w:t xml:space="preserve">1.794</w:t>
            </w:r>
          </w:p>
        </w:tc>
        <w:tc>
          <w:tcPr>
            <w:tcW w:w="2200" w:type="dxa"/>
          </w:tcPr>
          <w:p>
            <w:pPr>
              <w:spacing w:before="0" w:after="0" w:line="360" w:lineRule="auto"/>
            </w:pPr>
            <w:r>
              <w:t xml:space="preserve">7.700</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6.344</w:t>
            </w:r>
          </w:p>
        </w:tc>
        <w:tc>
          <w:tcPr>
            <w:tcW w:w="2200" w:type="dxa"/>
          </w:tcPr>
          <w:p>
            <w:pPr>
              <w:spacing w:before="0" w:after="0" w:line="360" w:lineRule="auto"/>
            </w:pPr>
            <w:r>
              <w:t xml:space="preserve">6.264</w:t>
            </w:r>
          </w:p>
        </w:tc>
        <w:tc>
          <w:tcPr>
            <w:tcW w:w="2200" w:type="dxa"/>
          </w:tcPr>
          <w:p>
            <w:pPr>
              <w:spacing w:before="0" w:after="0" w:line="360" w:lineRule="auto"/>
            </w:pPr>
            <w:r>
              <w:t xml:space="preserve">11.938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0.962</w:t>
            </w:r>
          </w:p>
        </w:tc>
        <w:tc>
          <w:tcPr>
            <w:tcW w:w="2200" w:type="dxa"/>
          </w:tcPr>
          <w:p>
            <w:pPr>
              <w:spacing w:before="0" w:after="0" w:line="360" w:lineRule="auto"/>
            </w:pPr>
            <w:r>
              <w:t xml:space="preserve">0.963</w:t>
            </w:r>
          </w:p>
        </w:tc>
        <w:tc>
          <w:tcPr>
            <w:tcW w:w="2200" w:type="dxa"/>
          </w:tcPr>
          <w:p>
            <w:pPr>
              <w:spacing w:before="0" w:after="0" w:line="360" w:lineRule="auto"/>
            </w:pPr>
            <w:r>
              <w:t xml:space="preserve">0.864</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0.571</w:t>
            </w:r>
          </w:p>
        </w:tc>
        <w:tc>
          <w:tcPr>
            <w:tcW w:w="2200" w:type="dxa"/>
          </w:tcPr>
          <w:p>
            <w:pPr>
              <w:spacing w:before="0" w:after="0" w:line="360" w:lineRule="auto"/>
            </w:pPr>
            <w:r>
              <w:t xml:space="preserve">0.692</w:t>
            </w:r>
          </w:p>
        </w:tc>
        <w:tc>
          <w:tcPr>
            <w:tcW w:w="2200" w:type="dxa"/>
          </w:tcPr>
          <w:p>
            <w:pPr>
              <w:spacing w:before="0" w:after="0" w:line="360" w:lineRule="auto"/>
            </w:pPr>
            <w:r>
              <w:t xml:space="preserve">0.626</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1.301</w:t>
            </w:r>
          </w:p>
        </w:tc>
        <w:tc>
          <w:tcPr>
            <w:tcW w:w="2200" w:type="dxa"/>
          </w:tcPr>
          <w:p>
            <w:pPr>
              <w:spacing w:before="0" w:after="0" w:line="360" w:lineRule="auto"/>
            </w:pPr>
            <w:r>
              <w:t xml:space="preserve">1.124</w:t>
            </w:r>
          </w:p>
        </w:tc>
        <w:tc>
          <w:tcPr>
            <w:tcW w:w="2200" w:type="dxa"/>
          </w:tcPr>
          <w:p>
            <w:pPr>
              <w:spacing w:before="0" w:after="0" w:line="360" w:lineRule="auto"/>
            </w:pPr>
            <w:r>
              <w:t xml:space="preserve">1.153</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0.503</w:t>
            </w:r>
          </w:p>
        </w:tc>
        <w:tc>
          <w:tcPr>
            <w:tcW w:w="2200" w:type="dxa"/>
          </w:tcPr>
          <w:p>
            <w:pPr>
              <w:spacing w:before="0" w:after="0" w:line="360" w:lineRule="auto"/>
            </w:pPr>
            <w:r>
              <w:t xml:space="preserve">0.479</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4.509</w:t>
            </w:r>
          </w:p>
        </w:tc>
        <w:tc>
          <w:tcPr>
            <w:tcW w:w="2200" w:type="dxa"/>
          </w:tcPr>
          <w:p>
            <w:pPr>
              <w:spacing w:before="0" w:after="0" w:line="360" w:lineRule="auto"/>
            </w:pPr>
            <w:r>
              <w:t xml:space="preserve">7.093</w:t>
            </w:r>
          </w:p>
        </w:tc>
        <w:tc>
          <w:tcPr>
            <w:tcW w:w="2200" w:type="dxa"/>
          </w:tcPr>
          <w:p>
            <w:pPr>
              <w:spacing w:before="0" w:after="0" w:line="360" w:lineRule="auto"/>
            </w:pPr>
            <w:r>
              <w:t xml:space="preserve">5.728</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12.507</w:t>
            </w:r>
          </w:p>
        </w:tc>
        <w:tc>
          <w:tcPr>
            <w:tcW w:w="2200" w:type="dxa"/>
          </w:tcPr>
          <w:p>
            <w:pPr>
              <w:spacing w:before="0" w:after="0" w:line="360" w:lineRule="auto"/>
            </w:pPr>
            <w:r>
              <w:t xml:space="preserve">12.162</w:t>
            </w:r>
          </w:p>
        </w:tc>
        <w:tc>
          <w:tcPr>
            <w:tcW w:w="2200" w:type="dxa"/>
          </w:tcPr>
          <w:p>
            <w:pPr>
              <w:spacing w:before="0" w:after="0" w:line="360" w:lineRule="auto"/>
            </w:pPr>
            <w:r>
              <w:t xml:space="preserve">12.105</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0.263</w:t>
            </w:r>
          </w:p>
        </w:tc>
        <w:tc>
          <w:tcPr>
            <w:tcW w:w="2200" w:type="dxa"/>
          </w:tcPr>
          <w:p>
            <w:pPr>
              <w:spacing w:before="0" w:after="0" w:line="360" w:lineRule="auto"/>
            </w:pPr>
            <w:r>
              <w:t xml:space="preserve">0.228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4.012</w:t>
            </w:r>
          </w:p>
        </w:tc>
        <w:tc>
          <w:tcPr>
            <w:tcW w:w="2200" w:type="dxa"/>
          </w:tcPr>
          <w:p>
            <w:pPr>
              <w:spacing w:before="0" w:after="0" w:line="360" w:lineRule="auto"/>
            </w:pPr>
            <w:r>
              <w:t xml:space="preserve">5.646</w:t>
            </w:r>
          </w:p>
        </w:tc>
        <w:tc>
          <w:tcPr>
            <w:tcW w:w="2200" w:type="dxa"/>
          </w:tcPr>
          <w:p>
            <w:pPr>
              <w:spacing w:before="0" w:after="0" w:line="360" w:lineRule="auto"/>
            </w:pPr>
            <w:r>
              <w:t xml:space="preserve">9.566</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12.065</w:t>
            </w:r>
          </w:p>
        </w:tc>
        <w:tc>
          <w:tcPr>
            <w:tcW w:w="2200" w:type="dxa"/>
          </w:tcPr>
          <w:p>
            <w:pPr>
              <w:spacing w:before="0" w:after="0" w:line="360" w:lineRule="auto"/>
            </w:pPr>
            <w:r>
              <w:t xml:space="preserve">11.575</w:t>
            </w:r>
          </w:p>
        </w:tc>
        <w:tc>
          <w:tcPr>
            <w:tcW w:w="2200" w:type="dxa"/>
          </w:tcPr>
          <w:p>
            <w:pPr>
              <w:spacing w:before="0" w:after="0" w:line="360" w:lineRule="auto"/>
            </w:pPr>
            <w:r>
              <w:t xml:space="preserve">14.234</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0.864</w:t>
            </w:r>
          </w:p>
        </w:tc>
        <w:tc>
          <w:tcPr>
            <w:tcW w:w="2200" w:type="dxa"/>
          </w:tcPr>
          <w:p>
            <w:pPr>
              <w:spacing w:before="0" w:after="0" w:line="360" w:lineRule="auto"/>
            </w:pPr>
            <w:r>
              <w:t xml:space="preserve">0.866</w:t>
            </w:r>
          </w:p>
        </w:tc>
        <w:tc>
          <w:tcPr>
            <w:tcW w:w="2200" w:type="dxa"/>
          </w:tcPr>
          <w:p>
            <w:pPr>
              <w:spacing w:before="0" w:after="0" w:line="360" w:lineRule="auto"/>
            </w:pPr>
            <w:r>
              <w:t xml:space="preserve">0.792</w:t>
            </w:r>
          </w:p>
        </w:tc>
      </w:tr>
    </w:tbl>
    <w:p>
      <w:pPr>
        <w:pStyle w:val="Heading3"/>
        <w:spacing w:before="0" w:after="0" w:line="360" w:lineRule="auto"/>
      </w:pPr>
      <w:r>
        <w:rPr>
          <w:b/>
        </w:rPr>
        <w:t xml:space="preserve">5.9.1 優勢分析</w:t>
      </w:r>
    </w:p>
    <w:p>
      <w:pPr>
        <w:spacing w:before="0" w:after="0" w:line="360" w:lineRule="auto"/>
      </w:pPr>
      <w:r>
        <w:t xml:space="preserve">第一項優勢是複合任務的趨勢追蹤能力。在 S3 與 C3 等複合任務中，persistence 的 Correlation 值全為 0.000，原因是這些任務包含裝置切換或外部條件突變，使前一時步值完全失去預測能力。相較之下，本研究模型在 S3 15min dining_temperature 的 Correlation 達 0.950，S3 15min dining_humidity 達 0.612，S3 60min dining_temperature 達 0.937，均為三者最高。這說明物理結構與設備影響函數提供的先驗資訊，在環境條件快速變化時比純時序延續有更強的趨勢預測能力。</w:t>
      </w:r>
    </w:p>
    <w:p>
      <w:pPr>
        <w:spacing w:before="0" w:after="0" w:line="360" w:lineRule="auto"/>
      </w:pPr>
      <w:r>
        <w:t xml:space="preserve">第二項優勢是長視窗溫度任務的 MAE 與 RMSE。以 S3 dining_temperature 為例，在 60 分鐘預測視窗下，本研究的 MAE 為 0.190、RMSE 為 0.243，均為三者最低；相較之下 persistence 為 0.563 與 0.693，linear regression 為 0.212 與 0.256。這說明當預測視窗拉長時，納入設備狀態與外部條件的結構性估計比單純延續前一時步更穩定。</w:t>
      </w:r>
    </w:p>
    <w:p>
      <w:pPr>
        <w:spacing w:before="0" w:after="0" w:line="360" w:lineRule="auto"/>
      </w:pPr>
      <w:r>
        <w:t xml:space="preserve">第三項優勢是複合任務的 RMSE 表現。以 S3 60min dining_illuminance 為例，本研究的 RMSE 為 19.344，低於 persistence 的 21.931 與 linear regression 的 22.763。RMSE 對離群誤差的放大效應更敏感，這表示本研究模型在極端照度事件的重建上較其他方法更為穩定。</w:t>
      </w:r>
    </w:p>
    <w:p>
      <w:pPr>
        <w:pStyle w:val="Heading3"/>
        <w:spacing w:before="0" w:after="0" w:line="360" w:lineRule="auto"/>
      </w:pPr>
      <w:r>
        <w:rPr>
          <w:b/>
        </w:rPr>
        <w:t xml:space="preserve">5.9.2 劣勢分析</w:t>
      </w:r>
    </w:p>
    <w:p>
      <w:pPr>
        <w:spacing w:before="0" w:after="0" w:line="360" w:lineRule="auto"/>
      </w:pPr>
      <w:r>
        <w:t xml:space="preserve">最明顯的劣勢出現在短視窗純照度任務。SML2010 S1 15min dining_illuminance 的 MAE 為 5.346，高於 persistence 的 3.418 與 linear regression 的 4.023；Correlation 為 0.957，略低於另外兩者的 0.963 與 0.966。CU-BEMS C2 15min illuminance 的差距更大，MAE 7.700 對比 persistence 1.363，RMSE 11.938 對比 persistence 6.344。主要原因是短視窗照度的最佳預測策略接近 persistence（照度在 15 分鐘內變化緩慢），而本研究在對應時段的日照估計引入了額外誤差，反而不如直接沿用上一時步值。</w:t>
      </w:r>
    </w:p>
    <w:p>
      <w:pPr>
        <w:spacing w:before="0" w:after="0" w:line="360" w:lineRule="auto"/>
      </w:pPr>
      <w:r>
        <w:t xml:space="preserve">第二個劣勢是 SML2010 濕度的系統性高估。S2 15min dining_humidity 的 MAE 為 0.832，遠高於 persistence 的 0.198 與 linear regression 的 0.209。這反映本研究的濕度特徵對齊方式與 SML2010 的量測尺度存在系統性偏差，即模型濕度估計值的基準點偏移，而非隨機誤差。此問題在 S3 複合任務中得到部分改善（S3 dining_humidity MAE 0.335，接近 persistence 0.386），推測是複合任務的外氣濕度特徵提供了更多修正訊號。</w:t>
      </w:r>
    </w:p>
    <w:p>
      <w:pPr>
        <w:spacing w:before="0" w:after="0" w:line="360" w:lineRule="auto"/>
      </w:pPr>
      <w:r>
        <w:t xml:space="preserve">第三個劣勢是 CU-BEMS C2 純照度任務在 60 分鐘視窗下的表現。MAE 9.566 遠高於 persistence 4.012，RMSE 14.234 也高於 persistence 12.065，且 Correlation 0.792 低於 persistence 0.864。CU-BEMS 的照度量測來自多區商辦建築，其照度動態特性（日光、遮蔽、人工照明切換）與本研究單房間物理假設差距較大，使得照度估計誤差在長視窗下難以收斂。</w:t>
      </w:r>
    </w:p>
    <w:p>
      <w:pPr>
        <w:spacing w:before="0" w:after="0" w:line="360" w:lineRule="auto"/>
      </w:pPr>
      <w:r>
        <w:t xml:space="preserve">綜合三項指標，本研究的設計優勢集中在「複合任務、長視窗、裝置切換情境下的趨勢追蹤與誤差穩定性」，弱點則在「短視窗純照度預測」與「與本研究感測拓樸不匹配之外部資料集的濕度估計」。這與本研究的設計定位一致：模型的核心目的是空間場估計與裝置影響學習，而非最小化單一時序預測指標。</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5.10 研究過程與實作挑戰</w:t>
      </w:r>
    </w:p>
    <w:p>
      <w:pPr>
        <w:spacing w:before="0" w:after="0" w:line="360" w:lineRule="auto"/>
      </w:pPr>
      <w:r>
        <w:t xml:space="preserve">本研究在實作過程中有三個直接影響最終模型設計的問題。第一，初期若僅使用 local field 疊加設備作用，會出現冷氣附近快速降溫、房間遠端卻幾乎維持原溫的不合理結果，因此後續必須加入 bulk state 描述全室平均狀態的時間收斂。第二，若只以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這些困難也說明本研究的設計取捨不是任意拼接，而是由實作過程逐步收斂而來：bulk + local field 負責處理全室與局部差異，single-bounce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5.11 可旋轉 3D 展示</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5-6 至 5-8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wp:inline distT="0" distB="0" distL="0" distR="0">
            <wp:extent cx="5303520" cy="5303520"/>
            <wp:docPr id="10" name="圖 5-6 三裝置同時作用（all\_active）溫度場 3D 點雲。顏色由藍綠至橙紅對映 26.02–27.16 °C 範圍；設備位置用帶邊框的標記表示。"/>
            <wp:cNvGraphicFramePr>
              <a:graphicFrameLocks noChangeAspect="1"/>
            </wp:cNvGraphicFramePr>
            <a:graphic>
              <a:graphicData uri="http://schemas.openxmlformats.org/drawingml/2006/picture">
                <pic:pic>
                  <pic:nvPicPr>
                    <pic:cNvPr id="10" name="圖 5-6 三裝置同時作用（all\_active）溫度場 3D 點雲。顏色由藍綠至橙紅對映 26.02–27.16 °C 範圍；設備位置用帶邊框的標記表示。"/>
                    <pic:cNvPicPr/>
                  </pic:nvPicPr>
                  <pic:blipFill>
                    <a:blip r:embed="rId10"/>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5-6 三裝置同時作用（all\_active）溫度場 3D 點雲。顏色由藍綠至橙紅對映 26.02–27.16 °C 範圍；設備位置用帶邊框的標記表示。</w:t>
      </w:r>
    </w:p>
    <w:p>
      <w:pPr>
        <w:jc w:val="center"/>
        <w:spacing w:after="120" w:line="360" w:lineRule="auto"/>
      </w:pPr>
      <w:r>
        <w:drawing>
          <wp:inline distT="0" distB="0" distL="0" distR="0">
            <wp:extent cx="5303520" cy="5303520"/>
            <wp:docPr id="11" name="圖 5-7 僅開窗（window\_only）溫度場 3D 點雲。靠窗區域溫度最高，造成區域溫度梯度。可與 all\_active 情境對比，觀察冷氣介入後對窗邊高溫的抑制效果。"/>
            <wp:cNvGraphicFramePr>
              <a:graphicFrameLocks noChangeAspect="1"/>
            </wp:cNvGraphicFramePr>
            <a:graphic>
              <a:graphicData uri="http://schemas.openxmlformats.org/drawingml/2006/picture">
                <pic:pic>
                  <pic:nvPicPr>
                    <pic:cNvPr id="11" name="圖 5-7 僅開窗（window\_only）溫度場 3D 點雲。靠窗區域溫度最高，造成區域溫度梯度。可與 all\_active 情境對比，觀察冷氣介入後對窗邊高溫的抑制效果。"/>
                    <pic:cNvPicPr/>
                  </pic:nvPicPr>
                  <pic:blipFill>
                    <a:blip r:embed="rId1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5-7 僅開窗（window\_only）溫度場 3D 點雲。靠窗區域溫度最高，造成區域溫度梯度。可與 all\_active 情境對比，觀察冷氣介入後對窗邊高溫的抑制效果。</w:t>
      </w:r>
    </w:p>
    <w:p>
      <w:pPr>
        <w:jc w:val="center"/>
        <w:spacing w:after="120" w:line="360" w:lineRule="auto"/>
      </w:pPr>
      <w:r>
        <w:drawing>
          <wp:inline distT="0" distB="0" distL="0" distR="0">
            <wp:extent cx="5303520" cy="5303520"/>
            <wp:docPr id="12" name="圖 5-8 僅燈具作用（light\_only）照度場 3D 點雲。燈具正下方照度最高，遠端補有少量的 single-bounce diffuse 回填；此情境也是 5.7 節 held-out 測試集之一。"/>
            <wp:cNvGraphicFramePr>
              <a:graphicFrameLocks noChangeAspect="1"/>
            </wp:cNvGraphicFramePr>
            <a:graphic>
              <a:graphicData uri="http://schemas.openxmlformats.org/drawingml/2006/picture">
                <pic:pic>
                  <pic:nvPicPr>
                    <pic:cNvPr id="12" name="圖 5-8 僅燈具作用（light\_only）照度場 3D 點雲。燈具正下方照度最高，遠端補有少量的 single-bounce diffuse 回填；此情境也是 5.7 節 held-out 測試集之一。"/>
                    <pic:cNvPicPr/>
                  </pic:nvPicPr>
                  <pic:blipFill>
                    <a:blip r:embed="rId12"/>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5-8 僅燈具作用（light\_only）照度場 3D 點雲。燈具正下方照度最高，遠端補有少量的 single-bounce diffuse 回填；此情境也是 5.7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更可解釋且更精細的場估計；新增的消融實驗也說明反射、校準與 trilinear correction 在不同指標上扮演不同角色。進一步加入只作用於 temperature / humidity residual trace 的 Fourier low-pass denoising 與 hybrid residual neural correction 後，預設 held-out 與 leave-one-scenario-out 情境的場重建誤差皆可再顯著下降。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或使用者互動查詢的工具化系統。整體成果符合研究目標：在有限感測器與非連網裝置條件下，學習裝置對空間環境的影響，並用於更可解釋的控制動作推薦排序。</w:t>
      </w:r>
    </w:p>
    <w:p>
      <w:pPr>
        <w:spacing w:before="0" w:after="0" w:line="360" w:lineRule="auto"/>
      </w:pPr>
      <w:r>
        <w:t xml:space="preserve">在公開資料集 task-aligned benchmark 方面，本研究以 MAE、RMSE 與 Pearson Correlation 三項指標，對比 persistence 與 linear regression 兩個 baseline。結果顯示，本研究在複合任務（S3、C3）與長視窗（60min）溫度任務上具備明顯優勢：S3 複合任務中 persistence 的 Correlation 全為 0.000（因裝置切換導致趨勢中斷），而本研究仍維持 0.61–0.95 的有效趨勢預測能力；60min 視窗下溫度 MAE 與 RMSE 均為三者最低，說明物理結構在長視窗預測中優於純時序延續策略。劣勢則主要集中於短視窗純照度任務（15min）與外部資料濕度尺度不匹配：前者因照度在短時間內變化緩慢，persistence 策略本身即為有效 baseline；後者反映 SML2010 濕度量測尺度與本研究估計基準存在系統性偏差。此分析說明本研究的優勢來自模型結構對裝置影響的顯式建模，而非針對純時序預測最佳化。</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benchmark。此作法比直接宣稱所有資料集都能完整驗證本研究系統更嚴謹，也使本研究在投稿 IEEE Digital Twin 類場域時，能清楚說明模型、資料與互動工具各自提供的證據層級。</w:t>
      </w:r>
    </w:p>
    <w:p>
      <w:pPr>
        <w:spacing w:before="0" w:after="0" w:line="360" w:lineRule="auto"/>
      </w:pPr>
      <w:r>
        <w:t xml:space="preserve">真實臥室快照驗證進一步補足了純模擬實驗的不足。7 天、28 筆快照結果顯示，當 8 顆角落感測器提供真實觀測時，校正後模型能將未參與校正的 pillow 位置估計誤差降至 0.1676°C、0.3939% 與 21.3753 lux。此結果不等同於完整 3D 場 ground truth，但已證明本研究的 sparse-sensor calibration pipeline 可直接接入真實房間資料。</w:t>
      </w:r>
    </w:p>
    <w:p>
      <w:pPr>
        <w:spacing w:before="0" w:after="0" w:line="360" w:lineRule="auto"/>
      </w:pPr>
      <w:r>
        <w:t xml:space="preserve">對推薦動作而言，本研究目前完成的是模型導向的反事實排序與驗證方法設計，而非真實閉環控制。實際因果驗證應以介入前後量測為準，檢查排名第一的動作是否帶來正的 actual improvement，並比較 predicted improvement 與 measured improvement 是否一致。</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目前已加入小型真實臥室快照驗證，但仍缺乏長期連續部署資料與 dense spatial ground truth。</w:t>
      </w:r>
    </w:p>
    <w:p>
      <w:pPr>
        <w:ind w:left="720" w:hanging="360" w:firstLine="0"/>
        <w:spacing w:before="0" w:after="0" w:line="360" w:lineRule="auto"/>
      </w:pPr>
      <w:r>
        <w:t xml:space="preserve">• Hybrid residual 的 leave-one-scenario-out 結果證明標準情境 family 內的殘差可學習，但尚未證明可直接泛化到任意房間幾何、家具配置或使用者行為。</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控制功能目前為推薦排序，尚未完成真實介入式因果驗證，也尚未進入自動閉環控制。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擴大實體 ESP32 感測器部署，收集更長期且自動化的真實房間資料。</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為角落感測器加入照度量測通道（如光照感測元件），使角落光照資料可直接引入 trilinear residual correction，從而消除目前物理照度模型的系統性偏差，實現照度場的自我校正。</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依 before/after 介入驗證方法實測推薦動作，量化 actual improvement、success rate 與 top-1 regret。</w:t>
      </w:r>
    </w:p>
    <w:p>
      <w:pPr>
        <w:ind w:left="720" w:hanging="360" w:firstLine="0"/>
        <w:spacing w:before="0" w:after="0" w:line="360" w:lineRule="auto"/>
      </w:pPr>
      <w:r>
        <w:t xml:space="preserve">• 進一步研究閉環控制，將已驗證的推薦排序延伸為實際控制策略。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scripts/run_submission_readiness_experiments.py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sectPr>
      <w:pgSz w:w="11906" w:h="16838"/>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s>
</file>

<file path=docProps/app.xml><?xml version="1.0" encoding="utf-8"?>
<Properties xmlns="http://schemas.openxmlformats.org/officeDocument/2006/extended-properties" xmlns:vt="http://schemas.openxmlformats.org/officeDocument/2006/docPropsVTypes">
  <Application>Thesis document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Yun-Yu Lin</dc:creator>
  <cp:lastModifiedBy>Yun-Yu Lin</cp:lastModifiedBy>
  <dcterms:created xsi:type="dcterms:W3CDTF">2026-04-24T13:39:13.033026+08:00</dcterms:created>
  <dcterms:modified xsi:type="dcterms:W3CDTF">2026-04-24T13:39:13.033026+08:00</dcterms:modified>
</cp:coreProperties>
</file>