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53035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53035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5943600"/>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5943600"/>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5943600"/>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5943600"/>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5303520"/>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5303520"/>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5943600"/>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5943600"/>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5303520"/>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5303520"/>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場估測器，目前亦為 NOT_EVALUATED。</w:t>
      </w:r>
    </w:p>
    <w:p>
      <w:pPr>
        <w:ind w:left="720" w:hanging="360" w:firstLine="0"/>
        <w:spacing w:before="0" w:after="0" w:line="360" w:lineRule="auto"/>
      </w:pPr>
      <w:r>
        <w:t xml:space="preserve">• 機箱 E11A 至 E11C 已完成且三個假說均不支持。若後續研究 sensor-role、rack topology、airflow direction 或非等向性距離，必須以新的資料切分與 OpenSpec 預註冊；不得用 E11C confirmation metrics 回頭選規則，超過 30 °C 的元件熱點仍不在目前適用範圍。</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2026-08-24T17:37:17.717838+08:00</dcterms:created>
  <dcterms:modified xsi:type="dcterms:W3CDTF">2026-08-24T17:37:17.717838+08:00</dcterms:modified>
</cp:coreProperties>
</file>