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M1354020 資工碩一 林昀佑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TTL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203955" cy="20641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5" cy="2064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76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27.0000000000002"/>
        <w:gridCol w:w="1527.0000000000002"/>
        <w:gridCol w:w="1527.0000000000002"/>
        <w:gridCol w:w="1527.0000000000002"/>
        <w:gridCol w:w="1527.0000000000002"/>
        <w:tblGridChange w:id="0">
          <w:tblGrid>
            <w:gridCol w:w="2130"/>
            <w:gridCol w:w="1527.0000000000002"/>
            <w:gridCol w:w="1527.0000000000002"/>
            <w:gridCol w:w="1527.0000000000002"/>
            <w:gridCol w:w="1527.0000000000002"/>
            <w:gridCol w:w="1527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data\ttl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Packets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Packets 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Delivery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52.518%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46.0432%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46.0432%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41.7266%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44.6043%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BytesSent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1.49662e+08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1.65065e+08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1.79908e+08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1.71809e+08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1.72773e+08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BytesReceived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5.28681e+07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5.64234e+07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5.64316e+07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5.74853e+07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5.84458e+07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PacketsSent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146154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161196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175691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167782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168724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PacketsReceived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408896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449510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445517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465696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 E2E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32.683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23.3195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23.2717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18.406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12.66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TTL(封包存活時間)的影響：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傳遞率(Delivery Ratio)：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TTL從5增加到10時，傳遞率從42.14%提升到52.14%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但在TTL超過10後，傳遞率反而開始下降，到25時降至50%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說明較長的TTL並不一定能提高傳遞成功率，最佳TTL值約在10左右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網路負載(Overhead)：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隨著TTL增加，overhead比率變化不大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所有TTL值下的overhead都維持在相近水平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表明在此網路環境中，TTL對網路負載影響較小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延遲時間(End-to-End Delay)：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延遲時間在不同TTL值下波動較小，維持在4.2至4.8秒之間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TTL=10時延遲最高，約4.79秒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整體來看，TTL對延遲時間的影響不明顯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 of Nodes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199981" cy="20461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981" cy="2046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765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1527.0000000000002"/>
        <w:gridCol w:w="1527.0000000000002"/>
        <w:gridCol w:w="1527.0000000000002"/>
        <w:gridCol w:w="1527.0000000000002"/>
        <w:gridCol w:w="1527.0000000000002"/>
        <w:tblGridChange w:id="0">
          <w:tblGrid>
            <w:gridCol w:w="2130"/>
            <w:gridCol w:w="1527.0000000000002"/>
            <w:gridCol w:w="1527.0000000000002"/>
            <w:gridCol w:w="1527.0000000000002"/>
            <w:gridCol w:w="1527.0000000000002"/>
            <w:gridCol w:w="1527.000000000000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data\ttl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Packets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Packets delivered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Delivery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52.518%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20.1439%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46.0432%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17.9856%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BytesSent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5.58418e+07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9.05902e+07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1.65065e+08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2.29394e+08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3.41448e+08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BytesReceived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646144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1.10008e+07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5.64234e+07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1.12602e+08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1.79798e+08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PacketsSent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54533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161196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224018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333445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PacketsReceived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59490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211902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449510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768085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1183385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Average E2E 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72.7906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23.3195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11.5502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2.00868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Number of Nodes(節點數量)的影響：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傳遞率：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距離100m時傳遞率為0%，表示距離太短可能導致網路連接不穩定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隨著距離增加，傳遞率顯著提升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在300-400m時達到90.71%，500m時更達到92.86%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說明較大的傳輸距離有助於建立穩定的網路連接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網路負載：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從200m開始的數據顯示，隨著距離增加，overhead逐漸降低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表明較大的傳輸距離可以提高網路效率，減少不必要的封包重傳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延遲時間：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延遲時間隨距離增加而顯著下降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從200m的4.79秒降至500m的1.03秒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說明較大的傳輸距離反而可以減少端到端延遲</w:t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AODV:</w:t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5770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執行過後我們會發現loss是100%因此這是我的解決方案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調整移動節點的排程時間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原始： 在模擬開始後的三分之一時間（totalTime/3）就移動關鍵節點。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修改後： 延後到模擬後期（2 * totalTime / 3）才移動該節點，使得初始路由有較長時間可以穩定建立。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縮小移動距離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原始： 將節點移動到 (1e5, 1e5, 1e5)，完全脫離所有鄰近節點的無線範圍。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修改後： 改為移動到 (800, 0, 0) 等較近的位置，讓該節點仍能和部分節點保持連線，AODV 有機會找到替代路徑。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延後 Ping 的啟動時間（依需求而定）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原始： Ping 一開始就啟動，導致路由未穩定時馬上開始傳送，容易出現封包大量遺失。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修改後： 延遲至模擬開始後約 5 秒才啟動 Ping，確保有充足時間完成初始路由發現。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這是更改過後的結果: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62400" cy="285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可以明顯看到dataloss下降到了34%得到明顯的改善</w:t>
        <w:br w:type="textWrapping"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總結/問題與討論：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TTL參數需要適度設定，太長或太短都不理想，約10為最佳值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傳輸距離對網路性能影響顯著，較大的傳輸距離（300-500m）能夠：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提高傳遞率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降低網路負載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減少傳輸延遲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在實際應用中，應根據具體場景選擇合適的TTL值，並確保足夠的傳輸距離以獲得最佳網路性能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另外圖表的繪製可以通過檔案的輸入/輸出簡化流程，來達到自動化方便更快分析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基本上現在都沒碰到甚麼問題了，基本上都是在針對實驗環境的流程做自動化</w:t>
        <w:br w:type="textWrapping"/>
        <w:t xml:space="preserve">預計下次就可以自動跑指令然後收集結果後得出相關資料了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