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黑体" w:hAnsi="黑体" w:eastAsia="黑体" w:cs="黑体"/>
          <w:b w:val="0"/>
          <w:bCs w:val="0"/>
          <w:sz w:val="32"/>
          <w:szCs w:val="32"/>
        </w:rPr>
      </w:pPr>
      <w:bookmarkStart w:id="0" w:name="_Toc52260512"/>
      <w:bookmarkStart w:id="1" w:name="_Hlk60474431"/>
      <w:r>
        <w:rPr>
          <w:rFonts w:hint="eastAsia" w:ascii="黑体" w:hAnsi="黑体" w:eastAsia="黑体" w:cs="黑体"/>
          <w:b w:val="0"/>
          <w:bCs w:val="0"/>
          <w:sz w:val="32"/>
          <w:szCs w:val="32"/>
        </w:rPr>
        <w:t>课程报告6 项目产品制作</w:t>
      </w:r>
      <w:bookmarkEnd w:id="0"/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  <w:bookmarkStart w:id="2" w:name="_Toc52260513"/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6.1零件毛坯材料及规格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宋体" w:hAnsi="宋体" w:eastAsia="宋体"/>
          <w:sz w:val="24"/>
          <w:szCs w:val="24"/>
        </w:rPr>
      </w:pPr>
      <w:r>
        <w:rPr>
          <w:rFonts w:ascii="黑体" w:hAnsi="黑体" w:eastAsia="黑体"/>
          <w:sz w:val="32"/>
          <w:szCs w:val="32"/>
        </w:rPr>
        <w:t xml:space="preserve"> </w:t>
      </w:r>
      <w:r>
        <w:rPr>
          <w:rFonts w:hint="eastAsia" w:ascii="黑体" w:hAnsi="黑体" w:eastAsia="黑体"/>
          <w:sz w:val="32"/>
          <w:szCs w:val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关键零部件材料的选择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与规格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  <w:r>
        <w:rPr>
          <w:rFonts w:hint="eastAsia" w:ascii="宋体" w:hAnsi="宋体" w:eastAsia="宋体"/>
          <w:sz w:val="24"/>
          <w:szCs w:val="24"/>
        </w:rPr>
        <w:t>对于我们小组来说，最关键的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零部件</w:t>
      </w:r>
      <w:r>
        <w:rPr>
          <w:rFonts w:hint="eastAsia" w:ascii="宋体" w:hAnsi="宋体" w:eastAsia="宋体"/>
          <w:sz w:val="24"/>
          <w:szCs w:val="24"/>
        </w:rPr>
        <w:t>莫过于投放装置夹持部分的选择，我们的方案是使用电磁铁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配合塑料块</w:t>
      </w:r>
      <w:r>
        <w:rPr>
          <w:rFonts w:hint="eastAsia" w:ascii="宋体" w:hAnsi="宋体" w:eastAsia="宋体"/>
          <w:sz w:val="24"/>
          <w:szCs w:val="24"/>
        </w:rPr>
        <w:t>，利用电磁铁通断电时磁力的变化来控制物块的投放。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但在选择电磁铁时，电磁铁的功率和大小都是限制我们选择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的因素</w:t>
      </w:r>
      <w:r>
        <w:rPr>
          <w:rFonts w:hint="eastAsia" w:ascii="宋体" w:hAnsi="宋体" w:eastAsia="宋体"/>
          <w:sz w:val="24"/>
          <w:szCs w:val="24"/>
        </w:rPr>
        <w:t>。最后，为了满足小车的需要，我们选择了功率三瓦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</w:rPr>
        <w:t>大小合适</w:t>
      </w:r>
      <w:r>
        <w:rPr>
          <w:rFonts w:hint="eastAsia" w:ascii="宋体" w:hAnsi="宋体" w:eastAsia="宋体"/>
          <w:sz w:val="24"/>
          <w:szCs w:val="24"/>
          <w:lang w:eastAsia="zh-CN"/>
        </w:rPr>
        <w:t>、</w:t>
      </w:r>
      <w:r>
        <w:rPr>
          <w:rFonts w:hint="eastAsia" w:ascii="宋体" w:hAnsi="宋体" w:eastAsia="宋体"/>
          <w:sz w:val="24"/>
          <w:szCs w:val="24"/>
        </w:rPr>
        <w:t>作用范围比普通电磁铁大的推杆式电磁铁。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66675</wp:posOffset>
            </wp:positionV>
            <wp:extent cx="5400040" cy="2700020"/>
            <wp:effectExtent l="0" t="0" r="10160" b="12700"/>
            <wp:wrapNone/>
            <wp:docPr id="1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/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both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图6</w:t>
      </w:r>
      <w:r>
        <w:rPr>
          <w:rFonts w:hint="eastAsia" w:ascii="宋体" w:hAnsi="宋体" w:eastAsia="宋体"/>
          <w:szCs w:val="21"/>
          <w:lang w:val="en-US" w:eastAsia="zh-CN"/>
        </w:rPr>
        <w:t>-</w:t>
      </w:r>
      <w:r>
        <w:rPr>
          <w:rFonts w:hint="eastAsia"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  <w:lang w:eastAsia="zh-CN"/>
        </w:rPr>
        <w:t>（</w:t>
      </w:r>
      <w:r>
        <w:rPr>
          <w:rFonts w:hint="eastAsia" w:ascii="宋体" w:hAnsi="宋体" w:eastAsia="宋体"/>
          <w:szCs w:val="21"/>
          <w:lang w:val="en-US" w:eastAsia="zh-CN"/>
        </w:rPr>
        <w:t>a）</w:t>
      </w:r>
      <w:r>
        <w:rPr>
          <w:rFonts w:hint="eastAsia" w:ascii="宋体" w:hAnsi="宋体" w:eastAsia="宋体"/>
          <w:szCs w:val="21"/>
        </w:rPr>
        <w:t>推杆式电磁铁</w:t>
      </w:r>
      <w:r>
        <w:rPr>
          <w:rFonts w:hint="eastAsia" w:ascii="宋体" w:hAnsi="宋体" w:eastAsia="宋体"/>
          <w:szCs w:val="21"/>
          <w:lang w:val="en-US" w:eastAsia="zh-CN"/>
        </w:rPr>
        <w:t>型号参数示意图</w:t>
      </w:r>
    </w:p>
    <w:bookmarkEnd w:id="1"/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黑体" w:hAnsi="黑体" w:eastAsia="黑体"/>
          <w:sz w:val="32"/>
          <w:szCs w:val="32"/>
        </w:rPr>
        <w:t xml:space="preserve"> </w:t>
      </w:r>
      <w:r>
        <w:rPr>
          <w:rFonts w:ascii="黑体" w:hAnsi="黑体" w:eastAsia="黑体"/>
          <w:sz w:val="32"/>
          <w:szCs w:val="32"/>
        </w:rPr>
        <w:t xml:space="preserve"> 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2637155</wp:posOffset>
            </wp:positionH>
            <wp:positionV relativeFrom="paragraph">
              <wp:posOffset>180975</wp:posOffset>
            </wp:positionV>
            <wp:extent cx="2879725" cy="2339975"/>
            <wp:effectExtent l="0" t="0" r="635" b="6985"/>
            <wp:wrapNone/>
            <wp:docPr id="10" name="图片 10" descr="$CN6%EKH]%AUD{9P2AC]6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$CN6%EKH]%AUD{9P2AC]6OR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外购件准备</w:t>
      </w:r>
    </w:p>
    <w:p>
      <w:r>
        <w:rPr>
          <w:rFonts w:hint="eastAsia" w:ascii="宋体" w:hAnsi="宋体" w:eastAsia="宋体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73025</wp:posOffset>
            </wp:positionV>
            <wp:extent cx="2879725" cy="2339975"/>
            <wp:effectExtent l="0" t="0" r="635" b="6985"/>
            <wp:wrapNone/>
            <wp:docPr id="9" name="图片 9" descr="N35GJK8BB3JPQHWM02FA[%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35GJK8BB3JPQHWM02FA[%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jc w:val="center"/>
        <w:rPr>
          <w:rFonts w:hint="eastAsia" w:ascii="宋体" w:hAnsi="宋体" w:eastAsia="宋体"/>
          <w:lang w:eastAsia="zh-CN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center"/>
        <w:rPr>
          <w:rFonts w:hint="eastAsia" w:ascii="宋体" w:hAnsi="宋体" w:eastAsia="宋体"/>
        </w:rPr>
      </w:pPr>
    </w:p>
    <w:p>
      <w:pPr>
        <w:jc w:val="both"/>
        <w:rPr>
          <w:rFonts w:hint="eastAsia" w:ascii="宋体" w:hAnsi="宋体" w:eastAsia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both"/>
        <w:textAlignment w:val="auto"/>
        <w:rPr>
          <w:rFonts w:hint="default" w:ascii="宋体" w:hAnsi="宋体" w:eastAsia="宋体"/>
          <w:sz w:val="32"/>
          <w:szCs w:val="32"/>
          <w:lang w:val="en-US"/>
        </w:rPr>
      </w:pPr>
      <w:r>
        <w:rPr>
          <w:rFonts w:hint="eastAsia" w:ascii="宋体" w:hAnsi="宋体" w:eastAsia="宋体"/>
        </w:rPr>
        <w:t>图6</w:t>
      </w:r>
      <w:r>
        <w:rPr>
          <w:rFonts w:hint="eastAsia" w:ascii="宋体" w:hAnsi="宋体" w:eastAsia="宋体"/>
          <w:lang w:val="en-US" w:eastAsia="zh-CN"/>
        </w:rPr>
        <w:t>-1（b）</w:t>
      </w:r>
      <w:r>
        <w:rPr>
          <w:rFonts w:hint="eastAsia" w:ascii="宋体" w:hAnsi="宋体" w:eastAsia="宋体"/>
        </w:rPr>
        <w:t>方块电池</w:t>
      </w:r>
      <w:r>
        <w:rPr>
          <w:rFonts w:hint="eastAsia" w:ascii="宋体" w:hAnsi="宋体" w:eastAsia="宋体"/>
          <w:lang w:val="en-US" w:eastAsia="zh-CN"/>
        </w:rPr>
        <w:t>示意图                   图6-2（c）推杆式电磁铁示意图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</w:rPr>
        <w:t>关于需要外购的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零</w:t>
      </w:r>
      <w:r>
        <w:rPr>
          <w:rFonts w:hint="eastAsia" w:ascii="宋体" w:hAnsi="宋体" w:eastAsia="宋体"/>
          <w:sz w:val="24"/>
          <w:szCs w:val="24"/>
        </w:rPr>
        <w:t>件，对于我们组来说，一开始只有电磁铁，但后来调试时发现，这种电磁铁一般的电池提供的电流不够大，不足以让其工作，需要可以提供大电流的电池，也就是电压大内阻小的电池，所以我们又购买了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电压为9V的</w:t>
      </w:r>
      <w:r>
        <w:rPr>
          <w:rFonts w:hint="eastAsia" w:ascii="宋体" w:hAnsi="宋体" w:eastAsia="宋体"/>
          <w:sz w:val="24"/>
          <w:szCs w:val="24"/>
        </w:rPr>
        <w:t>方块电池作为电磁铁的电源。所以，我们的外购件为电磁铁和方块电池。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零件毛坯材料与零件清单：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需要自己加工的零件主要有车架与投放机构，车架的毛坯材料为亚克力板，通过激光切割来进行加工；投放机构需要3D打印，毛坯材料为老师提供的塑料丝线，其他零件基本都是由老师提供现成品或者自行外购，无需自己加工。通过把整车各个部分的零件进行汇总，得到零件清单如下：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30480</wp:posOffset>
            </wp:positionV>
            <wp:extent cx="5400040" cy="3239770"/>
            <wp:effectExtent l="0" t="0" r="10160" b="6350"/>
            <wp:wrapNone/>
            <wp:docPr id="11" name="图片 9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spacing w:line="30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" w:name="_Toc52260514"/>
    </w:p>
    <w:p>
      <w:pPr>
        <w:pStyle w:val="2"/>
        <w:spacing w:line="30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line="300" w:lineRule="auto"/>
        <w:rPr>
          <w:rFonts w:hint="eastAsia" w:ascii="Times New Roman" w:hAnsi="Times New Roman" w:cs="Times New Roman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spacing w:line="300" w:lineRule="auto"/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图6-1（d）零件清单</w:t>
      </w:r>
    </w:p>
    <w:p>
      <w:pPr>
        <w:pStyle w:val="2"/>
        <w:spacing w:line="300" w:lineRule="auto"/>
        <w:jc w:val="left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6.2</w:t>
      </w:r>
      <w:r>
        <w:rPr>
          <w:rFonts w:ascii="Times New Roman" w:hAnsi="Times New Roman" w:eastAsia="黑体" w:cs="Times New Roman"/>
          <w:b w:val="0"/>
          <w:bCs w:val="0"/>
          <w:sz w:val="28"/>
          <w:szCs w:val="28"/>
        </w:rPr>
        <w:t xml:space="preserve"> 关键零件制作</w:t>
      </w:r>
      <w:bookmarkEnd w:id="3"/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材料与制作方式选择：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对于我们组的智能小车，最关键的两个部分就是车架和投放机构，首先是材料与制作方式的选择，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我们一开始计划车架不使用亚克力板，车架和投放装置都用3D打印，但后来意识到3D打印的车架可能强度不足，所以我们最后使用了车架用亚克力板，投放用3D打印，其它部分使用标准件。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车架：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关于车架的加工，我们经过不断地商议确定出车架的形状以及螺丝孔的分布，这样可以保证车身的稳定以及装置的牢靠。在绘制出形状之后，我们利用激光切割机对亚克力板进行切割，从而将制作出符合我们要求的车架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投放机构：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最难制作的部分莫过于投放机构，利用电磁铁进行投放是我们组的创新，为了保证这个想法的顺利实施，我们进行了多次理论测量与实验论证，最终确定出投放机构由三个相同的电磁投放模块组成，在正常行驶的过程中，电磁铁断电，两个塑料块夹紧物块随车辆移动，到达投放点后，电磁铁通电，塑料块向两侧移动，物块掉落。我们首先利用3D打印制作出投放模块的框架，然后与电磁铁进行组装，利用铁丝进行固定，得到电磁投放模块。最后将三个投放模快安装在铜柱上，得到完整的投放机构。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jc w:val="left"/>
        <w:textAlignment w:val="auto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/>
          <w:szCs w:val="21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2694305</wp:posOffset>
            </wp:positionH>
            <wp:positionV relativeFrom="paragraph">
              <wp:posOffset>55880</wp:posOffset>
            </wp:positionV>
            <wp:extent cx="2879725" cy="2700020"/>
            <wp:effectExtent l="0" t="0" r="635" b="12700"/>
            <wp:wrapNone/>
            <wp:docPr id="7" name="图片 7" descr="C5QJ$IFWQ38(9HU@CH90MW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5QJ$IFWQ38(9HU@CH90MW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-205105</wp:posOffset>
            </wp:positionH>
            <wp:positionV relativeFrom="paragraph">
              <wp:posOffset>35560</wp:posOffset>
            </wp:positionV>
            <wp:extent cx="2879725" cy="2700020"/>
            <wp:effectExtent l="0" t="0" r="635" b="12700"/>
            <wp:wrapNone/>
            <wp:docPr id="2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/>
                    <pic:cNvPicPr/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  <w:lang w:eastAsia="zh-CN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center"/>
        <w:rPr>
          <w:rFonts w:hint="eastAsia" w:ascii="宋体" w:hAnsi="宋体" w:eastAsia="宋体"/>
          <w:szCs w:val="21"/>
        </w:rPr>
      </w:pPr>
    </w:p>
    <w:p>
      <w:pPr>
        <w:jc w:val="both"/>
        <w:rPr>
          <w:rFonts w:hint="eastAsia" w:ascii="宋体" w:hAnsi="宋体" w:eastAsia="宋体"/>
          <w:szCs w:val="21"/>
        </w:rPr>
      </w:pPr>
    </w:p>
    <w:p>
      <w:pPr>
        <w:ind w:firstLine="420" w:firstLineChars="200"/>
        <w:jc w:val="both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>图6</w:t>
      </w:r>
      <w:r>
        <w:rPr>
          <w:rFonts w:hint="eastAsia" w:ascii="宋体" w:hAnsi="宋体" w:eastAsia="宋体"/>
          <w:szCs w:val="21"/>
          <w:lang w:val="en-US" w:eastAsia="zh-CN"/>
        </w:rPr>
        <w:t>-2（a）车架切割及形状示意图              图6-2（b）投放机构完整实物图</w:t>
      </w:r>
    </w:p>
    <w:p>
      <w:pPr>
        <w:ind w:firstLine="480"/>
        <w:rPr>
          <w:rFonts w:hint="eastAsia" w:ascii="宋体" w:hAnsi="宋体" w:eastAsia="宋体"/>
          <w:sz w:val="24"/>
          <w:szCs w:val="24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2673985</wp:posOffset>
            </wp:positionH>
            <wp:positionV relativeFrom="paragraph">
              <wp:posOffset>207010</wp:posOffset>
            </wp:positionV>
            <wp:extent cx="2879725" cy="2700020"/>
            <wp:effectExtent l="0" t="0" r="635" b="12700"/>
            <wp:wrapNone/>
            <wp:docPr id="3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5" t="5097" r="43030" b="2086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203200</wp:posOffset>
            </wp:positionV>
            <wp:extent cx="2879725" cy="2700020"/>
            <wp:effectExtent l="0" t="0" r="635" b="12700"/>
            <wp:wrapNone/>
            <wp:docPr id="24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3" r="461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  <w:bookmarkStart w:id="4" w:name="_Toc52260515"/>
      <w:bookmarkStart w:id="5" w:name="_Hlk60476778"/>
      <w:r>
        <w:rPr>
          <w:rFonts w:hint="eastAsia" w:ascii="宋体" w:hAnsi="宋体" w:eastAsia="宋体"/>
          <w:szCs w:val="21"/>
        </w:rPr>
        <w:t>图6</w:t>
      </w:r>
      <w:r>
        <w:rPr>
          <w:rFonts w:hint="eastAsia" w:ascii="宋体" w:hAnsi="宋体" w:eastAsia="宋体"/>
          <w:szCs w:val="21"/>
          <w:lang w:val="en-US" w:eastAsia="zh-CN"/>
        </w:rPr>
        <w:t>-2（a）车架</w:t>
      </w: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firstLine="420" w:firstLineChars="200"/>
        <w:jc w:val="both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图6-2（c）加工方式：激光切割               图6-2（d）加工方式：3D打印</w:t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6.3 项目产品装配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2" w:firstLineChars="200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整车装配与调试：</w:t>
      </w:r>
      <w:r>
        <w:rPr>
          <w:rFonts w:hint="eastAsia" w:ascii="宋体" w:hAnsi="宋体" w:eastAsia="宋体"/>
          <w:sz w:val="24"/>
          <w:szCs w:val="24"/>
        </w:rPr>
        <w:t>在小车的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装配</w:t>
      </w:r>
      <w:r>
        <w:rPr>
          <w:rFonts w:hint="eastAsia" w:ascii="宋体" w:hAnsi="宋体" w:eastAsia="宋体"/>
          <w:sz w:val="24"/>
          <w:szCs w:val="24"/>
        </w:rPr>
        <w:t>阶段，硬件的连接主要是通过螺丝和螺母来固定，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车架的支撑由铜柱来完成，</w:t>
      </w:r>
      <w:r>
        <w:rPr>
          <w:rFonts w:hint="eastAsia" w:ascii="宋体" w:hAnsi="宋体" w:eastAsia="宋体"/>
          <w:sz w:val="24"/>
          <w:szCs w:val="24"/>
        </w:rPr>
        <w:t>对于一些需要在调试中可能会改进的部分，我们使用了不粘胶来固定，还有一些难以打孔的地方，我们使用了透明胶带进行固定。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电子元件之间的连接都由不同颜色的杜邦线来完成，这样以保证通电顺畅同时便于区分。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在整车装配完成后，我们展开了实地测验，对循迹和投放模块进行调试，并对程序进行优化提升。</w:t>
      </w:r>
      <w:r>
        <w:rPr>
          <w:rFonts w:hint="eastAsia" w:ascii="宋体" w:hAnsi="宋体" w:eastAsia="宋体"/>
          <w:sz w:val="24"/>
          <w:szCs w:val="24"/>
        </w:rPr>
        <w:t>在进行循迹调试时，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最开始是对四路红外传感器的校准，为确保四个传感器的敏感性相同，我们对四个旋钮的不断调整，最终完成了对四路传感指示灯同亮同灭的校正。对于电机转速的控制，</w:t>
      </w:r>
      <w:r>
        <w:rPr>
          <w:rFonts w:hint="eastAsia" w:ascii="宋体" w:hAnsi="宋体" w:eastAsia="宋体"/>
          <w:sz w:val="24"/>
          <w:szCs w:val="24"/>
        </w:rPr>
        <w:t>我们一开始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的设计</w:t>
      </w:r>
      <w:r>
        <w:rPr>
          <w:rFonts w:hint="eastAsia" w:ascii="宋体" w:hAnsi="宋体" w:eastAsia="宋体"/>
          <w:sz w:val="24"/>
          <w:szCs w:val="24"/>
        </w:rPr>
        <w:t>是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110</w:t>
      </w:r>
      <w:r>
        <w:rPr>
          <w:rFonts w:hint="eastAsia" w:ascii="宋体" w:hAnsi="宋体" w:eastAsia="宋体"/>
          <w:sz w:val="24"/>
          <w:szCs w:val="24"/>
        </w:rPr>
        <w:t>的转速，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小车在这个转速下可以比较稳定的跑完全程，但是在时间上有些差强人意，我们在思考要不要为小车提速，经过组内成员的讨论，我们决定为了发扬追求卓越的团队文化，将小车提速。为了寻找小车可运行速度的上限，我们采用由高到低逐渐降速排除的方法，经过一定程度上算法的改进优化与不断努力，我们发现小车以180的转速可以基本跑完整个赛道，</w:t>
      </w:r>
      <w:r>
        <w:rPr>
          <w:rFonts w:hint="eastAsia" w:ascii="宋体" w:hAnsi="宋体" w:eastAsia="宋体"/>
          <w:sz w:val="24"/>
          <w:szCs w:val="24"/>
        </w:rPr>
        <w:t>但在这个转速下，小车在过最后一个弯时很容易脱轨，于是我们把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最后一段的</w:t>
      </w:r>
      <w:r>
        <w:rPr>
          <w:rFonts w:hint="eastAsia" w:ascii="宋体" w:hAnsi="宋体" w:eastAsia="宋体"/>
          <w:sz w:val="24"/>
          <w:szCs w:val="24"/>
        </w:rPr>
        <w:t>转速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调</w:t>
      </w:r>
      <w:r>
        <w:rPr>
          <w:rFonts w:hint="eastAsia" w:ascii="宋体" w:hAnsi="宋体" w:eastAsia="宋体"/>
          <w:sz w:val="24"/>
          <w:szCs w:val="24"/>
        </w:rPr>
        <w:t>到了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15</w:t>
      </w:r>
      <w:r>
        <w:rPr>
          <w:rFonts w:hint="eastAsia" w:ascii="宋体" w:hAnsi="宋体" w:eastAsia="宋体"/>
          <w:sz w:val="24"/>
          <w:szCs w:val="24"/>
        </w:rPr>
        <w:t>0，在这个速度下小车可以顺利完成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全部</w:t>
      </w:r>
      <w:r>
        <w:rPr>
          <w:rFonts w:hint="eastAsia" w:ascii="宋体" w:hAnsi="宋体" w:eastAsia="宋体"/>
          <w:sz w:val="24"/>
          <w:szCs w:val="24"/>
        </w:rPr>
        <w:t>任务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最大程度上兼顾了小车的速度与投放的准确性。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</w:rPr>
        <w:t>在进行投放装置的调试时，我们开始时对单个组成部分进行了调试，但后来发现耗电量过大，于是我们使用了继电器，利用继电器工作时的响声来判断投放机构的工作状态。为了验证投放机构的稳定性，我们还将其搭载在车上进行稳定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性测试</w:t>
      </w:r>
      <w:r>
        <w:rPr>
          <w:rFonts w:hint="eastAsia" w:ascii="宋体" w:hAnsi="宋体" w:eastAsia="宋体"/>
          <w:sz w:val="24"/>
          <w:szCs w:val="24"/>
        </w:rPr>
        <w:t>。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在器材全部到位后，我们加装物块进行了实地测试，发现我们最初的测试还是比较可靠的。但是由于投放口与蓝牙传感器之间的距离，导致物块下落的位置与黑色十字有一定的偏差，我们想了很多解决方法，最后决定将到点停车的设定取消同时利用延时投递来解决这个问题，经过对延时时长的不断测试和校准，最终找到了投放精准度最高的4000ms延时时长。到此为止，我们完成了对智能投递小车的最终调试与检验，得到了一套经得起检验的程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2735580</wp:posOffset>
            </wp:positionH>
            <wp:positionV relativeFrom="paragraph">
              <wp:posOffset>48260</wp:posOffset>
            </wp:positionV>
            <wp:extent cx="2879725" cy="2700020"/>
            <wp:effectExtent l="0" t="0" r="635" b="12700"/>
            <wp:wrapNone/>
            <wp:docPr id="39" name="图片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/>
                  </pic:nvPicPr>
                  <pic:blipFill>
                    <a:blip r:embed="rId14"/>
                    <a:srcRect l="14737" t="12201" r="37546" b="5508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-145415</wp:posOffset>
            </wp:positionH>
            <wp:positionV relativeFrom="paragraph">
              <wp:posOffset>44450</wp:posOffset>
            </wp:positionV>
            <wp:extent cx="2879725" cy="2700020"/>
            <wp:effectExtent l="0" t="0" r="635" b="12700"/>
            <wp:wrapNone/>
            <wp:docPr id="52" name="图片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/>
                  </pic:nvPicPr>
                  <pic:blipFill>
                    <a:blip r:embed="rId14"/>
                    <a:srcRect l="40927" t="34586" r="41265" b="35133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1050" w:firstLineChars="500"/>
        <w:jc w:val="both"/>
        <w:textAlignment w:val="auto"/>
        <w:rPr>
          <w:rFonts w:hint="eastAsia" w:ascii="宋体" w:hAnsi="宋体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/>
          <w:sz w:val="21"/>
          <w:szCs w:val="21"/>
          <w:lang w:val="en-US" w:eastAsia="zh-CN"/>
        </w:rPr>
        <w:t>图6-3（a）铜柱支撑                        图6-3（b）不干胶粘连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jc w:val="both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191770</wp:posOffset>
            </wp:positionV>
            <wp:extent cx="5400040" cy="3599815"/>
            <wp:effectExtent l="0" t="0" r="10160" b="12065"/>
            <wp:wrapNone/>
            <wp:docPr id="8" name="图片 8" descr="WQO)LF8UYQBTM}($89JUC[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QO)LF8UYQBTM}($89JUC[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5"/>
    <w:p>
      <w:pPr>
        <w:jc w:val="center"/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图6-3（c）装配</w:t>
      </w:r>
      <w:r>
        <w:rPr>
          <w:rFonts w:hint="eastAsia" w:ascii="宋体" w:hAnsi="宋体" w:eastAsia="宋体" w:cs="宋体"/>
          <w:sz w:val="21"/>
          <w:szCs w:val="21"/>
        </w:rPr>
        <w:t>后的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整车实物</w:t>
      </w:r>
      <w:r>
        <w:rPr>
          <w:rFonts w:hint="eastAsia" w:ascii="宋体" w:hAnsi="宋体" w:eastAsia="宋体" w:cs="宋体"/>
          <w:sz w:val="21"/>
          <w:szCs w:val="21"/>
        </w:rPr>
        <w:t>图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167640</wp:posOffset>
            </wp:positionV>
            <wp:extent cx="5400040" cy="3599815"/>
            <wp:effectExtent l="0" t="0" r="10160" b="12065"/>
            <wp:wrapNone/>
            <wp:docPr id="4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图6-3（d）实地测验照片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程序代码最终敲定：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具体见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附录2</w:t>
      </w:r>
    </w:p>
    <w:p>
      <w:pPr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160020</wp:posOffset>
            </wp:positionV>
            <wp:extent cx="5400040" cy="3599815"/>
            <wp:effectExtent l="0" t="0" r="10160" b="12065"/>
            <wp:wrapNone/>
            <wp:docPr id="5" name="图片 1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bookmarkStart w:id="6" w:name="_Toc52260516"/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图6-3（e）改进代码示意图1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152400</wp:posOffset>
            </wp:positionV>
            <wp:extent cx="5400040" cy="3599815"/>
            <wp:effectExtent l="0" t="0" r="10160" b="12065"/>
            <wp:wrapNone/>
            <wp:docPr id="6" name="图片 2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图6-3（f）改进代码示意图2</w:t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182880</wp:posOffset>
            </wp:positionV>
            <wp:extent cx="5400040" cy="3599815"/>
            <wp:effectExtent l="0" t="0" r="10160" b="12065"/>
            <wp:wrapNone/>
            <wp:docPr id="12" name="图片 3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spacing w:line="300" w:lineRule="auto"/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图6-3（g）改进代码示意图3</w:t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</wp:posOffset>
            </wp:positionH>
            <wp:positionV relativeFrom="paragraph">
              <wp:posOffset>182880</wp:posOffset>
            </wp:positionV>
            <wp:extent cx="5400040" cy="3599815"/>
            <wp:effectExtent l="0" t="0" r="10160" b="12065"/>
            <wp:wrapNone/>
            <wp:docPr id="13" name="图片 4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jc w:val="both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spacing w:line="300" w:lineRule="auto"/>
        <w:jc w:val="center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图6-3（h）改进代码示意图4</w:t>
      </w:r>
    </w:p>
    <w:p>
      <w:pPr>
        <w:pStyle w:val="2"/>
        <w:spacing w:line="300" w:lineRule="auto"/>
        <w:rPr>
          <w:rFonts w:hint="eastAsia" w:ascii="黑体" w:hAnsi="黑体" w:eastAsia="黑体" w:cs="黑体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  <w:bookmarkStart w:id="8" w:name="_GoBack"/>
      <w:bookmarkEnd w:id="8"/>
      <w:r>
        <w:rPr>
          <w:rFonts w:hint="eastAsia" w:ascii="黑体" w:hAnsi="黑体" w:eastAsia="黑体" w:cs="黑体"/>
          <w:b w:val="0"/>
          <w:bCs w:val="0"/>
          <w:sz w:val="28"/>
          <w:szCs w:val="28"/>
        </w:rPr>
        <w:t>6.4 任务完成情况小结</w:t>
      </w:r>
      <w:bookmarkEnd w:id="6"/>
    </w:p>
    <w:p>
      <w:pPr>
        <w:pStyle w:val="2"/>
        <w:spacing w:line="30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袁萌启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：参加关键零件制作；参与整车装配与调试；整理零件清单；完成本次报告对应的ppt制作。</w:t>
      </w:r>
    </w:p>
    <w:p>
      <w:pPr>
        <w:pStyle w:val="2"/>
        <w:spacing w:line="30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石云天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：参加关键零件制作；参与整车装配与调试；确定零件毛坯材料与规格；制作并完善课程报告六。</w:t>
      </w:r>
    </w:p>
    <w:p>
      <w:pPr>
        <w:pStyle w:val="2"/>
        <w:spacing w:line="30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马天翼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：参加关键零件制作；参与整车装配与调试；对关键零部件材料进行采购、测试与选择。</w:t>
      </w:r>
    </w:p>
    <w:p>
      <w:pPr>
        <w:pStyle w:val="2"/>
        <w:spacing w:line="300" w:lineRule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季若鱼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:参加关键零件制作；参与整车装配与调试；整理零件清单;完成小组会议记录。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李贺航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：参加关键零件制作；参与整车装配与调试；确定外购件种类与数量。</w:t>
      </w:r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  <w:bookmarkStart w:id="7" w:name="_Toc52260517"/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</w:p>
    <w:p>
      <w:pPr>
        <w:pStyle w:val="2"/>
        <w:spacing w:line="300" w:lineRule="auto"/>
        <w:rPr>
          <w:rFonts w:ascii="Times New Roman" w:hAnsi="Times New Roman" w:eastAsia="黑体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黑体" w:cs="Times New Roman"/>
          <w:b w:val="0"/>
          <w:bCs w:val="0"/>
          <w:sz w:val="28"/>
          <w:szCs w:val="28"/>
        </w:rPr>
        <w:t>6.5 小组会议记录</w:t>
      </w:r>
      <w:bookmarkEnd w:id="7"/>
    </w:p>
    <w:p>
      <w:pPr>
        <w:spacing w:after="156" w:afterLines="50"/>
        <w:jc w:val="center"/>
        <w:rPr>
          <w:rFonts w:ascii="Times New Roman" w:hAnsi="Times New Roman"/>
          <w:b/>
        </w:rPr>
      </w:pPr>
      <w:r>
        <w:rPr>
          <w:rFonts w:hint="eastAsia" w:ascii="Times New Roman" w:eastAsia="黑体"/>
          <w:bCs/>
          <w:sz w:val="32"/>
        </w:rPr>
        <w:t>设计与建造 课程小组会议记录</w:t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09"/>
        <w:gridCol w:w="1859"/>
        <w:gridCol w:w="709"/>
        <w:gridCol w:w="992"/>
        <w:gridCol w:w="425"/>
        <w:gridCol w:w="3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2" w:hRule="atLeast"/>
        </w:trPr>
        <w:tc>
          <w:tcPr>
            <w:tcW w:w="1368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hint="eastAsia" w:ascii="Times New Roman"/>
                <w:b/>
                <w:bCs/>
                <w:sz w:val="28"/>
              </w:rPr>
              <w:t>议</w:t>
            </w:r>
            <w:r>
              <w:rPr>
                <w:rFonts w:ascii="Times New Roman"/>
                <w:b/>
                <w:bCs/>
                <w:sz w:val="28"/>
              </w:rPr>
              <w:t>题</w:t>
            </w:r>
          </w:p>
        </w:tc>
        <w:tc>
          <w:tcPr>
            <w:tcW w:w="7154" w:type="dxa"/>
            <w:gridSpan w:val="5"/>
            <w:vAlign w:val="center"/>
          </w:tcPr>
          <w:p>
            <w:pPr>
              <w:spacing w:line="360" w:lineRule="auto"/>
              <w:rPr>
                <w:rFonts w:hint="eastAsia" w:ascii="Times New Roman" w:hAnsi="Times New Roman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/>
                <w:sz w:val="28"/>
                <w:szCs w:val="28"/>
              </w:rPr>
              <w:t xml:space="preserve"> 课程报告</w:t>
            </w:r>
            <w:r>
              <w:rPr>
                <w:rFonts w:hint="eastAsia" w:ascii="Times New Roman" w:hAnsi="Times New Roman"/>
                <w:sz w:val="28"/>
                <w:szCs w:val="28"/>
                <w:lang w:val="en-US" w:eastAsia="zh-CN"/>
              </w:rPr>
              <w:t>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5" w:hRule="atLeast"/>
        </w:trPr>
        <w:tc>
          <w:tcPr>
            <w:tcW w:w="1368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/>
                <w:b/>
                <w:bCs/>
                <w:sz w:val="28"/>
              </w:rPr>
              <w:t>组长</w:t>
            </w:r>
          </w:p>
        </w:tc>
        <w:tc>
          <w:tcPr>
            <w:tcW w:w="1859" w:type="dxa"/>
            <w:vAlign w:val="center"/>
          </w:tcPr>
          <w:p>
            <w:pPr>
              <w:spacing w:line="360" w:lineRule="auto"/>
              <w:rPr>
                <w:rFonts w:ascii="Times New Roman" w:hAnsi="Times New Roman" w:eastAsia="宋体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8"/>
                <w:szCs w:val="28"/>
              </w:rPr>
              <w:t xml:space="preserve"> 袁萌启</w:t>
            </w:r>
          </w:p>
        </w:tc>
        <w:tc>
          <w:tcPr>
            <w:tcW w:w="2126" w:type="dxa"/>
            <w:gridSpan w:val="3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bCs/>
                <w:sz w:val="28"/>
                <w:szCs w:val="28"/>
              </w:rPr>
              <w:t>年级/班级/组别</w:t>
            </w:r>
          </w:p>
        </w:tc>
        <w:tc>
          <w:tcPr>
            <w:tcW w:w="3169" w:type="dxa"/>
            <w:vAlign w:val="center"/>
          </w:tcPr>
          <w:p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4"/>
              </w:rPr>
              <w:t>20</w:t>
            </w:r>
            <w:r>
              <w:rPr>
                <w:rFonts w:ascii="Times New Roman" w:hAnsi="Times New Roman"/>
                <w:sz w:val="24"/>
              </w:rPr>
              <w:t>20</w:t>
            </w:r>
            <w:r>
              <w:rPr>
                <w:rFonts w:hint="eastAsia" w:ascii="Times New Roman" w:hAnsi="Times New Roman"/>
                <w:sz w:val="24"/>
              </w:rPr>
              <w:t xml:space="preserve">级 2 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/>
                <w:sz w:val="24"/>
              </w:rPr>
              <w:t xml:space="preserve">班 第 </w:t>
            </w:r>
            <w:r>
              <w:rPr>
                <w:rFonts w:ascii="Times New Roman" w:hAnsi="Times New Roman"/>
                <w:sz w:val="24"/>
              </w:rPr>
              <w:t xml:space="preserve"> 1 </w:t>
            </w:r>
            <w:r>
              <w:rPr>
                <w:rFonts w:hint="eastAsia" w:ascii="Times New Roman" w:hAnsi="Times New Roman"/>
                <w:sz w:val="24"/>
              </w:rPr>
              <w:t>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3" w:hRule="atLeast"/>
        </w:trPr>
        <w:tc>
          <w:tcPr>
            <w:tcW w:w="1368" w:type="dxa"/>
            <w:gridSpan w:val="2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/>
                <w:b/>
                <w:bCs/>
                <w:sz w:val="28"/>
              </w:rPr>
              <w:t>组员</w:t>
            </w:r>
          </w:p>
        </w:tc>
        <w:tc>
          <w:tcPr>
            <w:tcW w:w="7154" w:type="dxa"/>
            <w:gridSpan w:val="5"/>
            <w:vAlign w:val="center"/>
          </w:tcPr>
          <w:p>
            <w:pPr>
              <w:spacing w:line="360" w:lineRule="auto"/>
              <w:rPr>
                <w:rFonts w:ascii="Times New Roman" w:hAnsi="Times New Roman" w:eastAsia="宋体"/>
                <w:sz w:val="28"/>
                <w:szCs w:val="28"/>
              </w:rPr>
            </w:pPr>
            <w:r>
              <w:rPr>
                <w:rFonts w:ascii="Times New Roman" w:hAnsi="Times New Roman" w:eastAsia="宋体"/>
                <w:sz w:val="28"/>
                <w:szCs w:val="28"/>
              </w:rPr>
              <w:t>石云天，季若鱼，李贺航，马天翼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64" w:hRule="atLeast"/>
        </w:trPr>
        <w:tc>
          <w:tcPr>
            <w:tcW w:w="959" w:type="dxa"/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</w:rPr>
              <w:t>会议时间</w:t>
            </w:r>
          </w:p>
        </w:tc>
        <w:tc>
          <w:tcPr>
            <w:tcW w:w="2977" w:type="dxa"/>
            <w:gridSpan w:val="3"/>
            <w:vAlign w:val="center"/>
          </w:tcPr>
          <w:p>
            <w:pPr>
              <w:spacing w:line="480" w:lineRule="exact"/>
              <w:rPr>
                <w:rFonts w:hint="default" w:ascii="Times New Roman" w:hAnsi="Times New Roman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2020.1</w:t>
            </w:r>
            <w:r>
              <w:rPr>
                <w:rFonts w:hint="eastAsia" w:ascii="Times New Roman" w:hAnsi="Times New Roman"/>
                <w:b/>
                <w:sz w:val="28"/>
                <w:szCs w:val="28"/>
                <w:lang w:val="en-US" w:eastAsia="zh-CN"/>
              </w:rPr>
              <w:t>2.10</w:t>
            </w:r>
          </w:p>
        </w:tc>
        <w:tc>
          <w:tcPr>
            <w:tcW w:w="992" w:type="dxa"/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</w:rPr>
              <w:t>会议地点</w:t>
            </w:r>
          </w:p>
        </w:tc>
        <w:tc>
          <w:tcPr>
            <w:tcW w:w="3594" w:type="dxa"/>
            <w:gridSpan w:val="2"/>
            <w:vAlign w:val="center"/>
          </w:tcPr>
          <w:p>
            <w:pPr>
              <w:spacing w:line="480" w:lineRule="exact"/>
              <w:rPr>
                <w:rFonts w:hint="default" w:ascii="Times New Roman" w:hAnsi="Times New Roman" w:eastAsiaTheme="minorEastAsia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  <w:lang w:val="en-US" w:eastAsia="zh-CN"/>
              </w:rPr>
              <w:t>郑东图书馆206读者研究厢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30" w:hRule="atLeast"/>
        </w:trPr>
        <w:tc>
          <w:tcPr>
            <w:tcW w:w="959" w:type="dxa"/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</w:rPr>
              <w:t>讨论内容</w:t>
            </w:r>
          </w:p>
        </w:tc>
        <w:tc>
          <w:tcPr>
            <w:tcW w:w="7563" w:type="dxa"/>
            <w:gridSpan w:val="6"/>
          </w:tcPr>
          <w:p>
            <w:pPr>
              <w:numPr>
                <w:ilvl w:val="0"/>
                <w:numId w:val="1"/>
              </w:numPr>
              <w:spacing w:line="480" w:lineRule="exact"/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ascii="宋体" w:hAnsi="宋体" w:eastAsia="宋体" w:cs="Times New Roman"/>
                <w:sz w:val="28"/>
                <w:szCs w:val="28"/>
              </w:rPr>
              <w:t>对老师上课内容进行梳理。</w:t>
            </w:r>
            <w:r>
              <w:rPr>
                <w:rFonts w:ascii="宋体" w:hAnsi="宋体" w:eastAsia="宋体" w:cs="Times New Roman"/>
                <w:sz w:val="28"/>
                <w:szCs w:val="28"/>
              </w:rPr>
              <w:br w:type="textWrapping"/>
            </w:r>
            <w:r>
              <w:rPr>
                <w:rFonts w:ascii="宋体" w:hAnsi="宋体" w:eastAsia="宋体" w:cs="Times New Roman"/>
                <w:sz w:val="28"/>
                <w:szCs w:val="28"/>
              </w:rPr>
              <w:t>2.对本次小组任务进行具体的分工。</w:t>
            </w:r>
          </w:p>
          <w:p>
            <w:pPr>
              <w:numPr>
                <w:ilvl w:val="0"/>
                <w:numId w:val="0"/>
              </w:numPr>
              <w:spacing w:line="480" w:lineRule="exact"/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3</w:t>
            </w:r>
            <w:r>
              <w:rPr>
                <w:rFonts w:ascii="宋体" w:hAnsi="宋体" w:eastAsia="宋体" w:cs="Times New Roman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购置零件毛坯材料并确定尺寸规格。</w:t>
            </w:r>
          </w:p>
          <w:p>
            <w:pPr>
              <w:numPr>
                <w:ilvl w:val="0"/>
                <w:numId w:val="0"/>
              </w:num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4</w:t>
            </w:r>
            <w:r>
              <w:rPr>
                <w:rFonts w:ascii="宋体" w:hAnsi="宋体" w:eastAsia="宋体" w:cs="Times New Roman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进行关键零件的制作并准备项目产品装配。</w:t>
            </w:r>
          </w:p>
          <w:p>
            <w:pPr>
              <w:numPr>
                <w:ilvl w:val="0"/>
                <w:numId w:val="0"/>
              </w:numPr>
              <w:spacing w:line="480" w:lineRule="exact"/>
              <w:rPr>
                <w:rFonts w:hint="default" w:ascii="宋体" w:hAnsi="宋体" w:eastAsia="宋体" w:cs="Times New Roman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5</w:t>
            </w:r>
            <w:r>
              <w:rPr>
                <w:rFonts w:ascii="宋体" w:hAnsi="宋体" w:eastAsia="宋体" w:cs="Times New Roman"/>
                <w:sz w:val="28"/>
                <w:szCs w:val="28"/>
              </w:rPr>
              <w:t>.</w:t>
            </w:r>
            <w:r>
              <w:rPr>
                <w:rFonts w:hint="eastAsia" w:ascii="宋体" w:hAnsi="宋体" w:eastAsia="宋体" w:cs="Times New Roman"/>
                <w:sz w:val="28"/>
                <w:szCs w:val="28"/>
                <w:lang w:val="en-US" w:eastAsia="zh-CN"/>
              </w:rPr>
              <w:t>准备实地测验并进行后期调试。</w:t>
            </w:r>
            <w:r>
              <w:rPr>
                <w:rFonts w:ascii="宋体" w:hAnsi="宋体" w:eastAsia="宋体" w:cs="Times New Roman"/>
                <w:sz w:val="28"/>
                <w:szCs w:val="28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636" w:hRule="atLeast"/>
        </w:trPr>
        <w:tc>
          <w:tcPr>
            <w:tcW w:w="959" w:type="dxa"/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</w:rPr>
              <w:t>下一步工作计划</w:t>
            </w:r>
          </w:p>
        </w:tc>
        <w:tc>
          <w:tcPr>
            <w:tcW w:w="7563" w:type="dxa"/>
            <w:gridSpan w:val="6"/>
          </w:tcPr>
          <w:p>
            <w:pPr>
              <w:numPr>
                <w:ilvl w:val="0"/>
                <w:numId w:val="2"/>
              </w:num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8"/>
                <w:szCs w:val="28"/>
                <w:lang w:val="en-US" w:eastAsia="zh-CN"/>
              </w:rPr>
              <w:t>对产品开发过程进行经济性分析，对成本进行把握。</w:t>
            </w:r>
          </w:p>
          <w:p>
            <w:pPr>
              <w:numPr>
                <w:ilvl w:val="0"/>
                <w:numId w:val="2"/>
              </w:num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8"/>
                <w:szCs w:val="28"/>
                <w:lang w:val="en-US" w:eastAsia="zh-CN"/>
              </w:rPr>
              <w:t>分析项目产品开发对社会的影响，做进一步的思考与准备。</w:t>
            </w:r>
          </w:p>
          <w:p>
            <w:pPr>
              <w:numPr>
                <w:ilvl w:val="0"/>
                <w:numId w:val="2"/>
              </w:num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hint="eastAsia" w:ascii="Times New Roman" w:hAnsi="Times New Roman"/>
                <w:sz w:val="28"/>
                <w:szCs w:val="28"/>
                <w:lang w:val="en-US" w:eastAsia="zh-CN"/>
              </w:rPr>
              <w:t>完成项目产品报告书，准备进行答辩。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228" w:hRule="atLeast"/>
        </w:trPr>
        <w:tc>
          <w:tcPr>
            <w:tcW w:w="959" w:type="dxa"/>
            <w:vAlign w:val="center"/>
          </w:tcPr>
          <w:p>
            <w:pPr>
              <w:spacing w:line="36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/>
                <w:b/>
                <w:sz w:val="28"/>
                <w:szCs w:val="28"/>
              </w:rPr>
              <w:t>附件材料清单</w:t>
            </w:r>
          </w:p>
        </w:tc>
        <w:tc>
          <w:tcPr>
            <w:tcW w:w="7563" w:type="dxa"/>
            <w:gridSpan w:val="6"/>
          </w:tcPr>
          <w:p>
            <w:p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《产品的设计和开发》</w:t>
            </w:r>
          </w:p>
          <w:p>
            <w:pPr>
              <w:spacing w:line="480" w:lineRule="exac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《</w:t>
            </w:r>
            <w:r>
              <w:rPr>
                <w:rFonts w:hint="eastAsia" w:ascii="Times New Roman" w:hAnsi="Times New Roman"/>
                <w:sz w:val="28"/>
                <w:szCs w:val="28"/>
                <w:lang w:val="en-US" w:eastAsia="zh-CN"/>
              </w:rPr>
              <w:t>Arduino程序设计基础</w:t>
            </w:r>
            <w:r>
              <w:rPr>
                <w:rFonts w:ascii="Times New Roman" w:hAnsi="Times New Roman"/>
                <w:sz w:val="28"/>
                <w:szCs w:val="28"/>
              </w:rPr>
              <w:t>》</w:t>
            </w:r>
          </w:p>
        </w:tc>
      </w:tr>
    </w:tbl>
    <w:p>
      <w:pPr>
        <w:spacing w:after="156" w:afterLines="50"/>
        <w:jc w:val="left"/>
        <w:rPr>
          <w:rFonts w:ascii="Times New Roman" w:eastAsia="黑体"/>
          <w:bCs/>
          <w:sz w:val="28"/>
          <w:szCs w:val="28"/>
        </w:rPr>
      </w:pPr>
      <w:r>
        <w:rPr>
          <w:rFonts w:hint="eastAsia" w:ascii="Times New Roman" w:eastAsia="黑体"/>
          <w:bCs/>
          <w:sz w:val="28"/>
          <w:szCs w:val="28"/>
        </w:rPr>
        <w:t>参会成员签字：袁萌启，石云天，李贺航，马天翼，季若鱼</w:t>
      </w:r>
    </w:p>
    <w:p/>
    <w:p>
      <w:pPr>
        <w:rPr>
          <w:rFonts w:ascii="宋体" w:hAnsi="宋体" w:eastAsia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0E1959"/>
    <w:multiLevelType w:val="singleLevel"/>
    <w:tmpl w:val="A40E19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2AE831A"/>
    <w:multiLevelType w:val="singleLevel"/>
    <w:tmpl w:val="22AE83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810"/>
    <w:rsid w:val="00003C24"/>
    <w:rsid w:val="00393A98"/>
    <w:rsid w:val="003E5D8D"/>
    <w:rsid w:val="003F2DBE"/>
    <w:rsid w:val="00485830"/>
    <w:rsid w:val="005746DC"/>
    <w:rsid w:val="005B6810"/>
    <w:rsid w:val="007B09AC"/>
    <w:rsid w:val="00C83BD0"/>
    <w:rsid w:val="00CE74E2"/>
    <w:rsid w:val="05CC2F54"/>
    <w:rsid w:val="10A65081"/>
    <w:rsid w:val="18CF5752"/>
    <w:rsid w:val="226845C4"/>
    <w:rsid w:val="28030818"/>
    <w:rsid w:val="2FD06EBD"/>
    <w:rsid w:val="325D1EA4"/>
    <w:rsid w:val="4BA149C6"/>
    <w:rsid w:val="4C303465"/>
    <w:rsid w:val="4C8D09BD"/>
    <w:rsid w:val="4F844B47"/>
    <w:rsid w:val="57991423"/>
    <w:rsid w:val="589222FF"/>
    <w:rsid w:val="6B142FEA"/>
    <w:rsid w:val="6E1E42D5"/>
    <w:rsid w:val="6F1B1411"/>
    <w:rsid w:val="751A74AA"/>
    <w:rsid w:val="7C1F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../../Documents/Tencent%2525252525252520Files/2330694799/Image/C2C/B4E9650AFADCFF68A885ECF335A41FCB.jp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../../AppData/Roaming/Tencent/Users/2330694799/QQ/WinTemp/RichOle/R05)A97S_X8A@G)_549Z0$X.png" TargetMode="Externa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1312</Words>
  <Characters>7485</Characters>
  <Lines>62</Lines>
  <Paragraphs>17</Paragraphs>
  <TotalTime>2</TotalTime>
  <ScaleCrop>false</ScaleCrop>
  <LinksUpToDate>false</LinksUpToDate>
  <CharactersWithSpaces>8780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2021-01-02T01:56:00Z</dcterms:created>
  <dc:creator>李 贺航</dc:creator>
  <cp:lastModifiedBy>WPS_1601727230</cp:lastModifiedBy>
  <dcterms:modified xsi:type="dcterms:W3CDTF">2021-01-05T16:28:31Z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