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w:p>
      <w:pPr>
        <w:jc w:val="center"/>
      </w:pPr>
      <w:r>
        <w:t/>
      </w:r>
      <w:r>
        <w:rPr>
          <w:b w:val="true"/>
        </w:rPr>
        <w:t xml:space="preserve">Table 7-2. Validation and robustness of mechanism analysis</w:t>
      </w:r>
    </w:p>
    <w:p>
      <w:r>
        <w:t/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</w:tblPr>
      <w:tblGrid>
        <w:gridCol w:w="2326"/>
        <w:gridCol w:w="2326"/>
        <w:gridCol w:w="2326"/>
        <w:gridCol w:w="2326"/>
        <w:gridCol w:w="2326"/>
        <w:gridCol w:w="2326"/>
      </w:tblGrid>
      <w:tr>
        <w:tc>
          <w:tcPr>
            <w:tcW w:w="2326" w:type="dxa"/>
            <w:tcBorders>
              <w:top w:val="single" w:color="000000" w:sz="9"/>
              <w:bottom w:val="single" w:color="000000" w:sz="6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Panel</w:t>
            </w:r>
          </w:p>
        </w:tc>
        <w:tc>
          <w:tcPr>
            <w:tcW w:w="2326" w:type="dxa"/>
            <w:tcBorders>
              <w:top w:val="single" w:color="000000" w:sz="9"/>
              <w:bottom w:val="single" w:color="000000" w:sz="6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Test</w:t>
            </w:r>
          </w:p>
        </w:tc>
        <w:tc>
          <w:tcPr>
            <w:tcW w:w="2326" w:type="dxa"/>
            <w:tcBorders>
              <w:top w:val="single" w:color="000000" w:sz="9"/>
              <w:bottom w:val="single" w:color="000000" w:sz="6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Item</w:t>
            </w:r>
          </w:p>
        </w:tc>
        <w:tc>
          <w:tcPr>
            <w:tcW w:w="2326" w:type="dxa"/>
            <w:tcBorders>
              <w:top w:val="single" w:color="000000" w:sz="9"/>
              <w:bottom w:val="single" w:color="000000" w:sz="6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Nspec</w:t>
            </w:r>
          </w:p>
        </w:tc>
        <w:tc>
          <w:tcPr>
            <w:tcW w:w="2326" w:type="dxa"/>
            <w:tcBorders>
              <w:top w:val="single" w:color="000000" w:sz="9"/>
              <w:bottom w:val="single" w:color="000000" w:sz="6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Main_result</w:t>
            </w:r>
          </w:p>
        </w:tc>
        <w:tc>
          <w:tcPr>
            <w:tcW w:w="2326" w:type="dxa"/>
            <w:tcBorders>
              <w:top w:val="single" w:color="000000" w:sz="9"/>
              <w:bottom w:val="single" w:color="000000" w:sz="6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Additional_result</w:t>
            </w:r>
          </w:p>
        </w:tc>
      </w:tr>
      <w:tr>
        <w:tc>
          <w:tcPr>
            <w:tcW w:w="2326" w:type="dxa"/>
            <w:tcBorders>
              <w:top w:val="single" w:color="000000" w:sz="6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A. Placebo mediators</w:t>
            </w:r>
          </w:p>
        </w:tc>
        <w:tc>
          <w:tcPr>
            <w:tcW w:w="2326" w:type="dxa"/>
            <w:tcBorders>
              <w:top w:val="single" w:color="000000" w:sz="6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Placebo mediator</w:t>
            </w:r>
          </w:p>
        </w:tc>
        <w:tc>
          <w:tcPr>
            <w:tcW w:w="2326" w:type="dxa"/>
            <w:tcBorders>
              <w:top w:val="single" w:color="000000" w:sz="6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Exercise</w:t>
            </w:r>
          </w:p>
        </w:tc>
        <w:tc>
          <w:tcPr>
            <w:tcW w:w="2326" w:type="dxa"/>
            <w:tcBorders>
              <w:top w:val="single" w:color="000000" w:sz="6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3399</w:t>
            </w:r>
          </w:p>
        </w:tc>
        <w:tc>
          <w:tcPr>
            <w:tcW w:w="2326" w:type="dxa"/>
            <w:tcBorders>
              <w:top w:val="single" w:color="000000" w:sz="6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Indirect=0.015</w:t>
            </w:r>
          </w:p>
        </w:tc>
        <w:tc>
          <w:tcPr>
            <w:tcW w:w="2326" w:type="dxa"/>
            <w:tcBorders>
              <w:top w:val="single" w:color="000000" w:sz="6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Direct=2.695; Total=2.710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Placebo mediator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Income rank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7216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Indirect=-0.003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Direct=3.158; Total=3.156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Placebo mediator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Internet access/use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6548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Indirect=0.250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Direct=2.887; Total=3.137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Placebo mediator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Life satisfaction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7222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Indirect=0.000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Direct=3.150; Total=3.150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Placebo mediator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Own mobile phone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6536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Indirect=0.059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Direct=3.067; Total=3.126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Placebo mediator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Religion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7214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Indirect=0.000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Direct=3.150; Total=3.150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Placebo mediator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Sleep duration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1023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Indirect=0.014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Direct=2.900; Total=2.914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Placebo mediator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Stress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170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Indirect=-0.012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Direct=1.624; Total=1.612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B. Placebo outcomes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Placebo outcome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Exercise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6828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Coef=0.580 (SE=3.742)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p=0.878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Placebo outcome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Income rank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11362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Coef=2.349 (SE=0.370)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p=0.000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Placebo outcome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Life satisfaction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11373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Coef=0.034 (SE=0.008)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p=0.000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Placebo outcome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Religion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11710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Coef=-0.001 (SE=0.008)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p=0.946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Placebo outcome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Sleep duration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3662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Coef=-0.060 (SE=0.026)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p=0.029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Placebo outcome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Stress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3499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Coef=-0.008 (SE=0.013)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p=0.519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C. Temporal mediation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Temporal mediation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Child CPC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3389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Indirect=0.169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Direct=2.764; Total=2.933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Temporal mediation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Child education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4586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Indirect=1.836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Direct=1.285; Total=3.121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Temporal mediation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Educational expectation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2085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Indirect=0.956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Direct=2.178; Total=3.134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Temporal mediation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Future confidence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4724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Indirect=0.000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Direct=3.130; Total=3.130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Temporal mediation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Status rank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4720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Indirect=0.001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Direct=3.127; Total=3.128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D. Nested controls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Nested controls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Child CPC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 specs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Short=0.380; Base=0.182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Full=0.145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Nested controls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Child education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 specs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Short=2.498; Base=1.811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Full=1.670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Nested controls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Educational expectation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 specs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Short=0.927; Base=0.662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Full=0.579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Nested controls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Future confidence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 specs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Short=0.004; Base=0.009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Full=0.011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Nested controls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Status rank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3 specs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Short=0.005; Base=0.014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Full=0.019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E. Leave-one-wave-out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Leave-one-wave-out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Child CPC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 omits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Mean=0.181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[0.163, 0.185]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Leave-one-wave-out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Child education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 omits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Mean=1.808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[1.728, 1.842]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Leave-one-wave-out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Educational expectation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 omits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Mean=0.657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[0.635, 0.686]</w:t>
            </w:r>
          </w:p>
        </w:tc>
      </w:tr>
      <w:tr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Leave-one-wave-out</w:t>
            </w:r>
          </w:p>
        </w:tc>
        <w:tc>
          <w:tcPr>
            <w:tcW w:w="2326" w:type="dxa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Future confidence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 omits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Mean=0.008</w:t>
            </w:r>
          </w:p>
        </w:tc>
        <w:tc>
          <w:tcPr>
            <w:tcW w:w="2326" w:type="dxa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[0.004, 0.012]</w:t>
            </w:r>
          </w:p>
        </w:tc>
      </w:tr>
      <w:tr>
        <w:tc>
          <w:tcPr>
            <w:tcW w:w="2326" w:type="dxa"/>
            <w:tcBorders>
              <w:bottom w:val="single" w:color="000000" w:sz="9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/>
            </w:r>
          </w:p>
        </w:tc>
        <w:tc>
          <w:tcPr>
            <w:tcW w:w="2326" w:type="dxa"/>
            <w:tcBorders>
              <w:bottom w:val="single" w:color="000000" w:sz="9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Leave-one-wave-out</w:t>
            </w:r>
          </w:p>
        </w:tc>
        <w:tc>
          <w:tcPr>
            <w:tcW w:w="2326" w:type="dxa"/>
            <w:tcBorders>
              <w:bottom w:val="single" w:color="000000" w:sz="9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Status rank</w:t>
            </w:r>
          </w:p>
        </w:tc>
        <w:tc>
          <w:tcPr>
            <w:tcW w:w="2326" w:type="dxa"/>
            <w:tcBorders>
              <w:bottom w:val="single" w:color="000000" w:sz="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7 omits</w:t>
            </w:r>
          </w:p>
        </w:tc>
        <w:tc>
          <w:tcPr>
            <w:tcW w:w="2326" w:type="dxa"/>
            <w:tcBorders>
              <w:bottom w:val="single" w:color="000000" w:sz="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Mean=0.014</w:t>
            </w:r>
          </w:p>
        </w:tc>
        <w:tc>
          <w:tcPr>
            <w:tcW w:w="2326" w:type="dxa"/>
            <w:tcBorders>
              <w:bottom w:val="single" w:color="000000" w:sz="9"/>
            </w:tcBorders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 xml:space="preserve">[0.006, 0.017]</w:t>
            </w:r>
          </w:p>
        </w:tc>
      </w:tr>
    </w:tbl>
    <w:p>
      <w:r>
        <w:t/>
      </w:r>
    </w:p>
    <w:p>
      <w:r>
        <w:t/>
      </w:r>
    </w:p>
    <w:p>
      <w:pPr>
        <w:jc w:val="left"/>
      </w:pPr>
      <w:r>
        <w:t/>
      </w:r>
      <w:r>
        <w:rPr>
          <w:b w:val="true"/>
          <w:i w:val="true"/>
        </w:rPr>
        <w:t xml:space="preserve">Notes: </w:t>
      </w:r>
      <w:r>
        <w:rPr>
          <w:i w:val="true"/>
        </w:rPr>
        <w:t xml:space="preserve">Panel A reports placebo mediator tests. Panel B reports placebo outcome regressions. </w:t>
      </w:r>
      <w:r>
        <w:rPr>
          <w:i w:val="true"/>
        </w:rPr>
        <w:t xml:space="preserve">Panel C reports temporal mediation using lagged parental SES and lead child occupational status. </w:t>
      </w:r>
      <w:r>
        <w:rPr>
          <w:i w:val="true"/>
        </w:rPr>
        <w:t xml:space="preserve">Panel D reports indirect effects under nested control sets. </w:t>
      </w:r>
      <w:r>
        <w:rPr>
          <w:i w:val="true"/>
        </w:rPr>
        <w:t xml:space="preserve">Panel E reports leave-one-wave-out summaries using the mean and range of indirect effects.</w:t>
      </w:r>
    </w:p>
    <w:sectPr>
      <w:pgSz w:w="16839" w:h="11907" w:orient="landscape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