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9"/>
          <w:sz w:val="26"/>
        </w:rPr>
        <w:t>KEY RESOURCES &amp; VALUE PROPOSITION — OCRATION</w:t>
      </w:r>
    </w:p>
    <w:p>
      <w:pPr>
        <w:spacing w:after="0" w:before="20" w:line="240" w:lineRule="auto"/>
      </w:pPr>
      <w:r>
        <w:rPr>
          <w:b/>
          <w:color w:val="C47A2D"/>
          <w:sz w:val="21"/>
        </w:rPr>
        <w:t>▌KEY RESOURCES</w:t>
      </w:r>
      <w:r>
        <w:rPr>
          <w:sz w:val="19"/>
        </w:rPr>
      </w:r>
    </w:p>
    <w:p>
      <w:pPr>
        <w:spacing w:after="0" w:before="20" w:line="240" w:lineRule="auto"/>
      </w:pPr>
      <w:r>
        <w:rPr>
          <w:b/>
          <w:sz w:val="19"/>
        </w:rPr>
        <w:t xml:space="preserve">1. HUMAN: </w:t>
      </w:r>
      <w:r>
        <w:rPr>
          <w:sz w:val="19"/>
        </w:rPr>
        <w:t>Developer (Python/Flask/PyQt6), Admin (server/keys/security), End User (capture→export), QA (accuracy validation)</w:t>
      </w:r>
    </w:p>
    <w:p>
      <w:pPr>
        <w:spacing w:after="0" w:before="20" w:line="240" w:lineRule="auto"/>
      </w:pPr>
      <w:r>
        <w:rPr>
          <w:b/>
          <w:sz w:val="19"/>
        </w:rPr>
        <w:t xml:space="preserve">   ▸ </w:t>
      </w:r>
      <w:r>
        <w:rPr>
          <w:sz w:val="19"/>
        </w:rPr>
        <w:t>Roles own the full OCR pipeline — image capture → structured output</w:t>
      </w:r>
    </w:p>
    <w:p>
      <w:pPr>
        <w:spacing w:after="0" w:before="20" w:line="240" w:lineRule="auto"/>
      </w:pPr>
      <w:r>
        <w:rPr>
          <w:b/>
          <w:sz w:val="19"/>
        </w:rPr>
        <w:t xml:space="preserve">2. FINANCIAL: </w:t>
      </w:r>
      <w:r>
        <w:rPr>
          <w:sz w:val="19"/>
        </w:rPr>
        <w:t>OCR.Space (free-tier), Groq LLM (free), Local host+SSH tunnel, Google Translate (free)</w:t>
      </w:r>
    </w:p>
    <w:p>
      <w:pPr>
        <w:spacing w:after="0" w:before="20" w:line="240" w:lineRule="auto"/>
      </w:pPr>
      <w:r>
        <w:rPr>
          <w:b/>
          <w:sz w:val="19"/>
        </w:rPr>
        <w:t xml:space="preserve">   ▸ </w:t>
      </w:r>
      <w:r>
        <w:rPr>
          <w:sz w:val="19"/>
        </w:rPr>
        <w:t>Zero subscription cost — all services operate on free tiers</w:t>
      </w:r>
    </w:p>
    <w:p>
      <w:pPr>
        <w:spacing w:after="0" w:before="20" w:line="240" w:lineRule="auto"/>
      </w:pPr>
      <w:r>
        <w:rPr>
          <w:b/>
          <w:sz w:val="19"/>
        </w:rPr>
        <w:t xml:space="preserve">3. PHYSICAL: </w:t>
      </w:r>
      <w:r>
        <w:rPr>
          <w:sz w:val="19"/>
        </w:rPr>
        <w:t>Windows PC (x86-64), Camera (optional), Internet, ~500 MB storage</w:t>
      </w:r>
    </w:p>
    <w:p>
      <w:pPr>
        <w:spacing w:after="0" w:before="20" w:line="240" w:lineRule="auto"/>
      </w:pPr>
      <w:r>
        <w:rPr>
          <w:b/>
          <w:sz w:val="19"/>
        </w:rPr>
        <w:t xml:space="preserve">   ▸ </w:t>
      </w:r>
      <w:r>
        <w:rPr>
          <w:sz w:val="19"/>
        </w:rPr>
        <w:t>Minimal infra — no GPU, no cloud VM, no dedicated server</w:t>
      </w:r>
    </w:p>
    <w:p>
      <w:pPr>
        <w:spacing w:after="0" w:before="20" w:line="240" w:lineRule="auto"/>
      </w:pPr>
      <w:r>
        <w:rPr>
          <w:b/>
          <w:sz w:val="19"/>
        </w:rPr>
        <w:t xml:space="preserve">4. INTELLECTUAL: </w:t>
      </w:r>
      <w:r>
        <w:rPr>
          <w:sz w:val="19"/>
        </w:rPr>
        <w:t>Table reconstruction (coordinate clustering), Layout engine (Fixed-Grid), 3-tier preprocessing (CLAHE+denoise), Entity extraction (JSON+regex), Security (bcrypt/OTP/rate-limit), Brand "OCRATION"</w:t>
      </w:r>
    </w:p>
    <w:p>
      <w:pPr>
        <w:spacing w:after="0" w:before="20" w:line="240" w:lineRule="auto"/>
      </w:pPr>
      <w:r>
        <w:rPr>
          <w:b/>
          <w:sz w:val="19"/>
        </w:rPr>
        <w:t xml:space="preserve">   ▸ </w:t>
      </w:r>
      <w:r>
        <w:rPr>
          <w:sz w:val="19"/>
        </w:rPr>
        <w:t>Proprietary IP: table &amp; layout algorithms are core differentiator (250+ LOC custom logic)</w:t>
      </w:r>
    </w:p>
    <w:p>
      <w:pPr>
        <w:spacing w:after="0" w:before="20" w:line="240" w:lineRule="auto"/>
      </w:pPr>
      <w:r>
        <w:rPr>
          <w:b/>
          <w:sz w:val="19"/>
        </w:rPr>
        <w:t xml:space="preserve">TOTAL: </w:t>
      </w:r>
      <w:r>
        <w:rPr>
          <w:sz w:val="19"/>
        </w:rPr>
        <w:t>23 Key Resources (4H+4F+5P+10I) — all directly linked to value delivery</w:t>
      </w:r>
    </w:p>
    <w:p>
      <w:pPr>
        <w:spacing w:after="0" w:before="20" w:line="240" w:lineRule="auto"/>
      </w:pPr>
      <w:r>
        <w:rPr>
          <w:b/>
          <w:color w:val="C47A2D"/>
          <w:sz w:val="21"/>
        </w:rPr>
        <w:t>▌VALUE PROPOSITION</w:t>
      </w:r>
      <w:r>
        <w:rPr>
          <w:sz w:val="19"/>
        </w:rPr>
      </w:r>
    </w:p>
    <w:p>
      <w:pPr>
        <w:spacing w:after="0" w:before="20" w:line="240" w:lineRule="auto"/>
      </w:pPr>
      <w:r>
        <w:rPr>
          <w:b/>
          <w:sz w:val="19"/>
        </w:rPr>
        <w:t xml:space="preserve">Product: </w:t>
      </w:r>
      <w:r>
        <w:rPr>
          <w:sz w:val="19"/>
        </w:rPr>
        <w:t>AI-powered OCR with proprietary table/layout reconstruction, dual desktop+web, LLM entity extraction, multi-format export (TXT/JSON/YAML/XML/HTML/CSV/XLSX/DOCX/PDF), enterprise security — zero recurring cost</w:t>
      </w:r>
    </w:p>
    <w:p>
      <w:pPr>
        <w:spacing w:after="0" w:before="20" w:line="240" w:lineRule="auto"/>
      </w:pPr>
      <w:r>
        <w:rPr>
          <w:b/>
          <w:sz w:val="19"/>
        </w:rPr>
        <w:t xml:space="preserve">Pain Relievers: </w:t>
      </w:r>
      <w:r>
        <w:rPr>
          <w:sz w:val="19"/>
        </w:rPr>
        <w:t>Eliminates manual data entry from scans; recovers table structure lost by generic OCR; mobile field capture; structured exports for databases/ERP</w:t>
      </w:r>
    </w:p>
    <w:p>
      <w:pPr>
        <w:spacing w:after="0" w:before="20" w:line="240" w:lineRule="auto"/>
      </w:pPr>
      <w:r>
        <w:rPr>
          <w:b/>
          <w:sz w:val="19"/>
        </w:rPr>
        <w:t xml:space="preserve">Gain Creators: </w:t>
      </w:r>
      <w:r>
        <w:rPr>
          <w:sz w:val="19"/>
        </w:rPr>
        <w:t>Time savings (batch OCR+AI post-processing); structured data output; dual mobile+desktop access; no subscription; enterprise-grade security</w:t>
      </w:r>
    </w:p>
    <w:p>
      <w:pPr>
        <w:spacing w:after="0" w:before="20" w:line="240" w:lineRule="auto"/>
      </w:pPr>
      <w:r>
        <w:rPr>
          <w:b/>
          <w:sz w:val="19"/>
        </w:rPr>
        <w:t xml:space="preserve">Differentiator: </w:t>
      </w:r>
      <w:r>
        <w:rPr>
          <w:sz w:val="19"/>
        </w:rPr>
        <w:t>Proprietary table reconstruction from raw word coordinates (unique vs generic OCR APIs); dual-interface from single codebase; fully free-tier sustainable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