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Week 10 —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spacing w:after="140" w:before="3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 Wireframe หน้าจอหลัก (Mid-Fi)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spacing w:after="10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1.1 หน้า POS รับออเดอร์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0" distT="0" distL="0" distR="0">
            <wp:extent cx="5905500" cy="3324225"/>
            <wp:effectExtent b="0" l="0" r="0" t="0"/>
            <wp:docPr descr="Wireframe หน้า POS" id="4" name="image3.png"/>
            <a:graphic>
              <a:graphicData uri="http://schemas.openxmlformats.org/drawingml/2006/picture">
                <pic:pic>
                  <pic:nvPicPr>
                    <pic:cNvPr descr="Wireframe หน้า PO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5d5d5a"/>
          <w:sz w:val="20"/>
          <w:szCs w:val="20"/>
          <w:rtl w:val="0"/>
        </w:rPr>
        <w:t xml:space="preserve">รูปที่ 1 หน้า POS รับออเดอร์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spacing w:after="10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1.2 หน้าจัดการเมนู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0" distT="0" distL="0" distR="0">
            <wp:extent cx="5905500" cy="3371850"/>
            <wp:effectExtent b="0" l="0" r="0" t="0"/>
            <wp:docPr descr="Wireframe หน้าจัดการเมนู" id="6" name="image1.png"/>
            <a:graphic>
              <a:graphicData uri="http://schemas.openxmlformats.org/drawingml/2006/picture">
                <pic:pic>
                  <pic:nvPicPr>
                    <pic:cNvPr descr="Wireframe หน้าจัดการเมนู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5d5d5a"/>
          <w:sz w:val="20"/>
          <w:szCs w:val="20"/>
          <w:rtl w:val="0"/>
        </w:rPr>
        <w:t xml:space="preserve">รูปที่ 2 หน้าจัดการเมนู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spacing w:after="10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5"/>
          <w:szCs w:val="25"/>
          <w:rtl w:val="0"/>
        </w:rPr>
        <w:t xml:space="preserve">1.3 หน้ารายงานยอดขาย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0" distT="0" distL="0" distR="0">
            <wp:extent cx="5905500" cy="3371850"/>
            <wp:effectExtent b="0" l="0" r="0" t="0"/>
            <wp:docPr descr="Wireframe หน้ารายงานยอดขาย" id="5" name="image2.png"/>
            <a:graphic>
              <a:graphicData uri="http://schemas.openxmlformats.org/drawingml/2006/picture">
                <pic:pic>
                  <pic:nvPicPr>
                    <pic:cNvPr descr="Wireframe หน้ารายงานยอดขาย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5d5d5a"/>
          <w:sz w:val="20"/>
          <w:szCs w:val="20"/>
          <w:rtl w:val="0"/>
        </w:rPr>
        <w:t xml:space="preserve">รูปที่ 3 หน้ารายงานยอดขาย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140" w:before="3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 ลิงก์ commit ของ UI ที่ implement จริง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Sarabun" w:cs="Sarabun" w:eastAsia="Sarabun" w:hAnsi="Sarabun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Sarabun" w:cs="Sarabun" w:eastAsia="Sarabun" w:hAnsi="Sarabun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week10/pos-ui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Sarabun" w:cs="Sarabun" w:eastAsia="Sarabun" w:hAnsi="Sarabun"/>
              </w:rPr>
            </w:pPr>
            <w:hyperlink r:id="rId10">
              <w:r w:rsidDel="00000000" w:rsidR="00000000" w:rsidRPr="00000000">
                <w:rPr>
                  <w:rFonts w:ascii="Sarabun" w:cs="Sarabun" w:eastAsia="Sarabun" w:hAnsi="Sarabun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https://github.com/YupakornSorntrun/cafe-pos-group16/commit/81aee9063accfb4d8a8a47f81fbe1eebad4cf8c2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elawadee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elawadee" w:cs="Leelawadee" w:eastAsia="Leelawadee" w:hAnsi="Leelawade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40" w:before="320" w:lineRule="auto"/>
    </w:pPr>
    <w:rPr>
      <w:rFonts w:ascii="Leelawadee" w:cs="Leelawadee" w:eastAsia="Leelawadee" w:hAnsi="Leelawadee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 w:lineRule="auto"/>
    </w:pPr>
    <w:rPr>
      <w:rFonts w:ascii="Leelawadee" w:cs="Leelawadee" w:eastAsia="Leelawadee" w:hAnsi="Leelawadee"/>
      <w:b w:val="1"/>
      <w:bCs w:val="1"/>
      <w:sz w:val="25"/>
      <w:szCs w:val="25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YupakornSorntrun/cafe-pos-group16/commit/81aee9063accfb4d8a8a47f81fbe1eebad4cf8c2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o/WUVxY008n1WZ4qxHmGosFgA==">CgMxLjA4AHIhMWVyRGp6T1Y4VDVMcS1QdzNuX3JwWkk1eWFPbVhDcGlE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2026-10-06T12:41:28.814Z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