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4C18" w14:textId="77777777" w:rsidR="000B544F" w:rsidRDefault="000B544F" w:rsidP="000B544F">
      <w:pPr>
        <w:tabs>
          <w:tab w:val="left" w:pos="3691"/>
          <w:tab w:val="center" w:pos="4739"/>
        </w:tabs>
        <w:spacing w:line="480" w:lineRule="auto"/>
        <w:rPr>
          <w:rFonts w:ascii="Times New Roman" w:hAnsi="Times New Roman" w:cs="Times New Roman"/>
          <w:bCs/>
          <w:iCs/>
          <w:sz w:val="24"/>
          <w:lang w:eastAsia="zh-Hans"/>
        </w:rPr>
      </w:pPr>
      <w:r w:rsidRPr="000B544F">
        <w:rPr>
          <w:rFonts w:ascii="Times New Roman" w:hAnsi="Times New Roman" w:cs="Times New Roman"/>
          <w:bCs/>
          <w:iCs/>
          <w:sz w:val="24"/>
          <w:lang w:eastAsia="zh-Hans"/>
        </w:rPr>
        <w:t>Qianze Chai, Buning Jiang, Yuqi Cao</w:t>
      </w:r>
    </w:p>
    <w:p w14:paraId="1B14E5D3" w14:textId="7AD5168D" w:rsidR="000B544F" w:rsidRDefault="000B544F" w:rsidP="000B544F">
      <w:pPr>
        <w:tabs>
          <w:tab w:val="left" w:pos="3691"/>
          <w:tab w:val="center" w:pos="4739"/>
        </w:tabs>
        <w:spacing w:line="480" w:lineRule="auto"/>
        <w:rPr>
          <w:rFonts w:ascii="Times New Roman" w:hAnsi="Times New Roman" w:cs="Times New Roman"/>
          <w:bCs/>
          <w:iCs/>
          <w:sz w:val="24"/>
          <w:lang w:eastAsia="zh-Hans"/>
        </w:rPr>
      </w:pPr>
      <w:r>
        <w:rPr>
          <w:rFonts w:ascii="Times New Roman" w:hAnsi="Times New Roman" w:cs="Times New Roman"/>
          <w:bCs/>
          <w:iCs/>
          <w:sz w:val="24"/>
          <w:lang w:eastAsia="zh-Hans"/>
        </w:rPr>
        <w:t>Introduction to Machine Learning</w:t>
      </w:r>
    </w:p>
    <w:p w14:paraId="34666713" w14:textId="1931C667" w:rsidR="000B544F" w:rsidRPr="00EC30F7" w:rsidRDefault="000B544F" w:rsidP="000B544F">
      <w:pPr>
        <w:tabs>
          <w:tab w:val="left" w:pos="3691"/>
          <w:tab w:val="center" w:pos="4739"/>
        </w:tabs>
        <w:spacing w:line="480" w:lineRule="auto"/>
        <w:rPr>
          <w:rFonts w:ascii="Times New Roman" w:hAnsi="Times New Roman" w:cs="Times New Roman"/>
          <w:bCs/>
          <w:iCs/>
          <w:sz w:val="24"/>
        </w:rPr>
      </w:pPr>
      <w:r w:rsidRPr="00EC30F7">
        <w:rPr>
          <w:rFonts w:ascii="Times New Roman" w:hAnsi="Times New Roman" w:cs="Times New Roman"/>
          <w:bCs/>
          <w:iCs/>
          <w:sz w:val="24"/>
          <w:lang w:eastAsia="zh-Hans"/>
        </w:rPr>
        <w:t>Professor</w:t>
      </w:r>
      <w:r w:rsidRPr="00EC30F7">
        <w:rPr>
          <w:rFonts w:ascii="Times New Roman" w:hAnsi="Times New Roman" w:cs="Times New Roman" w:hint="eastAsia"/>
          <w:bCs/>
          <w:iCs/>
          <w:sz w:val="24"/>
        </w:rPr>
        <w:t xml:space="preserve"> </w:t>
      </w:r>
      <w:r>
        <w:rPr>
          <w:rFonts w:ascii="Times New Roman" w:hAnsi="Times New Roman" w:cs="Times New Roman"/>
          <w:bCs/>
          <w:iCs/>
          <w:sz w:val="24"/>
        </w:rPr>
        <w:t>Vipul Goyal</w:t>
      </w:r>
    </w:p>
    <w:p w14:paraId="578D0E88" w14:textId="6232AEC5" w:rsidR="000B544F" w:rsidRPr="00EC30F7" w:rsidRDefault="000B544F" w:rsidP="000B544F">
      <w:pPr>
        <w:tabs>
          <w:tab w:val="left" w:pos="3691"/>
          <w:tab w:val="center" w:pos="4739"/>
        </w:tabs>
        <w:spacing w:line="480" w:lineRule="auto"/>
        <w:rPr>
          <w:rFonts w:ascii="Times New Roman" w:hAnsi="Times New Roman" w:cs="Times New Roman"/>
          <w:bCs/>
          <w:iCs/>
          <w:sz w:val="24"/>
          <w:lang w:eastAsia="zh-Hans"/>
        </w:rPr>
      </w:pPr>
      <w:r>
        <w:rPr>
          <w:rFonts w:ascii="Times New Roman" w:hAnsi="Times New Roman" w:cs="Times New Roman"/>
          <w:bCs/>
          <w:iCs/>
          <w:sz w:val="24"/>
        </w:rPr>
        <w:t xml:space="preserve">July </w:t>
      </w:r>
      <w:r>
        <w:rPr>
          <w:rFonts w:ascii="Times New Roman" w:hAnsi="Times New Roman" w:cs="Times New Roman"/>
          <w:bCs/>
          <w:iCs/>
          <w:sz w:val="24"/>
        </w:rPr>
        <w:t>3</w:t>
      </w:r>
      <w:r w:rsidRPr="00EC30F7">
        <w:rPr>
          <w:rFonts w:ascii="Times New Roman" w:hAnsi="Times New Roman" w:cs="Times New Roman"/>
          <w:bCs/>
          <w:iCs/>
          <w:sz w:val="24"/>
        </w:rPr>
        <w:t>, 2025</w:t>
      </w:r>
    </w:p>
    <w:p w14:paraId="649AFC24" w14:textId="3AA9032B" w:rsidR="000B544F" w:rsidRPr="000B544F" w:rsidRDefault="000B544F" w:rsidP="000B544F">
      <w:pPr>
        <w:spacing w:line="480" w:lineRule="auto"/>
        <w:rPr>
          <w:rFonts w:ascii="Times New Roman" w:hAnsi="Times New Roman" w:cs="Times New Roman"/>
          <w:iCs/>
          <w:sz w:val="24"/>
        </w:rPr>
      </w:pPr>
      <w:r w:rsidRPr="00EC30F7">
        <w:rPr>
          <w:rFonts w:ascii="Times New Roman" w:hAnsi="Times New Roman" w:cs="Times New Roman"/>
          <w:iCs/>
          <w:sz w:val="24"/>
        </w:rPr>
        <w:t>Report</w:t>
      </w:r>
      <w:r w:rsidRPr="00EC30F7">
        <w:rPr>
          <w:rFonts w:ascii="Times New Roman" w:hAnsi="Times New Roman" w:cs="Times New Roman" w:hint="eastAsia"/>
          <w:iCs/>
          <w:sz w:val="24"/>
        </w:rPr>
        <w:t xml:space="preserve"> Paper</w:t>
      </w:r>
    </w:p>
    <w:p w14:paraId="76D6D164" w14:textId="44394864" w:rsidR="00B13EF6" w:rsidRPr="000B544F" w:rsidRDefault="00000000" w:rsidP="000B544F">
      <w:pPr>
        <w:pStyle w:val="Heading1"/>
        <w:jc w:val="center"/>
        <w:rPr>
          <w:rFonts w:cstheme="minorHAnsi"/>
          <w:sz w:val="48"/>
          <w:szCs w:val="48"/>
        </w:rPr>
      </w:pPr>
      <w:r w:rsidRPr="000B544F">
        <w:rPr>
          <w:rFonts w:cstheme="minorHAnsi"/>
          <w:sz w:val="48"/>
          <w:szCs w:val="48"/>
        </w:rPr>
        <w:t>Boston House Price Prediction Using Multiple Linear Regression</w:t>
      </w:r>
    </w:p>
    <w:p w14:paraId="7168BB0D" w14:textId="77777777" w:rsidR="00B13EF6" w:rsidRPr="000F2D4F" w:rsidRDefault="00000000" w:rsidP="00175F40">
      <w:pPr>
        <w:pStyle w:val="Heading1"/>
        <w:ind w:firstLineChars="200" w:firstLine="883"/>
        <w:rPr>
          <w:rFonts w:cstheme="minorHAnsi"/>
        </w:rPr>
      </w:pPr>
      <w:r w:rsidRPr="000F2D4F">
        <w:rPr>
          <w:rFonts w:cstheme="minorHAnsi"/>
        </w:rPr>
        <w:t>1.Work Distribution</w:t>
      </w:r>
    </w:p>
    <w:p w14:paraId="59DCCD2B" w14:textId="77777777" w:rsidR="00B13EF6" w:rsidRPr="000F2D4F" w:rsidRDefault="00B13EF6" w:rsidP="00175F40">
      <w:pPr>
        <w:ind w:firstLineChars="200" w:firstLine="420"/>
        <w:rPr>
          <w:rFonts w:cstheme="minorHAnsi"/>
        </w:rPr>
      </w:pPr>
    </w:p>
    <w:p w14:paraId="06B7D6BF"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1.1Qianze Chai - Model Theory &amp; Training</w:t>
      </w:r>
    </w:p>
    <w:p w14:paraId="55B614FC"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 Explain the theoretical foundation of “multiple linear regression” and “ridge regression”. </w:t>
      </w:r>
    </w:p>
    <w:p w14:paraId="454FD8D8"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-Implement“modeltraining”(e.g.,using‘sklearn.linear_model.LinearRegression’ and ‘sklearn.linear_model.Ridge’).</w:t>
      </w:r>
    </w:p>
    <w:p w14:paraId="233EB362"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Apply “data standardization” (e.g., StandardScaler).</w:t>
      </w:r>
    </w:p>
    <w:p w14:paraId="37747312"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Discuss “feature selection” and model fitting.</w:t>
      </w:r>
    </w:p>
    <w:p w14:paraId="096F436C" w14:textId="77777777" w:rsidR="00B13EF6" w:rsidRPr="000F2D4F" w:rsidRDefault="00B13EF6" w:rsidP="00175F40">
      <w:pPr>
        <w:ind w:firstLineChars="200" w:firstLine="420"/>
        <w:rPr>
          <w:rFonts w:cstheme="minorHAnsi"/>
        </w:rPr>
      </w:pPr>
    </w:p>
    <w:p w14:paraId="0C7A3D76"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lastRenderedPageBreak/>
        <w:t>1.2Buning Jiang - Data Cleaning, Preprocessing, Mining &amp; Feature Engineering</w:t>
      </w:r>
    </w:p>
    <w:p w14:paraId="48948653"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-Perform“data cleaning”(handling missing values, outliers, duplicates).</w:t>
      </w:r>
    </w:p>
    <w:p w14:paraId="04F1E94F"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Conduct“exploratory data analysis (EDA)”(statistics, visualizations).</w:t>
      </w:r>
    </w:p>
    <w:p w14:paraId="4F90364B"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-Implement“feature engineering”(e.g.,feature selection, transformation, correlation analysis).</w:t>
      </w:r>
    </w:p>
    <w:p w14:paraId="6A7FB6BB"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Prepare the “final dataset” for modeling.</w:t>
      </w:r>
    </w:p>
    <w:p w14:paraId="40921BD2" w14:textId="77777777" w:rsidR="00B13EF6" w:rsidRPr="000F2D4F" w:rsidRDefault="00B13EF6" w:rsidP="00175F40">
      <w:pPr>
        <w:ind w:firstLineChars="200" w:firstLine="420"/>
        <w:rPr>
          <w:rFonts w:cstheme="minorHAnsi"/>
        </w:rPr>
      </w:pPr>
    </w:p>
    <w:p w14:paraId="404212BE"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1.3Yuqi Cao - Model Evaluation</w:t>
      </w:r>
    </w:p>
    <w:p w14:paraId="41D5D97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Choose “evaluation metrics”(e.g., MSE).</w:t>
      </w:r>
    </w:p>
    <w:p w14:paraId="440581C7"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Compare “actual vs predicted values” (visualizations like scatter plots, residual plots).</w:t>
      </w:r>
    </w:p>
    <w:p w14:paraId="22508251"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 Discuss “model limitations” and potential improvements.  </w:t>
      </w:r>
    </w:p>
    <w:p w14:paraId="05A41ACC"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   </w:t>
      </w:r>
    </w:p>
    <w:p w14:paraId="03A4AE86" w14:textId="77777777" w:rsidR="00B13EF6" w:rsidRPr="000F2D4F" w:rsidRDefault="00000000" w:rsidP="00175F40">
      <w:pPr>
        <w:pStyle w:val="Heading1"/>
        <w:ind w:firstLineChars="200" w:firstLine="883"/>
        <w:rPr>
          <w:rFonts w:cstheme="minorHAnsi"/>
        </w:rPr>
      </w:pPr>
      <w:r w:rsidRPr="000F2D4F">
        <w:rPr>
          <w:rFonts w:cstheme="minorHAnsi"/>
        </w:rPr>
        <w:t>2. Introduction</w:t>
      </w:r>
    </w:p>
    <w:p w14:paraId="5FC7F6D0" w14:textId="77777777" w:rsidR="00B13EF6" w:rsidRPr="000F2D4F" w:rsidRDefault="00000000" w:rsidP="00175F40">
      <w:pPr>
        <w:ind w:firstLineChars="200" w:firstLine="560"/>
        <w:rPr>
          <w:rFonts w:eastAsia="Malgun Gothic" w:cstheme="minorHAnsi"/>
          <w:sz w:val="28"/>
          <w:szCs w:val="28"/>
        </w:rPr>
      </w:pPr>
      <w:r w:rsidRPr="000F2D4F">
        <w:rPr>
          <w:rFonts w:eastAsia="Malgun Gothic" w:cstheme="minorHAnsi"/>
          <w:color w:val="000000"/>
          <w:sz w:val="28"/>
          <w:szCs w:val="28"/>
          <w:shd w:val="clear" w:color="auto" w:fill="FFFFFF"/>
        </w:rPr>
        <w:t xml:space="preserve">The Boston Housing Price Prediction problem is categorized as a regression task within the field of artificial intelligence, which represents a crucial research direction in machine learning. To address regression problems, the Ridge Regression model is a commonly employed algorithm. </w:t>
      </w:r>
      <w:r w:rsidRPr="000F2D4F">
        <w:rPr>
          <w:rFonts w:eastAsia="Malgun Gothic" w:cstheme="minorHAnsi"/>
          <w:color w:val="000000"/>
          <w:sz w:val="28"/>
          <w:szCs w:val="28"/>
          <w:shd w:val="clear" w:color="auto" w:fill="FFFFFF"/>
        </w:rPr>
        <w:lastRenderedPageBreak/>
        <w:t>In this study, based on the practical problem of "Boston Housing Price Prediction", the publicly available Boston Housing dataset is selected as the research object. This dataset comprises 506 observation samples, with the median value of owner-occupied homes in thousands of dollars serving as the target variable, along with 13 explanatory variables that potentially influence housing prices.</w:t>
      </w:r>
      <w:r w:rsidRPr="000F2D4F">
        <w:rPr>
          <w:rFonts w:eastAsia="Malgun Gothic" w:cstheme="minorHAnsi"/>
          <w:sz w:val="28"/>
          <w:szCs w:val="28"/>
        </w:rPr>
        <w:t>This project aims to predict housing prices using “Ridge Regression”, a statistical method that models the relationship between multiple independent variables (features) and a dependent variable (price).</w:t>
      </w:r>
    </w:p>
    <w:p w14:paraId="155462E1" w14:textId="77777777" w:rsidR="00B13EF6" w:rsidRPr="000F2D4F" w:rsidRDefault="00000000" w:rsidP="00175F40">
      <w:pPr>
        <w:pStyle w:val="Heading1"/>
        <w:ind w:firstLineChars="200" w:firstLine="883"/>
        <w:rPr>
          <w:rFonts w:cstheme="minorHAnsi"/>
        </w:rPr>
      </w:pPr>
      <w:r w:rsidRPr="000F2D4F">
        <w:rPr>
          <w:rFonts w:cstheme="minorHAnsi"/>
        </w:rPr>
        <w:t>3. Dataset Description</w:t>
      </w:r>
    </w:p>
    <w:p w14:paraId="616218F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The dataset includes features such as:</w:t>
      </w:r>
    </w:p>
    <w:p w14:paraId="0B65BE84"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CRIM – Per capita crime rate</w:t>
      </w:r>
    </w:p>
    <w:p w14:paraId="594A7331"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ZN – Proportion of residential land zoned for large lots</w:t>
      </w:r>
    </w:p>
    <w:p w14:paraId="18320335"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INDUS – Proportion of non-retail business acres</w:t>
      </w:r>
    </w:p>
    <w:p w14:paraId="51B1CB04"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CHAS – Charles River dummy variable (1 if tract bounds river; 0 otherwise)</w:t>
      </w:r>
    </w:p>
    <w:p w14:paraId="2CC62C39"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NOX – Nitric oxide concentration</w:t>
      </w:r>
    </w:p>
    <w:p w14:paraId="499B6365"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RM – Average number of rooms per dwelling</w:t>
      </w:r>
    </w:p>
    <w:p w14:paraId="6940E79D"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AGE – Proportion of owner-occupied units built before 1940</w:t>
      </w:r>
    </w:p>
    <w:p w14:paraId="7A026EA3"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DIS – Weighted distances to employment centers</w:t>
      </w:r>
    </w:p>
    <w:p w14:paraId="4A5B660A"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RAD – Index of accessibility to radial highways</w:t>
      </w:r>
    </w:p>
    <w:p w14:paraId="2F666D2B" w14:textId="77777777" w:rsidR="00B13EF6" w:rsidRPr="000F2D4F" w:rsidRDefault="00000000" w:rsidP="00175F40">
      <w:pPr>
        <w:ind w:firstLineChars="200" w:firstLine="560"/>
        <w:rPr>
          <w:rFonts w:cstheme="minorHAnsi"/>
          <w:sz w:val="28"/>
          <w:szCs w:val="28"/>
        </w:rPr>
      </w:pPr>
      <w:r w:rsidRPr="000F2D4F">
        <w:rPr>
          <w:rFonts w:cstheme="minorHAnsi"/>
          <w:sz w:val="28"/>
          <w:szCs w:val="28"/>
        </w:rPr>
        <w:lastRenderedPageBreak/>
        <w:t>TAX – Property tax rate</w:t>
      </w:r>
    </w:p>
    <w:p w14:paraId="0776D4C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PTRATIO – Pupil-teacher ratio</w:t>
      </w:r>
    </w:p>
    <w:p w14:paraId="74CE8F91"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B – Proportion of Black residents</w:t>
      </w:r>
    </w:p>
    <w:p w14:paraId="33669860"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LSTAT – Percentage of lower-status population</w:t>
      </w:r>
    </w:p>
    <w:p w14:paraId="01F06788"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MEDV – Median value of owner-occupied homes (target variable)     </w:t>
      </w:r>
    </w:p>
    <w:p w14:paraId="7EC078E9" w14:textId="77777777" w:rsidR="00B13EF6" w:rsidRPr="000F2D4F" w:rsidRDefault="00000000" w:rsidP="00175F40">
      <w:pPr>
        <w:pStyle w:val="Heading1"/>
        <w:ind w:firstLineChars="200" w:firstLine="883"/>
        <w:rPr>
          <w:rFonts w:cstheme="minorHAnsi"/>
        </w:rPr>
      </w:pPr>
      <w:r w:rsidRPr="000F2D4F">
        <w:rPr>
          <w:rFonts w:cstheme="minorHAnsi"/>
        </w:rPr>
        <w:t>4.Data cleaning, preprocessing, mining and feature engineering</w:t>
      </w:r>
    </w:p>
    <w:p w14:paraId="38EB7ECE"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4.1Introduction</w:t>
      </w:r>
    </w:p>
    <w:p w14:paraId="3D6C6E7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Before conducting model training, we first processed the dataset to ensure the quality and accuracy of the model. This step can enable the model to achieve more ideal results with relatively fewer training epochs. Although this step is often overlooked in the training of simple models, we believe it is of great significance in the construction of our model. This is determined by the characteristics of our dataset. The Boston housing price dataset we have selected is a complex dataset with a large number of data dimensions. Some of these data dimensions have little to do with our target variables. Once these data are introduced, they will become noise, not only reducing the efficiency of model training but also having a significant impact on the accuracy of the model. Our data processing mainly focuses on two points: "eliminating irrelevant variables" and </w:t>
      </w:r>
      <w:r w:rsidRPr="000F2D4F">
        <w:rPr>
          <w:rFonts w:cstheme="minorHAnsi"/>
          <w:sz w:val="28"/>
          <w:szCs w:val="28"/>
        </w:rPr>
        <w:lastRenderedPageBreak/>
        <w:t>"strengthening relevant variables". Practice has proved that these two points have successfully helped our model achieve a higher fitting rate and a lower mean square error.</w:t>
      </w:r>
    </w:p>
    <w:p w14:paraId="03D7A075"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4.2Eliminating irrelevant variables</w:t>
      </w:r>
    </w:p>
    <w:p w14:paraId="02336354"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Removing irrelevant variables helps the model train more efficiently and can also reduce the impact of noise caused by irrelevant variables on the model's accuracy. </w:t>
      </w:r>
    </w:p>
    <w:p w14:paraId="0876312F"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Before removing irrelevant variables, we need to first determine which variables are irrelevant. The Pearson correlation coefficient was selected as an indicator to determine the degree of correlation between a variable and the target variable. The following is the formula of it:</w:t>
      </w:r>
    </w:p>
    <w:p w14:paraId="39499D3C" w14:textId="77777777" w:rsidR="00B13EF6" w:rsidRPr="000F2D4F" w:rsidRDefault="00000000" w:rsidP="00175F40">
      <w:pPr>
        <w:ind w:firstLineChars="200" w:firstLine="560"/>
        <w:rPr>
          <w:rFonts w:cstheme="minorHAnsi"/>
          <w:sz w:val="28"/>
          <w:szCs w:val="28"/>
        </w:rPr>
      </w:pPr>
      <m:oMathPara>
        <m:oMath>
          <m:r>
            <m:rPr>
              <m:sty m:val="p"/>
            </m:rPr>
            <w:rPr>
              <w:rFonts w:ascii="Cambria Math" w:hAnsi="Cambria Math" w:cstheme="minorHAnsi"/>
              <w:sz w:val="28"/>
              <w:szCs w:val="28"/>
            </w:rPr>
            <m:t xml:space="preserve">r= </m:t>
          </m:r>
          <m:f>
            <m:fPr>
              <m:ctrlPr>
                <w:rPr>
                  <w:rFonts w:ascii="Cambria Math" w:hAnsi="Cambria Math" w:cstheme="minorHAnsi"/>
                  <w:sz w:val="28"/>
                  <w:szCs w:val="28"/>
                </w:rPr>
              </m:ctrlPr>
            </m:fPr>
            <m:num>
              <m:nary>
                <m:naryPr>
                  <m:chr m:val="∑"/>
                  <m:limLoc m:val="undOvr"/>
                  <m:ctrlPr>
                    <w:rPr>
                      <w:rFonts w:ascii="Cambria Math" w:hAnsi="Cambria Math" w:cstheme="minorHAnsi"/>
                      <w:i/>
                      <w:sz w:val="28"/>
                      <w:szCs w:val="28"/>
                    </w:rPr>
                  </m:ctrlPr>
                </m:naryPr>
                <m:sub>
                  <m:r>
                    <w:rPr>
                      <w:rFonts w:ascii="Cambria Math" w:hAnsi="Cambria Math" w:cstheme="minorHAnsi"/>
                      <w:sz w:val="28"/>
                      <w:szCs w:val="28"/>
                    </w:rPr>
                    <m:t>i=1</m:t>
                  </m:r>
                </m:sub>
                <m:sup>
                  <m:r>
                    <w:rPr>
                      <w:rFonts w:ascii="Cambria Math" w:hAnsi="Cambria Math" w:cstheme="minorHAnsi"/>
                      <w:sz w:val="28"/>
                      <w:szCs w:val="28"/>
                    </w:rPr>
                    <m:t>n</m:t>
                  </m:r>
                </m:sup>
                <m:e>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i</m:t>
                      </m:r>
                    </m:sub>
                  </m:sSub>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i</m:t>
                      </m:r>
                    </m:sub>
                  </m:sSub>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Y</m:t>
                      </m:r>
                    </m:e>
                  </m:acc>
                  <m:r>
                    <w:rPr>
                      <w:rFonts w:ascii="Cambria Math" w:hAnsi="Cambria Math" w:cstheme="minorHAnsi"/>
                      <w:sz w:val="28"/>
                      <w:szCs w:val="28"/>
                    </w:rPr>
                    <m:t>)</m:t>
                  </m:r>
                </m:e>
              </m:nary>
            </m:num>
            <m:den>
              <m:rad>
                <m:radPr>
                  <m:degHide m:val="1"/>
                  <m:ctrlPr>
                    <w:rPr>
                      <w:rFonts w:ascii="Cambria Math" w:hAnsi="Cambria Math" w:cstheme="minorHAnsi"/>
                      <w:i/>
                      <w:sz w:val="28"/>
                      <w:szCs w:val="28"/>
                    </w:rPr>
                  </m:ctrlPr>
                </m:radPr>
                <m:deg/>
                <m:e>
                  <m:nary>
                    <m:naryPr>
                      <m:chr m:val="∑"/>
                      <m:limLoc m:val="subSup"/>
                      <m:ctrlPr>
                        <w:rPr>
                          <w:rFonts w:ascii="Cambria Math" w:hAnsi="Cambria Math" w:cstheme="minorHAnsi"/>
                          <w:i/>
                          <w:sz w:val="28"/>
                          <w:szCs w:val="28"/>
                        </w:rPr>
                      </m:ctrlPr>
                    </m:naryPr>
                    <m:sub>
                      <m:r>
                        <w:rPr>
                          <w:rFonts w:ascii="Cambria Math" w:hAnsi="Cambria Math" w:cstheme="minorHAnsi"/>
                          <w:sz w:val="28"/>
                          <w:szCs w:val="28"/>
                        </w:rPr>
                        <m:t>i=1</m:t>
                      </m:r>
                    </m:sub>
                    <m:sup>
                      <m:r>
                        <w:rPr>
                          <w:rFonts w:ascii="Cambria Math" w:hAnsi="Cambria Math" w:cstheme="minorHAnsi"/>
                          <w:sz w:val="28"/>
                          <w:szCs w:val="28"/>
                        </w:rPr>
                        <m:t>n</m:t>
                      </m:r>
                    </m:sup>
                    <m:e>
                      <m:sSup>
                        <m:sSupPr>
                          <m:ctrlPr>
                            <w:rPr>
                              <w:rFonts w:ascii="Cambria Math" w:hAnsi="Cambria Math" w:cstheme="minorHAnsi"/>
                              <w:i/>
                              <w:sz w:val="28"/>
                              <w:szCs w:val="28"/>
                            </w:rPr>
                          </m:ctrlPr>
                        </m:sSupPr>
                        <m:e>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i</m:t>
                              </m:r>
                            </m:sub>
                          </m:sSub>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e>
                        <m:sup>
                          <m:r>
                            <w:rPr>
                              <w:rFonts w:ascii="Cambria Math" w:hAnsi="Cambria Math" w:cstheme="minorHAnsi"/>
                              <w:sz w:val="28"/>
                              <w:szCs w:val="28"/>
                            </w:rPr>
                            <m:t>2</m:t>
                          </m:r>
                        </m:sup>
                      </m:sSup>
                    </m:e>
                  </m:nary>
                </m:e>
              </m:rad>
              <m:rad>
                <m:radPr>
                  <m:degHide m:val="1"/>
                  <m:ctrlPr>
                    <w:rPr>
                      <w:rFonts w:ascii="Cambria Math" w:hAnsi="Cambria Math" w:cstheme="minorHAnsi"/>
                      <w:i/>
                      <w:sz w:val="28"/>
                      <w:szCs w:val="28"/>
                    </w:rPr>
                  </m:ctrlPr>
                </m:radPr>
                <m:deg/>
                <m:e>
                  <m:nary>
                    <m:naryPr>
                      <m:chr m:val="∑"/>
                      <m:limLoc m:val="subSup"/>
                      <m:ctrlPr>
                        <w:rPr>
                          <w:rFonts w:ascii="Cambria Math" w:hAnsi="Cambria Math" w:cstheme="minorHAnsi"/>
                          <w:i/>
                          <w:sz w:val="28"/>
                          <w:szCs w:val="28"/>
                        </w:rPr>
                      </m:ctrlPr>
                    </m:naryPr>
                    <m:sub>
                      <m:r>
                        <w:rPr>
                          <w:rFonts w:ascii="Cambria Math" w:hAnsi="Cambria Math" w:cstheme="minorHAnsi"/>
                          <w:sz w:val="28"/>
                          <w:szCs w:val="28"/>
                        </w:rPr>
                        <m:t>i=1</m:t>
                      </m:r>
                    </m:sub>
                    <m:sup>
                      <m:r>
                        <w:rPr>
                          <w:rFonts w:ascii="Cambria Math" w:hAnsi="Cambria Math" w:cstheme="minorHAnsi"/>
                          <w:sz w:val="28"/>
                          <w:szCs w:val="28"/>
                        </w:rPr>
                        <m:t>n</m:t>
                      </m:r>
                    </m:sup>
                    <m:e>
                      <m:sSup>
                        <m:sSupPr>
                          <m:ctrlPr>
                            <w:rPr>
                              <w:rFonts w:ascii="Cambria Math" w:hAnsi="Cambria Math" w:cstheme="minorHAnsi"/>
                              <w:i/>
                              <w:sz w:val="28"/>
                              <w:szCs w:val="28"/>
                            </w:rPr>
                          </m:ctrlPr>
                        </m:sSupPr>
                        <m:e>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i</m:t>
                              </m:r>
                            </m:sub>
                          </m:sSub>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Y</m:t>
                              </m:r>
                            </m:e>
                          </m:acc>
                          <m:r>
                            <w:rPr>
                              <w:rFonts w:ascii="Cambria Math" w:hAnsi="Cambria Math" w:cstheme="minorHAnsi"/>
                              <w:sz w:val="28"/>
                              <w:szCs w:val="28"/>
                            </w:rPr>
                            <m:t>)</m:t>
                          </m:r>
                        </m:e>
                        <m:sup>
                          <m:r>
                            <w:rPr>
                              <w:rFonts w:ascii="Cambria Math" w:hAnsi="Cambria Math" w:cstheme="minorHAnsi"/>
                              <w:sz w:val="28"/>
                              <w:szCs w:val="28"/>
                            </w:rPr>
                            <m:t>2</m:t>
                          </m:r>
                        </m:sup>
                      </m:sSup>
                    </m:e>
                  </m:nary>
                </m:e>
              </m:rad>
            </m:den>
          </m:f>
        </m:oMath>
      </m:oMathPara>
    </w:p>
    <w:p w14:paraId="5821EA5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From this formula, a result between -1 and 1 can be calculated. The closer the absolute value of this result is to 1, the stronger the linear relationship between the two numbers used in the calculation. In our actual training process, the threshold of the Pearson correlation coefficient was set at 0.5. That is, any variable with a correlation coefficient higher than 0.5 with the target variable is regarded as a correlated variable. On the other hand, those variables that with a correlation coefficient lower than 0.5 are treat as irrelevant variables, </w:t>
      </w:r>
      <w:r w:rsidRPr="000F2D4F">
        <w:rPr>
          <w:rFonts w:cstheme="minorHAnsi"/>
          <w:sz w:val="28"/>
          <w:szCs w:val="28"/>
        </w:rPr>
        <w:lastRenderedPageBreak/>
        <w:t>which are removed in this step.</w:t>
      </w:r>
    </w:p>
    <w:p w14:paraId="2828F210"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In addition, there are variables that require additional judgment. Such as the CHAS variable (Which is used to indicate whether the house is close to the Charles River. 0 means the house is not close to the Charles River, while 1 is just the opposite) in the Boston house price dataset. This variable only contains 0s and 1s and does not form a strong linear correlation with the target variable. However, this variable may actually have a linearly correlated and unexpectedly significant impact on the target variable. To verify the existence of this influence, we introduced another verification method, namely the independence t-test:</w:t>
      </w:r>
    </w:p>
    <w:p w14:paraId="45DB2874" w14:textId="77777777" w:rsidR="00B13EF6" w:rsidRPr="000F2D4F" w:rsidRDefault="00000000" w:rsidP="00175F40">
      <w:pPr>
        <w:ind w:firstLineChars="200" w:firstLine="560"/>
        <w:rPr>
          <w:rFonts w:cstheme="minorHAnsi"/>
          <w:sz w:val="28"/>
          <w:szCs w:val="28"/>
        </w:rPr>
      </w:pPr>
      <m:oMathPara>
        <m:oMath>
          <m:r>
            <m:rPr>
              <m:sty m:val="p"/>
            </m:rPr>
            <w:rPr>
              <w:rFonts w:ascii="Cambria Math" w:hAnsi="Cambria Math" w:cstheme="minorHAnsi"/>
              <w:sz w:val="28"/>
              <w:szCs w:val="28"/>
            </w:rPr>
            <m:t xml:space="preserve">t= </m:t>
          </m:r>
          <m:f>
            <m:fPr>
              <m:ctrlPr>
                <w:rPr>
                  <w:rFonts w:ascii="Cambria Math" w:hAnsi="Cambria Math" w:cstheme="minorHAnsi"/>
                  <w:sz w:val="28"/>
                  <w:szCs w:val="28"/>
                </w:rPr>
              </m:ctrlPr>
            </m:fPr>
            <m:num>
              <m:acc>
                <m:accPr>
                  <m:chr m:val="̅"/>
                  <m:ctrlPr>
                    <w:rPr>
                      <w:rFonts w:ascii="Cambria Math" w:hAnsi="Cambria Math" w:cstheme="minorHAnsi"/>
                      <w:i/>
                      <w:sz w:val="28"/>
                      <w:szCs w:val="28"/>
                    </w:rPr>
                  </m:ctrlPr>
                </m:accPr>
                <m:e>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1</m:t>
                      </m:r>
                    </m:sub>
                  </m:sSub>
                </m:e>
              </m:acc>
              <m:r>
                <w:rPr>
                  <w:rFonts w:ascii="Cambria Math" w:hAnsi="Cambria Math" w:cstheme="minorHAnsi"/>
                  <w:sz w:val="28"/>
                  <w:szCs w:val="28"/>
                </w:rPr>
                <m:t xml:space="preserve">- </m:t>
              </m:r>
              <m:acc>
                <m:accPr>
                  <m:chr m:val="̅"/>
                  <m:ctrlPr>
                    <w:rPr>
                      <w:rFonts w:ascii="Cambria Math" w:hAnsi="Cambria Math" w:cstheme="minorHAnsi"/>
                      <w:i/>
                      <w:sz w:val="28"/>
                      <w:szCs w:val="28"/>
                    </w:rPr>
                  </m:ctrlPr>
                </m:accPr>
                <m:e>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2</m:t>
                      </m:r>
                    </m:sub>
                  </m:sSub>
                </m:e>
              </m:acc>
            </m:num>
            <m:den>
              <m:rad>
                <m:radPr>
                  <m:degHide m:val="1"/>
                  <m:ctrlPr>
                    <w:rPr>
                      <w:rFonts w:ascii="Cambria Math" w:hAnsi="Cambria Math" w:cstheme="minorHAnsi"/>
                      <w:i/>
                      <w:sz w:val="28"/>
                      <w:szCs w:val="28"/>
                    </w:rPr>
                  </m:ctrlPr>
                </m:radPr>
                <m:deg/>
                <m:e>
                  <m:f>
                    <m:fPr>
                      <m:ctrlPr>
                        <w:rPr>
                          <w:rFonts w:ascii="Cambria Math" w:hAnsi="Cambria Math" w:cstheme="minorHAnsi"/>
                          <w:i/>
                          <w:sz w:val="28"/>
                          <w:szCs w:val="28"/>
                        </w:rPr>
                      </m:ctrlPr>
                    </m:fPr>
                    <m:num>
                      <m:d>
                        <m:dPr>
                          <m:ctrlPr>
                            <w:rPr>
                              <w:rFonts w:ascii="Cambria Math" w:hAnsi="Cambria Math" w:cstheme="minorHAnsi"/>
                              <w:i/>
                              <w:sz w:val="28"/>
                              <w:szCs w:val="28"/>
                            </w:rPr>
                          </m:ctrlPr>
                        </m:dPr>
                        <m:e>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1</m:t>
                              </m:r>
                            </m:sub>
                          </m:sSub>
                          <m:r>
                            <w:rPr>
                              <w:rFonts w:ascii="Cambria Math" w:hAnsi="Cambria Math" w:cstheme="minorHAnsi"/>
                              <w:sz w:val="28"/>
                              <w:szCs w:val="28"/>
                            </w:rPr>
                            <m:t>-1</m:t>
                          </m:r>
                        </m:e>
                      </m:d>
                      <m:sSup>
                        <m:sSupPr>
                          <m:ctrlPr>
                            <w:rPr>
                              <w:rFonts w:ascii="Cambria Math" w:hAnsi="Cambria Math" w:cstheme="minorHAnsi"/>
                              <w:i/>
                              <w:sz w:val="28"/>
                              <w:szCs w:val="28"/>
                            </w:rPr>
                          </m:ctrlPr>
                        </m:sSupPr>
                        <m:e>
                          <m:sSub>
                            <m:sSubPr>
                              <m:ctrlPr>
                                <w:rPr>
                                  <w:rFonts w:ascii="Cambria Math" w:hAnsi="Cambria Math" w:cstheme="minorHAnsi"/>
                                  <w:i/>
                                  <w:sz w:val="28"/>
                                  <w:szCs w:val="28"/>
                                </w:rPr>
                              </m:ctrlPr>
                            </m:sSubPr>
                            <m:e>
                              <m:r>
                                <w:rPr>
                                  <w:rFonts w:ascii="Cambria Math" w:hAnsi="Cambria Math" w:cstheme="minorHAnsi"/>
                                  <w:sz w:val="28"/>
                                  <w:szCs w:val="28"/>
                                </w:rPr>
                                <m:t>S</m:t>
                              </m:r>
                            </m:e>
                            <m:sub>
                              <m:r>
                                <w:rPr>
                                  <w:rFonts w:ascii="Cambria Math" w:hAnsi="Cambria Math" w:cstheme="minorHAnsi"/>
                                  <w:sz w:val="28"/>
                                  <w:szCs w:val="28"/>
                                </w:rPr>
                                <m:t>1</m:t>
                              </m:r>
                            </m:sub>
                          </m:sSub>
                        </m:e>
                        <m:sup>
                          <m:r>
                            <w:rPr>
                              <w:rFonts w:ascii="Cambria Math" w:hAnsi="Cambria Math" w:cstheme="minorHAnsi"/>
                              <w:sz w:val="28"/>
                              <w:szCs w:val="28"/>
                            </w:rPr>
                            <m:t>2</m:t>
                          </m:r>
                        </m:sup>
                      </m:sSup>
                      <m:r>
                        <w:rPr>
                          <w:rFonts w:ascii="Cambria Math" w:hAnsi="Cambria Math" w:cstheme="minorHAnsi"/>
                          <w:sz w:val="28"/>
                          <w:szCs w:val="28"/>
                        </w:rPr>
                        <m:t xml:space="preserve">+ </m:t>
                      </m:r>
                      <m:d>
                        <m:dPr>
                          <m:ctrlPr>
                            <w:rPr>
                              <w:rFonts w:ascii="Cambria Math" w:hAnsi="Cambria Math" w:cstheme="minorHAnsi"/>
                              <w:i/>
                              <w:sz w:val="28"/>
                              <w:szCs w:val="28"/>
                            </w:rPr>
                          </m:ctrlPr>
                        </m:dPr>
                        <m:e>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2</m:t>
                              </m:r>
                            </m:sub>
                          </m:sSub>
                          <m:r>
                            <w:rPr>
                              <w:rFonts w:ascii="Cambria Math" w:hAnsi="Cambria Math" w:cstheme="minorHAnsi"/>
                              <w:sz w:val="28"/>
                              <w:szCs w:val="28"/>
                            </w:rPr>
                            <m:t>-1</m:t>
                          </m:r>
                        </m:e>
                      </m:d>
                      <m:sSup>
                        <m:sSupPr>
                          <m:ctrlPr>
                            <w:rPr>
                              <w:rFonts w:ascii="Cambria Math" w:hAnsi="Cambria Math" w:cstheme="minorHAnsi"/>
                              <w:i/>
                              <w:sz w:val="28"/>
                              <w:szCs w:val="28"/>
                            </w:rPr>
                          </m:ctrlPr>
                        </m:sSupPr>
                        <m:e>
                          <m:sSub>
                            <m:sSubPr>
                              <m:ctrlPr>
                                <w:rPr>
                                  <w:rFonts w:ascii="Cambria Math" w:hAnsi="Cambria Math" w:cstheme="minorHAnsi"/>
                                  <w:i/>
                                  <w:sz w:val="28"/>
                                  <w:szCs w:val="28"/>
                                </w:rPr>
                              </m:ctrlPr>
                            </m:sSubPr>
                            <m:e>
                              <m:r>
                                <w:rPr>
                                  <w:rFonts w:ascii="Cambria Math" w:hAnsi="Cambria Math" w:cstheme="minorHAnsi"/>
                                  <w:sz w:val="28"/>
                                  <w:szCs w:val="28"/>
                                </w:rPr>
                                <m:t>S</m:t>
                              </m:r>
                            </m:e>
                            <m:sub>
                              <m:r>
                                <w:rPr>
                                  <w:rFonts w:ascii="Cambria Math" w:hAnsi="Cambria Math" w:cstheme="minorHAnsi"/>
                                  <w:sz w:val="28"/>
                                  <w:szCs w:val="28"/>
                                </w:rPr>
                                <m:t>2</m:t>
                              </m:r>
                            </m:sub>
                          </m:sSub>
                        </m:e>
                        <m:sup>
                          <m:r>
                            <w:rPr>
                              <w:rFonts w:ascii="Cambria Math" w:hAnsi="Cambria Math" w:cstheme="minorHAnsi"/>
                              <w:sz w:val="28"/>
                              <w:szCs w:val="28"/>
                            </w:rPr>
                            <m:t>2</m:t>
                          </m:r>
                        </m:sup>
                      </m:sSup>
                    </m:num>
                    <m:den>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1</m:t>
                          </m:r>
                        </m:sub>
                      </m:sSub>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2</m:t>
                          </m:r>
                        </m:sub>
                      </m:sSub>
                      <m:r>
                        <w:rPr>
                          <w:rFonts w:ascii="Cambria Math" w:hAnsi="Cambria Math" w:cstheme="minorHAnsi"/>
                          <w:sz w:val="28"/>
                          <w:szCs w:val="28"/>
                        </w:rPr>
                        <m:t>-2</m:t>
                      </m:r>
                    </m:den>
                  </m:f>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1</m:t>
                      </m:r>
                    </m:num>
                    <m:den>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1</m:t>
                          </m:r>
                        </m:sub>
                      </m:sSub>
                    </m:den>
                  </m:f>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1</m:t>
                      </m:r>
                    </m:num>
                    <m:den>
                      <m:sSub>
                        <m:sSubPr>
                          <m:ctrlPr>
                            <w:rPr>
                              <w:rFonts w:ascii="Cambria Math" w:hAnsi="Cambria Math" w:cstheme="minorHAnsi"/>
                              <w:i/>
                              <w:sz w:val="28"/>
                              <w:szCs w:val="28"/>
                            </w:rPr>
                          </m:ctrlPr>
                        </m:sSubPr>
                        <m:e>
                          <m:r>
                            <w:rPr>
                              <w:rFonts w:ascii="Cambria Math" w:hAnsi="Cambria Math" w:cstheme="minorHAnsi"/>
                              <w:sz w:val="28"/>
                              <w:szCs w:val="28"/>
                            </w:rPr>
                            <m:t>n</m:t>
                          </m:r>
                        </m:e>
                        <m:sub>
                          <m:r>
                            <w:rPr>
                              <w:rFonts w:ascii="Cambria Math" w:hAnsi="Cambria Math" w:cstheme="minorHAnsi"/>
                              <w:sz w:val="28"/>
                              <w:szCs w:val="28"/>
                            </w:rPr>
                            <m:t>2</m:t>
                          </m:r>
                        </m:sub>
                      </m:sSub>
                    </m:den>
                  </m:f>
                  <m:r>
                    <w:rPr>
                      <w:rFonts w:ascii="Cambria Math" w:hAnsi="Cambria Math" w:cstheme="minorHAnsi"/>
                      <w:sz w:val="28"/>
                      <w:szCs w:val="28"/>
                    </w:rPr>
                    <m:t>)</m:t>
                  </m:r>
                </m:e>
              </m:rad>
            </m:den>
          </m:f>
        </m:oMath>
      </m:oMathPara>
    </w:p>
    <w:p w14:paraId="03ABBF6A"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This testing method separates a set of data affected by a certain factor from a set of data not affected by that factor and assumes that there is no difference between the two sets of data. The probability of the hypothesis holding true is determined through the calculation of the formula, that is, the probability that the factors used for grouping have no impact on the data. For the CHAS variable that appears in this report, after independent sample t-test, we calculated that the null hypothesis probability value is less than 0.05, that is, taking 0 or 1 for the CHAS variable has a significant impact on the target variable. Therefore, even if the Pearson correlation coefficient indicates that there is no clear linear </w:t>
      </w:r>
      <w:r w:rsidRPr="000F2D4F">
        <w:rPr>
          <w:rFonts w:cstheme="minorHAnsi"/>
          <w:sz w:val="28"/>
          <w:szCs w:val="28"/>
        </w:rPr>
        <w:lastRenderedPageBreak/>
        <w:t>correlation between CHAS and the target variable, CHAS is still reserved as a related variable for subsequent steps.</w:t>
      </w:r>
    </w:p>
    <w:p w14:paraId="6EDAEDBE"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4.3 strengthening relevant variables</w:t>
      </w:r>
    </w:p>
    <w:p w14:paraId="5FDF809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Strengthening the relevant variables involves processing the variables with a high correlation to the target variable through some mathematical methods, so that the relationship between these variables and the target variable can be expressed more fully. This process is divided into enhancement processing for single variables and enhancement processing for multiple variables.</w:t>
      </w:r>
    </w:p>
    <w:p w14:paraId="1C560B23"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In this project, we carried out univariate reinforcement processing on the variables that are highly relevant to the target variable. The basis for judging a high degree of correlation remains the Pearson correlation coefficient. It is only at this step that the threshold is raised from 0.5 to 0.7. That is, any variable whose absolute value of the Pearson correlation coefficient with the target variable is greater than 0.7 is regarded as a variable highly correlated with the target variable. For this type of variable, we have added a new dimension to store the squared values of this type of variable. This can help us express the nonlinear relationship between variables to a certain extent. </w:t>
      </w:r>
    </w:p>
    <w:p w14:paraId="2BF5FA1C"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Multivariate enhancement mechanisms are used to express the interrelationships between variables that do not contain the target </w:t>
      </w:r>
      <w:r w:rsidRPr="000F2D4F">
        <w:rPr>
          <w:rFonts w:cstheme="minorHAnsi"/>
          <w:sz w:val="28"/>
          <w:szCs w:val="28"/>
        </w:rPr>
        <w:lastRenderedPageBreak/>
        <w:t>variable, and how they jointly act on the target variable. In addition, multivariate augmentation is also used to assist in the expression of variables that cannot directly form a linear correlation with the target variable such as CHAS. For variables other than the target variable where the absolute value of the Pearson correlation coefficient is greater than 0.5, we multiply them and add a new dimension to express their synergistic effect on the target variable. For the variables that will affect the target variable but do not have a linear relationship with it, we choose to combine them with other variables related to the target variable, thus forming correctional variables.</w:t>
      </w:r>
    </w:p>
    <w:p w14:paraId="1688C716"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Through the above-mentioned enhancement measures, we enrich the diversity of data dimensions without affecting the correlation between the data and the target variable, enabling the model to better learn data features.</w:t>
      </w:r>
    </w:p>
    <w:p w14:paraId="184A5257" w14:textId="77777777" w:rsidR="00B13EF6" w:rsidRPr="000F2D4F" w:rsidRDefault="00000000" w:rsidP="00175F40">
      <w:pPr>
        <w:pStyle w:val="Heading1"/>
        <w:ind w:firstLineChars="200" w:firstLine="883"/>
        <w:rPr>
          <w:rFonts w:cstheme="minorHAnsi"/>
        </w:rPr>
      </w:pPr>
      <w:r w:rsidRPr="000F2D4F">
        <w:rPr>
          <w:rFonts w:cstheme="minorHAnsi"/>
        </w:rPr>
        <w:t>5.Dataset Splitting &amp; Data Standardization</w:t>
      </w:r>
    </w:p>
    <w:p w14:paraId="764581AF" w14:textId="77777777" w:rsidR="00B13EF6" w:rsidRPr="000F2D4F" w:rsidRDefault="00B13EF6" w:rsidP="00175F40">
      <w:pPr>
        <w:ind w:firstLineChars="200" w:firstLine="560"/>
        <w:rPr>
          <w:rFonts w:cstheme="minorHAnsi"/>
          <w:sz w:val="28"/>
          <w:szCs w:val="28"/>
        </w:rPr>
      </w:pPr>
    </w:p>
    <w:p w14:paraId="638D0B9C"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5.1 Dataset Splitting</w:t>
      </w:r>
    </w:p>
    <w:p w14:paraId="35035563"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To train and evaluate the model fairly, we split the dataset into:</w:t>
      </w:r>
    </w:p>
    <w:p w14:paraId="5BEF7827"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Training Set (80%): Used to train the model.</w:t>
      </w:r>
    </w:p>
    <w:p w14:paraId="0CE14B0F" w14:textId="77777777" w:rsidR="00B13EF6" w:rsidRPr="000F2D4F" w:rsidRDefault="00000000" w:rsidP="00175F40">
      <w:pPr>
        <w:ind w:firstLineChars="200" w:firstLine="560"/>
        <w:rPr>
          <w:rFonts w:cstheme="minorHAnsi"/>
          <w:sz w:val="28"/>
          <w:szCs w:val="28"/>
        </w:rPr>
      </w:pPr>
      <w:r w:rsidRPr="000F2D4F">
        <w:rPr>
          <w:rFonts w:cstheme="minorHAnsi"/>
          <w:sz w:val="28"/>
          <w:szCs w:val="28"/>
        </w:rPr>
        <w:lastRenderedPageBreak/>
        <w:t>- Test Set (20%): Used to evaluate the model's generalization ability.</w:t>
      </w:r>
    </w:p>
    <w:p w14:paraId="3A093E97"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This split is a common rule of thumb in machine learning. And it ensures enough training data while keeping a reasonable test set for evaluation.</w:t>
      </w:r>
    </w:p>
    <w:p w14:paraId="0FB2ECEB"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5.2 Data Standardization</w:t>
      </w:r>
    </w:p>
    <w:p w14:paraId="5E37A07A"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After standardization, all features are on the same scale, preventing features with large values from dominating the model training process and ensuring that the impact of each feature on housing price prediction can be reasonably evaluated.</w:t>
      </w:r>
    </w:p>
    <w:p w14:paraId="17144F80"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Impact on Model Performance:</w:t>
      </w:r>
    </w:p>
    <w:p w14:paraId="013A998D"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Without standardization:</w:t>
      </w:r>
    </w:p>
    <w:p w14:paraId="4021649B"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Features like "TAX" (large values) may unfairly dominate over "NOX" (small values).</w:t>
      </w:r>
    </w:p>
    <w:p w14:paraId="5C1D527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Slower convergence in gradient descent-based models.</w:t>
      </w:r>
    </w:p>
    <w:p w14:paraId="6BF29C50"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After standardization:</w:t>
      </w:r>
    </w:p>
    <w:p w14:paraId="5563A285"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Features contribute equally to the model.</w:t>
      </w:r>
    </w:p>
    <w:p w14:paraId="6A5EB316"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Improved numerical stability and faster training.</w:t>
      </w:r>
    </w:p>
    <w:p w14:paraId="4E094CFA"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6.Introduction to Linear Regression Algorithm</w:t>
      </w:r>
    </w:p>
    <w:p w14:paraId="55DAE192"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6.1Algorithm idea</w:t>
      </w:r>
    </w:p>
    <w:p w14:paraId="490C7435" w14:textId="77777777" w:rsidR="00B13EF6" w:rsidRPr="000F2D4F" w:rsidRDefault="00000000" w:rsidP="00175F40">
      <w:pPr>
        <w:ind w:firstLineChars="200" w:firstLine="560"/>
        <w:rPr>
          <w:rFonts w:cstheme="minorHAnsi"/>
          <w:sz w:val="28"/>
          <w:szCs w:val="28"/>
        </w:rPr>
      </w:pPr>
      <w:r w:rsidRPr="000F2D4F">
        <w:rPr>
          <w:rFonts w:eastAsia="Segoe UI" w:cstheme="minorHAnsi"/>
          <w:color w:val="000000"/>
          <w:sz w:val="28"/>
          <w:szCs w:val="28"/>
          <w:shd w:val="clear" w:color="auto" w:fill="FFFFFF"/>
        </w:rPr>
        <w:t xml:space="preserve">In statistics, linear regression is a type of regression analysis that </w:t>
      </w:r>
      <w:r w:rsidRPr="000F2D4F">
        <w:rPr>
          <w:rFonts w:eastAsia="Segoe UI" w:cstheme="minorHAnsi"/>
          <w:color w:val="000000"/>
          <w:sz w:val="28"/>
          <w:szCs w:val="28"/>
          <w:shd w:val="clear" w:color="auto" w:fill="FFFFFF"/>
        </w:rPr>
        <w:lastRenderedPageBreak/>
        <w:t>models the relationship between one or more independent variables and a dependent variable using a least squares function called a linear regression equation [1]. This function is a linear combination of model parameters called regression coefficients. Multiple linear regression refers to a linear regression model with multiple independent variables.</w:t>
      </w:r>
    </w:p>
    <w:p w14:paraId="7DD2EABE" w14:textId="77777777" w:rsidR="00B13EF6" w:rsidRPr="000F2D4F" w:rsidRDefault="00000000" w:rsidP="00175F40">
      <w:pPr>
        <w:ind w:firstLineChars="200" w:firstLine="420"/>
        <w:rPr>
          <w:rFonts w:cstheme="minorHAnsi"/>
        </w:rPr>
      </w:pPr>
      <w:r w:rsidRPr="000F2D4F">
        <w:rPr>
          <w:rFonts w:cstheme="minorHAnsi"/>
          <w:noProof/>
        </w:rPr>
        <w:drawing>
          <wp:inline distT="0" distB="0" distL="114300" distR="114300" wp14:anchorId="65ED483D" wp14:editId="5AF9294B">
            <wp:extent cx="4233545" cy="473075"/>
            <wp:effectExtent l="0" t="0" r="508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233545" cy="473075"/>
                    </a:xfrm>
                    <a:prstGeom prst="rect">
                      <a:avLst/>
                    </a:prstGeom>
                    <a:noFill/>
                    <a:ln>
                      <a:noFill/>
                    </a:ln>
                  </pic:spPr>
                </pic:pic>
              </a:graphicData>
            </a:graphic>
          </wp:inline>
        </w:drawing>
      </w:r>
    </w:p>
    <w:p w14:paraId="1F8484E5"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6.2Model solution</w:t>
      </w:r>
    </w:p>
    <w:p w14:paraId="39EB010F" w14:textId="77777777" w:rsidR="00B13EF6" w:rsidRPr="000F2D4F" w:rsidRDefault="00000000" w:rsidP="00175F40">
      <w:pPr>
        <w:pStyle w:val="Heading3"/>
        <w:ind w:firstLineChars="200" w:firstLine="643"/>
        <w:rPr>
          <w:rFonts w:cstheme="minorHAnsi"/>
        </w:rPr>
      </w:pPr>
      <w:r w:rsidRPr="000F2D4F">
        <w:rPr>
          <w:rFonts w:cstheme="minorHAnsi"/>
        </w:rPr>
        <w:t>6.2.1Gradient Descent</w:t>
      </w:r>
    </w:p>
    <w:p w14:paraId="07947B50"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Gradient Descent is an optimization algorithm that iteratively moves parameters θ in the direction of steepest descent (negative gradient) to find the global minimum of a loss function. It involves partial derivatives, learning rate, parameter updates, and convergence analysis[2].</w:t>
      </w:r>
    </w:p>
    <w:p w14:paraId="664B5DE3"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The procedure is as follows:Initialize θ with random values or a zero vector.Iteratively adjust θ to reduce J(θ) along the gradient direction.Terminate when J(θ) cannot decrease further (i.e., when </w:t>
      </w:r>
      <w:r w:rsidRPr="000F2D4F">
        <w:rPr>
          <w:rFonts w:ascii="Cambria Math" w:hAnsi="Cambria Math" w:cs="Cambria Math"/>
          <w:sz w:val="28"/>
          <w:szCs w:val="28"/>
        </w:rPr>
        <w:t>∇</w:t>
      </w:r>
      <w:r w:rsidRPr="000F2D4F">
        <w:rPr>
          <w:rFonts w:cstheme="minorHAnsi"/>
          <w:sz w:val="28"/>
          <w:szCs w:val="28"/>
        </w:rPr>
        <w:t>J(</w:t>
      </w:r>
      <w:r w:rsidRPr="000F2D4F">
        <w:rPr>
          <w:rFonts w:ascii="Calibri" w:hAnsi="Calibri" w:cs="Calibri"/>
          <w:sz w:val="28"/>
          <w:szCs w:val="28"/>
        </w:rPr>
        <w:t>θ</w:t>
      </w:r>
      <w:r w:rsidRPr="000F2D4F">
        <w:rPr>
          <w:rFonts w:cstheme="minorHAnsi"/>
          <w:sz w:val="28"/>
          <w:szCs w:val="28"/>
        </w:rPr>
        <w:t>) = 0), then check if the J(</w:t>
      </w:r>
      <w:r w:rsidRPr="000F2D4F">
        <w:rPr>
          <w:rFonts w:ascii="Calibri" w:hAnsi="Calibri" w:cs="Calibri"/>
          <w:sz w:val="28"/>
          <w:szCs w:val="28"/>
        </w:rPr>
        <w:t>θ</w:t>
      </w:r>
      <w:r w:rsidRPr="000F2D4F">
        <w:rPr>
          <w:rFonts w:cstheme="minorHAnsi"/>
          <w:sz w:val="28"/>
          <w:szCs w:val="28"/>
        </w:rPr>
        <w:t>) value has converged.</w:t>
      </w:r>
    </w:p>
    <w:p w14:paraId="745DC5A6"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The partial derivative of the loss function J(θ) is calculated as:</w:t>
      </w:r>
    </w:p>
    <w:p w14:paraId="4C7458A1" w14:textId="77777777" w:rsidR="00B13EF6" w:rsidRPr="000F2D4F" w:rsidRDefault="00000000" w:rsidP="00175F40">
      <w:pPr>
        <w:ind w:firstLineChars="200" w:firstLine="420"/>
        <w:rPr>
          <w:rFonts w:cstheme="minorHAnsi"/>
        </w:rPr>
      </w:pPr>
      <w:r w:rsidRPr="000F2D4F">
        <w:rPr>
          <w:rFonts w:cstheme="minorHAnsi"/>
          <w:noProof/>
        </w:rPr>
        <w:drawing>
          <wp:inline distT="0" distB="0" distL="114300" distR="114300" wp14:anchorId="23B219FC" wp14:editId="029B9611">
            <wp:extent cx="4013835" cy="700405"/>
            <wp:effectExtent l="0" t="0" r="571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013835" cy="700405"/>
                    </a:xfrm>
                    <a:prstGeom prst="rect">
                      <a:avLst/>
                    </a:prstGeom>
                    <a:noFill/>
                    <a:ln>
                      <a:noFill/>
                    </a:ln>
                  </pic:spPr>
                </pic:pic>
              </a:graphicData>
            </a:graphic>
          </wp:inline>
        </w:drawing>
      </w:r>
    </w:p>
    <w:p w14:paraId="267904E9"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The update process can be understood as: θᵢ progressively decreasing </w:t>
      </w:r>
      <w:r w:rsidRPr="000F2D4F">
        <w:rPr>
          <w:rFonts w:cstheme="minorHAnsi"/>
          <w:sz w:val="28"/>
          <w:szCs w:val="28"/>
        </w:rPr>
        <w:lastRenderedPageBreak/>
        <w:t>along the direction of steepest gradient descent.</w:t>
      </w:r>
    </w:p>
    <w:p w14:paraId="0BBE321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The θᵢ on the left side of the equation represents the parameter value before the update, while the right side denotes the reduction along the gradient direction. Here, α is the step size (also called the learning rate), which must be manually set by the user.</w:t>
      </w:r>
    </w:p>
    <w:p w14:paraId="1A9569B7" w14:textId="77777777" w:rsidR="00B13EF6" w:rsidRPr="000F2D4F" w:rsidRDefault="00000000" w:rsidP="00175F40">
      <w:pPr>
        <w:ind w:firstLineChars="200" w:firstLine="420"/>
        <w:rPr>
          <w:rFonts w:cstheme="minorHAnsi"/>
        </w:rPr>
      </w:pPr>
      <w:r w:rsidRPr="000F2D4F">
        <w:rPr>
          <w:rFonts w:cstheme="minorHAnsi"/>
          <w:noProof/>
        </w:rPr>
        <w:drawing>
          <wp:inline distT="0" distB="0" distL="114300" distR="114300" wp14:anchorId="25D8C286" wp14:editId="07AB58F1">
            <wp:extent cx="3895725" cy="61976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895725" cy="619760"/>
                    </a:xfrm>
                    <a:prstGeom prst="rect">
                      <a:avLst/>
                    </a:prstGeom>
                    <a:noFill/>
                    <a:ln>
                      <a:noFill/>
                    </a:ln>
                  </pic:spPr>
                </pic:pic>
              </a:graphicData>
            </a:graphic>
          </wp:inline>
        </w:drawing>
      </w:r>
    </w:p>
    <w:p w14:paraId="71054986"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Iteratively update θᵢ until J(θ) converges. This can be implemented by monitoring whether the loss value J(θ) continues to decrease between iterations. When no further change (i.e., no decrease) is observed, the algorithm terminates, indicating that a minimum (which may be a local minimum) has been reached.</w:t>
      </w:r>
    </w:p>
    <w:p w14:paraId="72E294C9" w14:textId="77777777" w:rsidR="00B13EF6" w:rsidRPr="000F2D4F" w:rsidRDefault="00000000" w:rsidP="00175F40">
      <w:pPr>
        <w:pStyle w:val="Heading3"/>
        <w:ind w:firstLineChars="200" w:firstLine="643"/>
        <w:rPr>
          <w:rFonts w:cstheme="minorHAnsi"/>
        </w:rPr>
      </w:pPr>
      <w:r w:rsidRPr="000F2D4F">
        <w:rPr>
          <w:rFonts w:cstheme="minorHAnsi"/>
        </w:rPr>
        <w:t>6.2.2Normal Equation</w:t>
      </w:r>
    </w:p>
    <w:p w14:paraId="7972CDA4"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Directly solving the linear system of equations yields the optimal parameters without iteration. The core idea is to derive a closed-form solution for the model parameters by minimizing the loss function.To minimize the loss function J(θ), take its derivative with respect to θ, set the derivative equal to zero, and solve the resulting equation to derive a closed-form formula for the optimal parameters.</w:t>
      </w:r>
    </w:p>
    <w:p w14:paraId="4447F8B3" w14:textId="77777777" w:rsidR="00B13EF6" w:rsidRPr="000F2D4F" w:rsidRDefault="00000000" w:rsidP="00175F40">
      <w:pPr>
        <w:pStyle w:val="Heading1"/>
        <w:ind w:firstLineChars="200" w:firstLine="883"/>
        <w:rPr>
          <w:rFonts w:cstheme="minorHAnsi"/>
        </w:rPr>
      </w:pPr>
      <w:r w:rsidRPr="000F2D4F">
        <w:rPr>
          <w:rFonts w:cstheme="minorHAnsi"/>
        </w:rPr>
        <w:lastRenderedPageBreak/>
        <w:t>7.Ridge Regression Models</w:t>
      </w:r>
    </w:p>
    <w:p w14:paraId="181CC911"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7.1Introduction</w:t>
      </w:r>
    </w:p>
    <w:p w14:paraId="235A4315"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Ridge Regression is an L2-regularized linear regression model, primarily designed to address potential overfitting issues in ordinary linear regression. It also effectively handles scenarios where features exhibit multicollinearity (high inter-correlation).</w:t>
      </w:r>
    </w:p>
    <w:p w14:paraId="58CC2F0E"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Ridge Regression modifies the loss function of ordinary linear regression by adding an extra term: the sum of squared parameters multiplied by a regularization coefficient. This penalizes excessively large weights, shrinking parameters toward zero to prevent the model from overfitting to nuances in the training data.</w:t>
      </w:r>
    </w:p>
    <w:p w14:paraId="2C360F4B"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7.2Implementation with the Boston Housing Price Dataset</w:t>
      </w:r>
    </w:p>
    <w:p w14:paraId="30F5769B"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By mapping the relationship between housing features and prices into a high-dimensional space (i.e., fitting a high-dimensional curve for price prediction), the model calculates the squared loss between predicted and actual prices. The loss function is optimized via gradient descent to update model parameters, ultimately deriving the parameters that minimize the loss error [3].</w:t>
      </w:r>
    </w:p>
    <w:p w14:paraId="53D3E14A"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Ridge Regression introduces a minor perturbation to ordinary least squares (OLS), resolving issues where OLS fails to provide stable solutions. </w:t>
      </w:r>
      <w:r w:rsidRPr="000F2D4F">
        <w:rPr>
          <w:rFonts w:cstheme="minorHAnsi"/>
          <w:sz w:val="28"/>
          <w:szCs w:val="28"/>
        </w:rPr>
        <w:lastRenderedPageBreak/>
        <w:t>It seeks an optimal trade-off between variance and error by balancing their magnitudes through L2 regularization.</w:t>
      </w:r>
    </w:p>
    <w:p w14:paraId="0276AA94" w14:textId="77777777" w:rsidR="00B13EF6" w:rsidRPr="000F2D4F" w:rsidRDefault="00000000" w:rsidP="00175F40">
      <w:pPr>
        <w:pStyle w:val="Heading1"/>
        <w:numPr>
          <w:ilvl w:val="0"/>
          <w:numId w:val="1"/>
        </w:numPr>
        <w:ind w:firstLineChars="200" w:firstLine="883"/>
        <w:rPr>
          <w:rFonts w:cstheme="minorHAnsi"/>
        </w:rPr>
      </w:pPr>
      <w:r w:rsidRPr="000F2D4F">
        <w:rPr>
          <w:rFonts w:cstheme="minorHAnsi"/>
        </w:rPr>
        <w:t>Model Evaluation and Improvement</w:t>
      </w:r>
    </w:p>
    <w:p w14:paraId="1D7AA950"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8.1Model Evaluation</w:t>
      </w:r>
    </w:p>
    <w:p w14:paraId="05BE28BA"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Model evaluation and refinement are critical steps in the machine learning pipeline, enabling us to assess model performance and iteratively enhance its effectiveness. In regression tasks, a widely adopted metric for evaluation is the “Mean Squared Error (MSE)”.</w:t>
      </w:r>
    </w:p>
    <w:p w14:paraId="6B2D16B3"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“Mean Squared Error (MSE)” quantifies the average squared difference between the model’s predicted values and the true target values. A smaller MSE indicates that the model’s predictions are closer to the actual values, reflecting better fitting performance. Conversely, a larger MSE suggests higher prediction errors and poorer model fit.</w:t>
      </w:r>
    </w:p>
    <w:p w14:paraId="3BCCB488"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8.2Limitations of Multiple Linear Regression Models</w:t>
      </w:r>
    </w:p>
    <w:p w14:paraId="3736A7A3" w14:textId="77777777" w:rsidR="00B13EF6" w:rsidRPr="000F2D4F" w:rsidRDefault="00000000" w:rsidP="00175F40">
      <w:pPr>
        <w:pStyle w:val="Heading3"/>
        <w:ind w:firstLineChars="200" w:firstLine="643"/>
        <w:rPr>
          <w:rFonts w:cstheme="minorHAnsi"/>
        </w:rPr>
      </w:pPr>
      <w:r w:rsidRPr="000F2D4F">
        <w:rPr>
          <w:rFonts w:cstheme="minorHAnsi"/>
        </w:rPr>
        <w:t>8.2.1Computational Complexity</w:t>
      </w:r>
    </w:p>
    <w:p w14:paraId="46C9F713"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 xml:space="preserve">The application of multiple linear regression necessitates extensive matrix-formula calculations, inherently resulting in high computational demands and programming challenges. This often leads to redundant computations in non-critical aspects, significantly degrading the model's </w:t>
      </w:r>
      <w:r w:rsidRPr="000F2D4F">
        <w:rPr>
          <w:rFonts w:cstheme="minorHAnsi"/>
          <w:sz w:val="28"/>
          <w:szCs w:val="28"/>
        </w:rPr>
        <w:lastRenderedPageBreak/>
        <w:t>predictive efficiency.</w:t>
      </w:r>
    </w:p>
    <w:p w14:paraId="4D186C18" w14:textId="77777777" w:rsidR="00B13EF6" w:rsidRPr="000F2D4F" w:rsidRDefault="00B13EF6" w:rsidP="00175F40">
      <w:pPr>
        <w:ind w:firstLineChars="200" w:firstLine="560"/>
        <w:rPr>
          <w:rFonts w:cstheme="minorHAnsi"/>
          <w:sz w:val="28"/>
          <w:szCs w:val="28"/>
        </w:rPr>
      </w:pPr>
    </w:p>
    <w:p w14:paraId="3CF7A68A" w14:textId="77777777" w:rsidR="00B13EF6" w:rsidRPr="000F2D4F" w:rsidRDefault="00000000" w:rsidP="00175F40">
      <w:pPr>
        <w:pStyle w:val="Heading3"/>
        <w:ind w:firstLineChars="200" w:firstLine="643"/>
        <w:rPr>
          <w:rFonts w:cstheme="minorHAnsi"/>
        </w:rPr>
      </w:pPr>
      <w:r w:rsidRPr="000F2D4F">
        <w:rPr>
          <w:rFonts w:cstheme="minorHAnsi"/>
        </w:rPr>
        <w:t>8.2.2Sensitivity to Outliers</w:t>
      </w:r>
    </w:p>
    <w:p w14:paraId="03BCE377"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The model is highly vulnerable to anomalous data points, which can distort the relationship between independent and dependent variables, yielding coefficients that defy practical interpretation (e.g., incorrect signs or implausibly large/small magnitudes). Such scenarios necessitate robust regression alternatives for correction.</w:t>
      </w:r>
    </w:p>
    <w:p w14:paraId="006EEBDB" w14:textId="77777777" w:rsidR="00B13EF6" w:rsidRPr="000F2D4F" w:rsidRDefault="00B13EF6" w:rsidP="00175F40">
      <w:pPr>
        <w:ind w:firstLineChars="200" w:firstLine="560"/>
        <w:rPr>
          <w:rFonts w:cstheme="minorHAnsi"/>
          <w:sz w:val="28"/>
          <w:szCs w:val="28"/>
        </w:rPr>
      </w:pPr>
    </w:p>
    <w:p w14:paraId="3A5AD6B3" w14:textId="77777777" w:rsidR="00B13EF6" w:rsidRPr="000F2D4F" w:rsidRDefault="00000000" w:rsidP="00175F40">
      <w:pPr>
        <w:pStyle w:val="Heading3"/>
        <w:ind w:firstLineChars="200" w:firstLine="643"/>
        <w:rPr>
          <w:rFonts w:cstheme="minorHAnsi"/>
        </w:rPr>
      </w:pPr>
      <w:r w:rsidRPr="000F2D4F">
        <w:rPr>
          <w:rFonts w:cstheme="minorHAnsi"/>
        </w:rPr>
        <w:t>8.2.3Static Nature</w:t>
      </w:r>
    </w:p>
    <w:p w14:paraId="49EB55F6" w14:textId="77777777" w:rsidR="00B13EF6" w:rsidRPr="000F2D4F" w:rsidRDefault="00000000" w:rsidP="00175F40">
      <w:pPr>
        <w:ind w:firstLineChars="200" w:firstLine="560"/>
        <w:rPr>
          <w:rFonts w:cstheme="minorHAnsi"/>
          <w:sz w:val="28"/>
          <w:szCs w:val="28"/>
        </w:rPr>
      </w:pPr>
      <w:r w:rsidRPr="000F2D4F">
        <w:rPr>
          <w:rFonts w:cstheme="minorHAnsi"/>
          <w:sz w:val="28"/>
          <w:szCs w:val="28"/>
        </w:rPr>
        <w:t>Multiple linear regression lacks adaptability to evolving response variables. While its estimates may suffice for short-term analysis, they become increasingly unreliable for longitudinal studies due to an inability to track dynamic changes.</w:t>
      </w:r>
    </w:p>
    <w:p w14:paraId="644DA7DD" w14:textId="77777777" w:rsidR="00B13EF6" w:rsidRPr="000F2D4F" w:rsidRDefault="00000000" w:rsidP="00175F40">
      <w:pPr>
        <w:pStyle w:val="Heading2"/>
        <w:ind w:firstLineChars="200" w:firstLine="643"/>
        <w:rPr>
          <w:rFonts w:asciiTheme="minorHAnsi" w:hAnsiTheme="minorHAnsi" w:cstheme="minorHAnsi"/>
        </w:rPr>
      </w:pPr>
      <w:r w:rsidRPr="000F2D4F">
        <w:rPr>
          <w:rFonts w:asciiTheme="minorHAnsi" w:hAnsiTheme="minorHAnsi" w:cstheme="minorHAnsi"/>
        </w:rPr>
        <w:t>8.3Improvement</w:t>
      </w:r>
    </w:p>
    <w:p w14:paraId="0027A2A4" w14:textId="33FE520A" w:rsidR="00B13EF6" w:rsidRDefault="00000000" w:rsidP="00A75E6D">
      <w:pPr>
        <w:ind w:firstLineChars="200" w:firstLine="560"/>
        <w:rPr>
          <w:rFonts w:cstheme="minorHAnsi"/>
          <w:sz w:val="28"/>
          <w:szCs w:val="28"/>
        </w:rPr>
      </w:pPr>
      <w:r w:rsidRPr="000F2D4F">
        <w:rPr>
          <w:rFonts w:cstheme="minorHAnsi"/>
          <w:sz w:val="28"/>
          <w:szCs w:val="28"/>
        </w:rPr>
        <w:t xml:space="preserve">To address several limitations of ordinary multiple linear regression, besides ridge regression, there are other well-established improvement methods such as robust regression and principal component regression. However, these methods tend to be computationally complex. Alternatively, partial least squares estimation can replace ordinary least </w:t>
      </w:r>
      <w:r w:rsidRPr="000F2D4F">
        <w:rPr>
          <w:rFonts w:cstheme="minorHAnsi"/>
          <w:sz w:val="28"/>
          <w:szCs w:val="28"/>
        </w:rPr>
        <w:lastRenderedPageBreak/>
        <w:t>squares for parameter estimation. To mitigate multicollinearity, one may either eliminate redundant variables or introduce additional constraints[4].</w:t>
      </w:r>
    </w:p>
    <w:p w14:paraId="538D0D16" w14:textId="5D333A74" w:rsidR="00A75E6D" w:rsidRPr="000F2D4F" w:rsidRDefault="00A75E6D" w:rsidP="00A75E6D">
      <w:pPr>
        <w:ind w:firstLineChars="200" w:firstLine="560"/>
        <w:rPr>
          <w:rFonts w:cstheme="minorHAnsi"/>
          <w:sz w:val="28"/>
          <w:szCs w:val="28"/>
        </w:rPr>
      </w:pPr>
      <w:r>
        <w:rPr>
          <w:rFonts w:cstheme="minorHAnsi"/>
          <w:sz w:val="28"/>
          <w:szCs w:val="28"/>
        </w:rPr>
        <w:t xml:space="preserve">Code Link: </w:t>
      </w:r>
      <w:r w:rsidRPr="00A75E6D">
        <w:rPr>
          <w:rFonts w:cstheme="minorHAnsi"/>
          <w:sz w:val="28"/>
          <w:szCs w:val="28"/>
        </w:rPr>
        <w:t>https://github.com/IrisSculpture/group3_boston</w:t>
      </w:r>
    </w:p>
    <w:p w14:paraId="0B971704" w14:textId="77777777" w:rsidR="00B13EF6" w:rsidRPr="000F2D4F" w:rsidRDefault="00B13EF6">
      <w:pPr>
        <w:rPr>
          <w:rFonts w:cstheme="minorHAnsi"/>
          <w:sz w:val="28"/>
          <w:szCs w:val="28"/>
        </w:rPr>
      </w:pPr>
    </w:p>
    <w:p w14:paraId="45FDE42F" w14:textId="77777777" w:rsidR="00175F40" w:rsidRPr="000F2D4F" w:rsidRDefault="00175F40">
      <w:pPr>
        <w:rPr>
          <w:rFonts w:cstheme="minorHAnsi"/>
          <w:sz w:val="28"/>
          <w:szCs w:val="28"/>
        </w:rPr>
      </w:pPr>
    </w:p>
    <w:p w14:paraId="3E5AB917" w14:textId="77777777" w:rsidR="00B13EF6" w:rsidRPr="000F2D4F" w:rsidRDefault="00000000">
      <w:pPr>
        <w:pStyle w:val="Heading1"/>
        <w:rPr>
          <w:rFonts w:cstheme="minorHAnsi"/>
        </w:rPr>
      </w:pPr>
      <w:r w:rsidRPr="000F2D4F">
        <w:rPr>
          <w:rFonts w:cstheme="minorHAnsi"/>
        </w:rPr>
        <w:t>Reference</w:t>
      </w:r>
    </w:p>
    <w:p w14:paraId="397B77E5" w14:textId="77777777" w:rsidR="00B13EF6" w:rsidRPr="000F2D4F" w:rsidRDefault="00B13EF6">
      <w:pPr>
        <w:rPr>
          <w:rFonts w:cstheme="minorHAnsi"/>
        </w:rPr>
      </w:pPr>
    </w:p>
    <w:p w14:paraId="50B360DC" w14:textId="77777777" w:rsidR="00B13EF6" w:rsidRPr="000F2D4F" w:rsidRDefault="00B13EF6">
      <w:pPr>
        <w:rPr>
          <w:rFonts w:cstheme="minorHAnsi"/>
        </w:rPr>
      </w:pPr>
    </w:p>
    <w:p w14:paraId="0C97BB81" w14:textId="77777777" w:rsidR="00B13EF6" w:rsidRPr="000F2D4F" w:rsidRDefault="00B13EF6">
      <w:pPr>
        <w:rPr>
          <w:rFonts w:cstheme="minorHAnsi"/>
        </w:rPr>
      </w:pPr>
    </w:p>
    <w:p w14:paraId="340106B3" w14:textId="77777777" w:rsidR="00B13EF6" w:rsidRPr="000F2D4F" w:rsidRDefault="00B13EF6">
      <w:pPr>
        <w:rPr>
          <w:rFonts w:cstheme="minorHAnsi"/>
        </w:rPr>
      </w:pPr>
    </w:p>
    <w:p w14:paraId="266ADBC4" w14:textId="77777777" w:rsidR="00B13EF6" w:rsidRPr="000F2D4F" w:rsidRDefault="00000000" w:rsidP="00175F40">
      <w:pPr>
        <w:numPr>
          <w:ilvl w:val="0"/>
          <w:numId w:val="2"/>
        </w:numPr>
        <w:ind w:left="420" w:hangingChars="200" w:hanging="420"/>
        <w:rPr>
          <w:rFonts w:cstheme="minorHAnsi"/>
        </w:rPr>
      </w:pPr>
      <w:r w:rsidRPr="000F2D4F">
        <w:rPr>
          <w:rFonts w:cstheme="minorHAnsi"/>
        </w:rPr>
        <w:t>Wang Jingxing.Research on Regression-Based Models for Housing Price Prediction[J]. National Circulation Economy,2020(19):120-122. DOI:10.3969/j.issn.1009-5292.2020.19.055.</w:t>
      </w:r>
    </w:p>
    <w:p w14:paraId="6C7DC6C4" w14:textId="77777777" w:rsidR="00B13EF6" w:rsidRPr="000F2D4F" w:rsidRDefault="00000000" w:rsidP="00175F40">
      <w:pPr>
        <w:numPr>
          <w:ilvl w:val="0"/>
          <w:numId w:val="2"/>
        </w:numPr>
        <w:ind w:left="420" w:hangingChars="200" w:hanging="420"/>
        <w:rPr>
          <w:rFonts w:cstheme="minorHAnsi"/>
        </w:rPr>
      </w:pPr>
      <w:r w:rsidRPr="000F2D4F">
        <w:rPr>
          <w:rFonts w:cstheme="minorHAnsi"/>
        </w:rPr>
        <w:t>Thomas M Cover,Joy A.Thomas.Elements of Information Theory.2006.</w:t>
      </w:r>
    </w:p>
    <w:p w14:paraId="303F41DE" w14:textId="77777777" w:rsidR="00B13EF6" w:rsidRPr="000F2D4F" w:rsidRDefault="00000000" w:rsidP="00175F40">
      <w:pPr>
        <w:numPr>
          <w:ilvl w:val="0"/>
          <w:numId w:val="2"/>
        </w:numPr>
        <w:ind w:left="420" w:hangingChars="200" w:hanging="420"/>
        <w:rPr>
          <w:rFonts w:cstheme="minorHAnsi"/>
        </w:rPr>
      </w:pPr>
      <w:r w:rsidRPr="000F2D4F">
        <w:rPr>
          <w:rFonts w:cstheme="minorHAnsi"/>
        </w:rPr>
        <w:t>Tian Runze.Boston Housing Price Prediction Using Multiple Machine Learning Algorithms[J]. ChinaNewTelecommunications,2019,21(11):228-230. DOI:10.3969/j.issn.1673-4866.2019.11.189.</w:t>
      </w:r>
    </w:p>
    <w:p w14:paraId="05CEB473" w14:textId="77777777" w:rsidR="00B13EF6" w:rsidRPr="000F2D4F" w:rsidRDefault="00000000" w:rsidP="00175F40">
      <w:pPr>
        <w:numPr>
          <w:ilvl w:val="0"/>
          <w:numId w:val="2"/>
        </w:numPr>
        <w:ind w:left="420" w:hangingChars="200" w:hanging="420"/>
        <w:rPr>
          <w:rFonts w:cstheme="minorHAnsi"/>
        </w:rPr>
      </w:pPr>
      <w:r w:rsidRPr="000F2D4F">
        <w:rPr>
          <w:rFonts w:cstheme="minorHAnsi"/>
        </w:rPr>
        <w:t>Zhang Ruotian. Improving Housing Price Prediction Models Based on Multiple Linear Regression[J]. Electronic Production,2019(4):98-100. DOI:10.3969/j.issn.1006-5059.2019.04.041.</w:t>
      </w:r>
    </w:p>
    <w:sectPr w:rsidR="00B13EF6" w:rsidRPr="000F2D4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0C49" w14:textId="77777777" w:rsidR="007C41D9" w:rsidRDefault="007C41D9" w:rsidP="00370B0A">
      <w:r>
        <w:separator/>
      </w:r>
    </w:p>
  </w:endnote>
  <w:endnote w:type="continuationSeparator" w:id="0">
    <w:p w14:paraId="6F28EFB4" w14:textId="77777777" w:rsidR="007C41D9" w:rsidRDefault="007C41D9" w:rsidP="00370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9FD4" w14:textId="77777777" w:rsidR="004E3D13" w:rsidRDefault="004E3D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9DF5" w14:textId="77777777" w:rsidR="004E3D13" w:rsidRDefault="004E3D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76BE" w14:textId="77777777" w:rsidR="004E3D13" w:rsidRDefault="004E3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D5B80" w14:textId="77777777" w:rsidR="007C41D9" w:rsidRDefault="007C41D9" w:rsidP="00370B0A">
      <w:r>
        <w:separator/>
      </w:r>
    </w:p>
  </w:footnote>
  <w:footnote w:type="continuationSeparator" w:id="0">
    <w:p w14:paraId="2F2AF50B" w14:textId="77777777" w:rsidR="007C41D9" w:rsidRDefault="007C41D9" w:rsidP="00370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E2AC" w14:textId="77777777" w:rsidR="004E3D13" w:rsidRDefault="004E3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038204"/>
      <w:docPartObj>
        <w:docPartGallery w:val="Page Numbers (Top of Page)"/>
        <w:docPartUnique/>
      </w:docPartObj>
    </w:sdtPr>
    <w:sdtEndPr>
      <w:rPr>
        <w:noProof/>
      </w:rPr>
    </w:sdtEndPr>
    <w:sdtContent>
      <w:p w14:paraId="775B2DD3" w14:textId="18BEF1D6" w:rsidR="004E3D13" w:rsidRDefault="004E3D13" w:rsidP="004E3D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ECFB4F" w14:textId="77777777" w:rsidR="004E3D13" w:rsidRDefault="004E3D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42C3" w14:textId="77777777" w:rsidR="004E3D13" w:rsidRDefault="004E3D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5CAD49"/>
    <w:multiLevelType w:val="singleLevel"/>
    <w:tmpl w:val="B55CAD49"/>
    <w:lvl w:ilvl="0">
      <w:start w:val="8"/>
      <w:numFmt w:val="decimal"/>
      <w:lvlText w:val="%1."/>
      <w:lvlJc w:val="left"/>
      <w:pPr>
        <w:tabs>
          <w:tab w:val="left" w:pos="312"/>
        </w:tabs>
      </w:pPr>
    </w:lvl>
  </w:abstractNum>
  <w:abstractNum w:abstractNumId="1" w15:restartNumberingAfterBreak="0">
    <w:nsid w:val="C9CE32D9"/>
    <w:multiLevelType w:val="singleLevel"/>
    <w:tmpl w:val="C9CE32D9"/>
    <w:lvl w:ilvl="0">
      <w:start w:val="1"/>
      <w:numFmt w:val="decimal"/>
      <w:lvlText w:val="[%1]"/>
      <w:lvlJc w:val="left"/>
      <w:pPr>
        <w:tabs>
          <w:tab w:val="left" w:pos="312"/>
        </w:tabs>
      </w:pPr>
    </w:lvl>
  </w:abstractNum>
  <w:num w:numId="1" w16cid:durableId="1638799159">
    <w:abstractNumId w:val="0"/>
  </w:num>
  <w:num w:numId="2" w16cid:durableId="1680622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07"/>
    <w:rsid w:val="000B544F"/>
    <w:rsid w:val="000F2D4F"/>
    <w:rsid w:val="00175F40"/>
    <w:rsid w:val="00370B0A"/>
    <w:rsid w:val="004E3D13"/>
    <w:rsid w:val="007C41D9"/>
    <w:rsid w:val="00A75E6D"/>
    <w:rsid w:val="00B00BD6"/>
    <w:rsid w:val="00B13EF6"/>
    <w:rsid w:val="00BB3207"/>
    <w:rsid w:val="00DB3CD9"/>
    <w:rsid w:val="00EB1A4B"/>
    <w:rsid w:val="069A035E"/>
    <w:rsid w:val="08E104C7"/>
    <w:rsid w:val="0C8E2713"/>
    <w:rsid w:val="0F783207"/>
    <w:rsid w:val="11C646FD"/>
    <w:rsid w:val="1A951198"/>
    <w:rsid w:val="21C5052E"/>
    <w:rsid w:val="27673E35"/>
    <w:rsid w:val="2A8A2314"/>
    <w:rsid w:val="2B7E5B63"/>
    <w:rsid w:val="2C475FE3"/>
    <w:rsid w:val="2DF126AA"/>
    <w:rsid w:val="2EFC30B5"/>
    <w:rsid w:val="32C37159"/>
    <w:rsid w:val="3A577D39"/>
    <w:rsid w:val="3E4F1453"/>
    <w:rsid w:val="3ECD05CA"/>
    <w:rsid w:val="428F7412"/>
    <w:rsid w:val="44F92119"/>
    <w:rsid w:val="45A2455E"/>
    <w:rsid w:val="480908C5"/>
    <w:rsid w:val="487B2E45"/>
    <w:rsid w:val="54CB0CB0"/>
    <w:rsid w:val="55B94FAC"/>
    <w:rsid w:val="5B6339F0"/>
    <w:rsid w:val="5C7659A5"/>
    <w:rsid w:val="5D6B74D4"/>
    <w:rsid w:val="60C72C73"/>
    <w:rsid w:val="671309C0"/>
    <w:rsid w:val="67EE4F89"/>
    <w:rsid w:val="69407A67"/>
    <w:rsid w:val="770F2826"/>
    <w:rsid w:val="79FA7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6588A"/>
  <w15:docId w15:val="{98EBE862-AA37-4609-9E83-5AFBA4EF2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unhideWhenUsed/>
    <w:qFormat/>
    <w:pPr>
      <w:keepNext/>
      <w:keepLines/>
      <w:spacing w:before="260" w:after="260" w:line="413"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70B0A"/>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70B0A"/>
    <w:rPr>
      <w:rFonts w:asciiTheme="minorHAnsi" w:eastAsiaTheme="minorEastAsia" w:hAnsiTheme="minorHAnsi" w:cstheme="minorBidi"/>
      <w:kern w:val="2"/>
      <w:sz w:val="18"/>
      <w:szCs w:val="18"/>
    </w:rPr>
  </w:style>
  <w:style w:type="paragraph" w:styleId="Footer">
    <w:name w:val="footer"/>
    <w:basedOn w:val="Normal"/>
    <w:link w:val="FooterChar"/>
    <w:rsid w:val="00370B0A"/>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370B0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15</Pages>
  <Words>2291</Words>
  <Characters>13888</Characters>
  <Application>Microsoft Office Word</Application>
  <DocSecurity>0</DocSecurity>
  <Lines>308</Lines>
  <Paragraphs>122</Paragraphs>
  <ScaleCrop>false</ScaleCrop>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Armada Whiteflag</cp:lastModifiedBy>
  <cp:revision>8</cp:revision>
  <cp:lastPrinted>2025-07-04T02:10:00Z</cp:lastPrinted>
  <dcterms:created xsi:type="dcterms:W3CDTF">2025-07-04T01:56:00Z</dcterms:created>
  <dcterms:modified xsi:type="dcterms:W3CDTF">2025-07-04T02:17:00Z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2AC65CA294B24024B2A839C57D8BA11E_13</vt:lpwstr>
  </property>
  <property fmtid="{D5CDD505-2E9C-101B-9397-08002B2CF9AE}" pid="4" name="KSOTemplateDocerSaveRecord">
    <vt:lpwstr>eyJoZGlkIjoiMGUxOGQ2NDgxMWUzMDc0MzgwZTE4NGQ3OWRjZWU5NTUiLCJ1c2VySWQiOiIxMDQ4NjUzNjM1In0=</vt:lpwstr>
  </property>
</Properties>
</file>