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Міністерство освіти і науки України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Національний університет «Львівська політехніка»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Інститут комп’ютерних наук та інформаційних технологій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Кафедра систем автоматизованого проектування </w:t>
      </w:r>
    </w:p>
    <w:p>
      <w:pPr>
        <w:pStyle w:val="Типовий A"/>
        <w:spacing w:before="0" w:line="360" w:lineRule="auto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kern w:val="28"/>
          <w:sz w:val="28"/>
          <w:szCs w:val="28"/>
        </w:rPr>
      </w:pP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2734273</wp:posOffset>
            </wp:positionH>
            <wp:positionV relativeFrom="line">
              <wp:posOffset>266441</wp:posOffset>
            </wp:positionV>
            <wp:extent cx="2438400" cy="231648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Звіт 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курсової роботи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 дисципліни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„</w:t>
      </w:r>
      <w:r>
        <w:rPr>
          <w:rFonts w:ascii="Times New Roman" w:hAnsi="Times New Roman" w:hint="default"/>
          <w:b w:val="1"/>
          <w:bCs w:val="1"/>
          <w:kern w:val="28"/>
          <w:sz w:val="28"/>
          <w:szCs w:val="28"/>
          <w:rtl w:val="0"/>
          <w:lang w:val="ru-RU"/>
        </w:rPr>
        <w:t>Бізнес</w:t>
      </w:r>
      <w:r>
        <w:rPr>
          <w:rFonts w:ascii="Times New Roman" w:hAnsi="Times New Roman"/>
          <w:b w:val="1"/>
          <w:bCs w:val="1"/>
          <w:kern w:val="28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kern w:val="28"/>
          <w:sz w:val="28"/>
          <w:szCs w:val="28"/>
          <w:rtl w:val="0"/>
          <w:lang w:val="ru-RU"/>
        </w:rPr>
        <w:t>аналіз та розробка технологічних продуктів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Виконали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ПП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Кущик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Патрун 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Букалюк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Типовий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Львів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Хід роботи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Опис основних фактів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Історичний огляд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heading 4"/>
        <w:rPr>
          <w:rFonts w:ascii="Times New Roman" w:cs="Times New Roman" w:hAnsi="Times New Roman" w:eastAsia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Рік заснування та засновники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 xml:space="preserve">була заснована </w:t>
      </w:r>
      <w:r>
        <w:rPr>
          <w:b w:val="1"/>
          <w:bCs w:val="1"/>
          <w:sz w:val="28"/>
          <w:szCs w:val="28"/>
          <w:rtl w:val="0"/>
        </w:rPr>
        <w:t xml:space="preserve">16 </w:t>
      </w:r>
      <w:r>
        <w:rPr>
          <w:b w:val="1"/>
          <w:bCs w:val="1"/>
          <w:sz w:val="28"/>
          <w:szCs w:val="28"/>
          <w:rtl w:val="0"/>
        </w:rPr>
        <w:t xml:space="preserve">червня </w:t>
      </w:r>
      <w:r>
        <w:rPr>
          <w:b w:val="1"/>
          <w:bCs w:val="1"/>
          <w:sz w:val="28"/>
          <w:szCs w:val="28"/>
          <w:rtl w:val="0"/>
        </w:rPr>
        <w:t xml:space="preserve">1903 </w:t>
      </w:r>
      <w:r>
        <w:rPr>
          <w:b w:val="1"/>
          <w:bCs w:val="1"/>
          <w:sz w:val="28"/>
          <w:szCs w:val="28"/>
          <w:rtl w:val="0"/>
          <w:lang w:val="ru-RU"/>
        </w:rPr>
        <w:t>року</w:t>
      </w:r>
      <w:r>
        <w:rPr>
          <w:sz w:val="28"/>
          <w:szCs w:val="28"/>
          <w:rtl w:val="0"/>
        </w:rPr>
        <w:t xml:space="preserve"> Генрі Фордом разом із </w:t>
      </w:r>
      <w:r>
        <w:rPr>
          <w:sz w:val="28"/>
          <w:szCs w:val="28"/>
          <w:rtl w:val="0"/>
        </w:rPr>
        <w:t xml:space="preserve">11 </w:t>
      </w:r>
      <w:r>
        <w:rPr>
          <w:sz w:val="28"/>
          <w:szCs w:val="28"/>
          <w:rtl w:val="0"/>
        </w:rPr>
        <w:t>іншими інвесторами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серед яких були </w:t>
      </w:r>
      <w:r>
        <w:rPr>
          <w:b w:val="1"/>
          <w:bCs w:val="1"/>
          <w:sz w:val="28"/>
          <w:szCs w:val="28"/>
          <w:rtl w:val="0"/>
          <w:lang w:val="ru-RU"/>
        </w:rPr>
        <w:t>Олександр Малкольмсон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rtl w:val="0"/>
        </w:rPr>
        <w:t>Джон Додж</w:t>
      </w:r>
      <w:r>
        <w:rPr>
          <w:sz w:val="28"/>
          <w:szCs w:val="28"/>
          <w:rtl w:val="0"/>
        </w:rPr>
        <w:t xml:space="preserve"> та </w:t>
      </w:r>
      <w:r>
        <w:rPr>
          <w:b w:val="1"/>
          <w:bCs w:val="1"/>
          <w:sz w:val="28"/>
          <w:szCs w:val="28"/>
          <w:rtl w:val="0"/>
        </w:rPr>
        <w:t>Горацій Додж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які згодом стали засновниками компанії </w:t>
      </w:r>
      <w:r>
        <w:rPr>
          <w:sz w:val="28"/>
          <w:szCs w:val="28"/>
          <w:rtl w:val="0"/>
        </w:rPr>
        <w:t xml:space="preserve">Dodge. </w:t>
      </w:r>
      <w:r>
        <w:rPr>
          <w:sz w:val="28"/>
          <w:szCs w:val="28"/>
          <w:rtl w:val="0"/>
        </w:rPr>
        <w:t>Генрі Форд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 раніше працював на інших автомобільних виробництвах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мав амбіції створити доступний автомобіль для масового споживання</w:t>
      </w:r>
      <w:r>
        <w:rPr>
          <w:sz w:val="28"/>
          <w:szCs w:val="28"/>
          <w:rtl w:val="0"/>
        </w:rPr>
        <w:t>.</w:t>
      </w:r>
    </w:p>
    <w:p>
      <w:pPr>
        <w:pStyle w:val="heading 4"/>
        <w:rPr>
          <w:rFonts w:ascii="Times New Roman" w:cs="Times New Roman" w:hAnsi="Times New Roman" w:eastAsia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Важливі моменти в розвитку та еволюції компанії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0"/>
          <w:numId w:val="2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1908 </w:t>
      </w:r>
      <w:r>
        <w:rPr>
          <w:b w:val="1"/>
          <w:bCs w:val="1"/>
          <w:sz w:val="28"/>
          <w:szCs w:val="28"/>
          <w:rtl w:val="0"/>
        </w:rPr>
        <w:t>рік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Випуск </w:t>
      </w:r>
      <w:r>
        <w:rPr>
          <w:b w:val="1"/>
          <w:bCs w:val="1"/>
          <w:sz w:val="28"/>
          <w:szCs w:val="28"/>
          <w:rtl w:val="0"/>
          <w:lang w:val="it-IT"/>
        </w:rPr>
        <w:t>Model T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першого успішного автомобіля </w:t>
      </w:r>
      <w:r>
        <w:rPr>
          <w:sz w:val="28"/>
          <w:szCs w:val="28"/>
          <w:rtl w:val="0"/>
          <w:lang w:val="fr-FR"/>
        </w:rPr>
        <w:t xml:space="preserve">Ford, </w:t>
      </w:r>
      <w:r>
        <w:rPr>
          <w:sz w:val="28"/>
          <w:szCs w:val="28"/>
          <w:rtl w:val="0"/>
        </w:rPr>
        <w:t>який став революційним завдяки своїй доступності</w:t>
      </w:r>
      <w:r>
        <w:rPr>
          <w:sz w:val="28"/>
          <w:szCs w:val="28"/>
          <w:rtl w:val="0"/>
          <w:lang w:val="it-IT"/>
        </w:rPr>
        <w:t xml:space="preserve">. Model T </w:t>
      </w:r>
      <w:r>
        <w:rPr>
          <w:sz w:val="28"/>
          <w:szCs w:val="28"/>
          <w:rtl w:val="0"/>
        </w:rPr>
        <w:t>змінив уявлення про автомобілі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зробивши їх доступними для середнього класу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2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1913 </w:t>
      </w:r>
      <w:r>
        <w:rPr>
          <w:b w:val="1"/>
          <w:bCs w:val="1"/>
          <w:sz w:val="28"/>
          <w:szCs w:val="28"/>
          <w:rtl w:val="0"/>
        </w:rPr>
        <w:t>рік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Впровадження </w:t>
      </w:r>
      <w:r>
        <w:rPr>
          <w:b w:val="1"/>
          <w:bCs w:val="1"/>
          <w:sz w:val="28"/>
          <w:szCs w:val="28"/>
          <w:rtl w:val="0"/>
        </w:rPr>
        <w:t>системи конвеєрного виробництва</w:t>
      </w:r>
      <w:r>
        <w:rPr>
          <w:sz w:val="28"/>
          <w:szCs w:val="28"/>
          <w:rtl w:val="0"/>
          <w:lang w:val="ru-RU"/>
        </w:rPr>
        <w:t xml:space="preserve"> на заводах </w:t>
      </w:r>
      <w:r>
        <w:rPr>
          <w:sz w:val="28"/>
          <w:szCs w:val="28"/>
          <w:rtl w:val="0"/>
          <w:lang w:val="fr-FR"/>
        </w:rPr>
        <w:t xml:space="preserve">Ford, </w:t>
      </w:r>
      <w:r>
        <w:rPr>
          <w:sz w:val="28"/>
          <w:szCs w:val="28"/>
          <w:rtl w:val="0"/>
        </w:rPr>
        <w:t>що суттєво зменшило витрати на виробництво і збільшило швидкість збірки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Ця інновація дозволила компанії значно наростити обсяги виробництва та знизити ціну на автомобілі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2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1956 </w:t>
      </w:r>
      <w:r>
        <w:rPr>
          <w:b w:val="1"/>
          <w:bCs w:val="1"/>
          <w:sz w:val="28"/>
          <w:szCs w:val="28"/>
          <w:rtl w:val="0"/>
        </w:rPr>
        <w:t>рік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Перший продаж акцій компанії на відкритій біржі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стало важливим кроком у фінансовому розвитку компанії і забезпечило доступ до додаткового капіталу для інвестицій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2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2006 </w:t>
      </w:r>
      <w:r>
        <w:rPr>
          <w:b w:val="1"/>
          <w:bCs w:val="1"/>
          <w:sz w:val="28"/>
          <w:szCs w:val="28"/>
          <w:rtl w:val="0"/>
        </w:rPr>
        <w:t>рік</w:t>
      </w:r>
      <w:r>
        <w:rPr>
          <w:sz w:val="28"/>
          <w:szCs w:val="28"/>
          <w:rtl w:val="0"/>
        </w:rPr>
        <w:t xml:space="preserve">: </w:t>
      </w:r>
      <w:r>
        <w:rPr>
          <w:b w:val="1"/>
          <w:bCs w:val="1"/>
          <w:sz w:val="28"/>
          <w:szCs w:val="28"/>
          <w:rtl w:val="0"/>
        </w:rPr>
        <w:t>Реструктуризація компанії</w:t>
      </w:r>
      <w:r>
        <w:rPr>
          <w:sz w:val="28"/>
          <w:szCs w:val="28"/>
          <w:rtl w:val="0"/>
        </w:rPr>
        <w:t xml:space="preserve"> через фінансові труднощі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коли було запроваджено план </w:t>
      </w:r>
      <w:r>
        <w:rPr>
          <w:b w:val="1"/>
          <w:bCs w:val="1"/>
          <w:sz w:val="28"/>
          <w:szCs w:val="28"/>
          <w:rtl w:val="0"/>
          <w:lang w:val="en-US"/>
        </w:rPr>
        <w:t>The Way Forward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спрямований на скорочення витрат і оптимізацію виробництва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дозволило стабілізувати фінансовий стан компанії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2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2019 </w:t>
      </w:r>
      <w:r>
        <w:rPr>
          <w:b w:val="1"/>
          <w:bCs w:val="1"/>
          <w:sz w:val="28"/>
          <w:szCs w:val="28"/>
          <w:rtl w:val="0"/>
        </w:rPr>
        <w:t>рік</w:t>
      </w:r>
      <w:r>
        <w:rPr>
          <w:sz w:val="28"/>
          <w:szCs w:val="28"/>
          <w:rtl w:val="0"/>
        </w:rPr>
        <w:t xml:space="preserve">: Ford </w:t>
      </w:r>
      <w:r>
        <w:rPr>
          <w:sz w:val="28"/>
          <w:szCs w:val="28"/>
          <w:rtl w:val="0"/>
        </w:rPr>
        <w:t xml:space="preserve">інвестує у розвиток </w:t>
      </w:r>
      <w:r>
        <w:rPr>
          <w:b w:val="1"/>
          <w:bCs w:val="1"/>
          <w:sz w:val="28"/>
          <w:szCs w:val="28"/>
          <w:rtl w:val="0"/>
        </w:rPr>
        <w:t>електромобілів</w:t>
      </w:r>
      <w:r>
        <w:rPr>
          <w:sz w:val="28"/>
          <w:szCs w:val="28"/>
          <w:rtl w:val="0"/>
        </w:rPr>
        <w:t xml:space="preserve"> і технологій </w:t>
      </w:r>
      <w:r>
        <w:rPr>
          <w:b w:val="1"/>
          <w:bCs w:val="1"/>
          <w:sz w:val="28"/>
          <w:szCs w:val="28"/>
          <w:rtl w:val="0"/>
        </w:rPr>
        <w:t>автономного водіння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оголосивши плани електрифікації своїх моделей до </w:t>
      </w:r>
      <w:r>
        <w:rPr>
          <w:sz w:val="28"/>
          <w:szCs w:val="28"/>
          <w:rtl w:val="0"/>
        </w:rPr>
        <w:t xml:space="preserve">2025 </w:t>
      </w:r>
      <w:r>
        <w:rPr>
          <w:sz w:val="28"/>
          <w:szCs w:val="28"/>
          <w:rtl w:val="0"/>
          <w:lang w:val="ru-RU"/>
        </w:rPr>
        <w:t>року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стало важливим кроком у відповіді на зростаючий попит на екологічні транспортні засоби</w:t>
      </w:r>
      <w:r>
        <w:rPr>
          <w:sz w:val="28"/>
          <w:szCs w:val="28"/>
          <w:rtl w:val="0"/>
        </w:rPr>
        <w:t>.</w:t>
      </w:r>
    </w:p>
    <w:p>
      <w:pPr>
        <w:pStyle w:val="heading 4"/>
        <w:rPr>
          <w:rFonts w:ascii="Times New Roman" w:cs="Times New Roman" w:hAnsi="Times New Roman" w:eastAsia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Ключові досягнення та нагороди</w:t>
      </w:r>
      <w:r>
        <w:rPr>
          <w:rFonts w:ascii="Times New Roman" w:hAnsi="Times New Roman"/>
          <w:b w:val="1"/>
          <w:bCs w:val="1"/>
          <w:i w:val="0"/>
          <w:iCs w:val="0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 xml:space="preserve">отримав численні нагороди за </w:t>
      </w:r>
      <w:r>
        <w:rPr>
          <w:b w:val="1"/>
          <w:bCs w:val="1"/>
          <w:sz w:val="28"/>
          <w:szCs w:val="28"/>
          <w:rtl w:val="0"/>
        </w:rPr>
        <w:t>інновації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rtl w:val="0"/>
        </w:rPr>
        <w:t>безпеку</w:t>
      </w:r>
      <w:r>
        <w:rPr>
          <w:sz w:val="28"/>
          <w:szCs w:val="28"/>
          <w:rtl w:val="0"/>
        </w:rPr>
        <w:t xml:space="preserve"> та </w:t>
      </w:r>
      <w:r>
        <w:rPr>
          <w:b w:val="1"/>
          <w:bCs w:val="1"/>
          <w:sz w:val="28"/>
          <w:szCs w:val="28"/>
          <w:rtl w:val="0"/>
        </w:rPr>
        <w:t>якість</w:t>
      </w:r>
      <w:r>
        <w:rPr>
          <w:sz w:val="28"/>
          <w:szCs w:val="28"/>
          <w:rtl w:val="0"/>
        </w:rPr>
        <w:t xml:space="preserve"> автомобілів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свідчить про високі стандарти виробництва та постійне вдосконалення продукції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>Ford F-150</w:t>
      </w:r>
      <w:r>
        <w:rPr>
          <w:sz w:val="28"/>
          <w:szCs w:val="28"/>
          <w:rtl w:val="0"/>
        </w:rPr>
        <w:t xml:space="preserve"> багаторазово визнавався найкращим пікапом у США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завдяки своїй надійності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потужності та комфортності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забезпечило компанії стабільні продажі в сегменті пікапів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Введення у виробництво </w:t>
      </w:r>
      <w:r>
        <w:rPr>
          <w:b w:val="1"/>
          <w:bCs w:val="1"/>
          <w:sz w:val="28"/>
          <w:szCs w:val="28"/>
          <w:rtl w:val="0"/>
        </w:rPr>
        <w:t xml:space="preserve">електричного автомобіля </w:t>
      </w:r>
      <w:r>
        <w:rPr>
          <w:b w:val="1"/>
          <w:bCs w:val="1"/>
          <w:sz w:val="28"/>
          <w:szCs w:val="28"/>
          <w:rtl w:val="0"/>
          <w:lang w:val="de-DE"/>
        </w:rPr>
        <w:t>Mustang Mach-E</w:t>
      </w:r>
      <w:r>
        <w:rPr>
          <w:sz w:val="28"/>
          <w:szCs w:val="28"/>
          <w:rtl w:val="0"/>
        </w:rPr>
        <w:t xml:space="preserve"> стало знаковим досягненням для компанії в галузі </w:t>
      </w:r>
      <w:r>
        <w:rPr>
          <w:b w:val="1"/>
          <w:bCs w:val="1"/>
          <w:sz w:val="28"/>
          <w:szCs w:val="28"/>
          <w:rtl w:val="0"/>
        </w:rPr>
        <w:t>екологічного транспорту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Цей автомобіль поєднує в собі традиції марки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та сучасні технології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підкреслює зобов’язання компанії до сталого розвитку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 xml:space="preserve">вважається важливим етапом у розвитку </w:t>
      </w:r>
      <w:r>
        <w:rPr>
          <w:b w:val="1"/>
          <w:bCs w:val="1"/>
          <w:sz w:val="28"/>
          <w:szCs w:val="28"/>
          <w:rtl w:val="0"/>
        </w:rPr>
        <w:t>індустріалізації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зокрема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завдяки впровадженню конвеєрного виробництва та масового виробництва автомобілів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змінило не тільки автомобільну промисловість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й економіку загалом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Фінансова інформація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heading 3"/>
        <w:rPr>
          <w:sz w:val="28"/>
          <w:szCs w:val="28"/>
        </w:rPr>
      </w:pPr>
      <w:r>
        <w:rPr>
          <w:sz w:val="28"/>
          <w:szCs w:val="28"/>
          <w:rtl w:val="0"/>
        </w:rPr>
        <w:t>Річний дохід</w:t>
      </w:r>
      <w:r>
        <w:rPr>
          <w:sz w:val="28"/>
          <w:szCs w:val="28"/>
          <w:rtl w:val="0"/>
        </w:rPr>
        <w:t>:</w:t>
      </w: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У </w:t>
      </w:r>
      <w:r>
        <w:rPr>
          <w:sz w:val="28"/>
          <w:szCs w:val="28"/>
          <w:rtl w:val="0"/>
        </w:rPr>
        <w:t xml:space="preserve">2023 </w:t>
      </w:r>
      <w:r>
        <w:rPr>
          <w:sz w:val="28"/>
          <w:szCs w:val="28"/>
          <w:rtl w:val="0"/>
        </w:rPr>
        <w:t xml:space="preserve">році річний дохід компанії </w:t>
      </w: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 xml:space="preserve">склав приблизно </w:t>
      </w:r>
      <w:r>
        <w:rPr>
          <w:b w:val="1"/>
          <w:bCs w:val="1"/>
          <w:sz w:val="28"/>
          <w:szCs w:val="28"/>
          <w:rtl w:val="0"/>
          <w:lang w:val="en-US"/>
        </w:rPr>
        <w:t xml:space="preserve">$176.19 </w:t>
      </w:r>
      <w:r>
        <w:rPr>
          <w:b w:val="1"/>
          <w:bCs w:val="1"/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Це показник на </w:t>
      </w:r>
      <w:r>
        <w:rPr>
          <w:b w:val="1"/>
          <w:bCs w:val="1"/>
          <w:sz w:val="28"/>
          <w:szCs w:val="28"/>
          <w:rtl w:val="0"/>
        </w:rPr>
        <w:t>11.47%</w:t>
      </w:r>
      <w:r>
        <w:rPr>
          <w:sz w:val="28"/>
          <w:szCs w:val="28"/>
          <w:rtl w:val="0"/>
        </w:rPr>
        <w:t xml:space="preserve"> більше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ніж у </w:t>
      </w:r>
      <w:r>
        <w:rPr>
          <w:sz w:val="28"/>
          <w:szCs w:val="28"/>
          <w:rtl w:val="0"/>
        </w:rPr>
        <w:t xml:space="preserve">2022 </w:t>
      </w:r>
      <w:r>
        <w:rPr>
          <w:sz w:val="28"/>
          <w:szCs w:val="28"/>
          <w:rtl w:val="0"/>
        </w:rPr>
        <w:t>році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свідчить про стабільне зростання фінансових результатів компанії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Основними чинниками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сприяли цьому зростанню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стали</w:t>
      </w:r>
      <w:r>
        <w:rPr>
          <w:sz w:val="28"/>
          <w:szCs w:val="28"/>
          <w:rtl w:val="0"/>
        </w:rPr>
        <w:t>:</w:t>
      </w:r>
    </w:p>
    <w:p>
      <w:pPr>
        <w:pStyle w:val="Normal (Web)"/>
        <w:numPr>
          <w:ilvl w:val="0"/>
          <w:numId w:val="6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Зростання продажів пікапів та позашляховиків </w:t>
      </w:r>
      <w:r>
        <w:rPr>
          <w:b w:val="1"/>
          <w:bCs w:val="1"/>
          <w:sz w:val="28"/>
          <w:szCs w:val="28"/>
          <w:rtl w:val="0"/>
          <w:lang w:val="fr-FR"/>
        </w:rPr>
        <w:t>Ford F-Series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Моделі </w:t>
      </w:r>
      <w:r>
        <w:rPr>
          <w:sz w:val="28"/>
          <w:szCs w:val="28"/>
          <w:rtl w:val="0"/>
          <w:lang w:val="en-US"/>
        </w:rPr>
        <w:t xml:space="preserve">F-Series, </w:t>
      </w:r>
      <w:r>
        <w:rPr>
          <w:sz w:val="28"/>
          <w:szCs w:val="28"/>
          <w:rtl w:val="0"/>
        </w:rPr>
        <w:t>які користуються великою популярністю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суттєво вплинули на загальний дохід компанії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Завдяки їхній надійності та продуктивності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продажі цих автомобілів зросли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позитивно відобразилося на фінансових показниках </w:t>
      </w:r>
      <w:r>
        <w:rPr>
          <w:sz w:val="28"/>
          <w:szCs w:val="28"/>
          <w:rtl w:val="0"/>
        </w:rPr>
        <w:t>Ford.</w:t>
      </w:r>
    </w:p>
    <w:p>
      <w:pPr>
        <w:pStyle w:val="Normal (Web)"/>
        <w:numPr>
          <w:ilvl w:val="0"/>
          <w:numId w:val="6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Успіх </w:t>
      </w:r>
      <w:r>
        <w:rPr>
          <w:b w:val="1"/>
          <w:bCs w:val="1"/>
          <w:sz w:val="28"/>
          <w:szCs w:val="28"/>
          <w:rtl w:val="0"/>
          <w:lang w:val="de-DE"/>
        </w:rPr>
        <w:t>Ford Mustang Mach-E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Цей електричний кросовер став дуже популярним завдяки своїм характеристикам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таким як потужність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дальність пробігу на електриці та екологічність</w:t>
      </w:r>
      <w:r>
        <w:rPr>
          <w:sz w:val="28"/>
          <w:szCs w:val="28"/>
          <w:rtl w:val="0"/>
          <w:lang w:val="de-DE"/>
        </w:rPr>
        <w:t xml:space="preserve">. Mustang Mach-E </w:t>
      </w:r>
      <w:r>
        <w:rPr>
          <w:sz w:val="28"/>
          <w:szCs w:val="28"/>
          <w:rtl w:val="0"/>
        </w:rPr>
        <w:t>отримав позитивні відгуки від споживачів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сприяло збільшенню обсягу продажів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6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Відродження </w:t>
      </w:r>
      <w:r>
        <w:rPr>
          <w:b w:val="1"/>
          <w:bCs w:val="1"/>
          <w:sz w:val="28"/>
          <w:szCs w:val="28"/>
          <w:rtl w:val="0"/>
          <w:lang w:val="en-US"/>
        </w:rPr>
        <w:t>Ford Bronco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 xml:space="preserve">Повернення класичної моделі </w:t>
      </w:r>
      <w:r>
        <w:rPr>
          <w:sz w:val="28"/>
          <w:szCs w:val="28"/>
          <w:rtl w:val="0"/>
          <w:lang w:val="pt-PT"/>
        </w:rPr>
        <w:t xml:space="preserve">Bronco </w:t>
      </w:r>
      <w:r>
        <w:rPr>
          <w:sz w:val="28"/>
          <w:szCs w:val="28"/>
          <w:rtl w:val="0"/>
        </w:rPr>
        <w:t>на ринок також зіграло важливу роль у зростанні продажів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Бренд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викликає ностальгію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привернув увагу споживачів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шукають позашляховики з автентичним дизайном та відмінними характеристиками</w:t>
      </w:r>
      <w:r>
        <w:rPr>
          <w:sz w:val="28"/>
          <w:szCs w:val="28"/>
          <w:rtl w:val="0"/>
        </w:rPr>
        <w:t>.</w:t>
      </w: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 останні </w:t>
      </w:r>
      <w:r>
        <w:rPr>
          <w:sz w:val="28"/>
          <w:szCs w:val="28"/>
          <w:rtl w:val="0"/>
        </w:rPr>
        <w:t xml:space="preserve">12 </w:t>
      </w:r>
      <w:r>
        <w:rPr>
          <w:sz w:val="28"/>
          <w:szCs w:val="28"/>
          <w:rtl w:val="0"/>
        </w:rPr>
        <w:t xml:space="preserve">місяців загальний дохід компанії зріс до </w:t>
      </w:r>
      <w:r>
        <w:rPr>
          <w:b w:val="1"/>
          <w:bCs w:val="1"/>
          <w:sz w:val="28"/>
          <w:szCs w:val="28"/>
          <w:rtl w:val="0"/>
          <w:lang w:val="en-US"/>
        </w:rPr>
        <w:t xml:space="preserve">$180.35 </w:t>
      </w:r>
      <w:r>
        <w:rPr>
          <w:b w:val="1"/>
          <w:bCs w:val="1"/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свідчить про позитивну динаміку та зростання на ринку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Цей показник на </w:t>
      </w:r>
      <w:r>
        <w:rPr>
          <w:b w:val="1"/>
          <w:bCs w:val="1"/>
          <w:sz w:val="28"/>
          <w:szCs w:val="28"/>
          <w:rtl w:val="0"/>
        </w:rPr>
        <w:t>6.2%</w:t>
      </w:r>
      <w:r>
        <w:rPr>
          <w:sz w:val="28"/>
          <w:szCs w:val="28"/>
          <w:rtl w:val="0"/>
        </w:rPr>
        <w:t xml:space="preserve"> перевищує дохід за попередній рік</w:t>
      </w:r>
      <w:r>
        <w:rPr>
          <w:sz w:val="28"/>
          <w:szCs w:val="28"/>
          <w:rtl w:val="0"/>
        </w:rPr>
        <w:t>.</w:t>
      </w:r>
    </w:p>
    <w:p>
      <w:pPr>
        <w:pStyle w:val="heading 3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Чистий прибуток</w:t>
      </w:r>
      <w:r>
        <w:rPr>
          <w:sz w:val="28"/>
          <w:szCs w:val="28"/>
          <w:rtl w:val="0"/>
        </w:rPr>
        <w:t>:</w:t>
      </w: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Чистий прибуток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</w:rPr>
        <w:t xml:space="preserve">2023 </w:t>
      </w:r>
      <w:r>
        <w:rPr>
          <w:sz w:val="28"/>
          <w:szCs w:val="28"/>
          <w:rtl w:val="0"/>
        </w:rPr>
        <w:t xml:space="preserve">році склав близько </w:t>
      </w:r>
      <w:r>
        <w:rPr>
          <w:b w:val="1"/>
          <w:bCs w:val="1"/>
          <w:sz w:val="28"/>
          <w:szCs w:val="28"/>
          <w:rtl w:val="0"/>
          <w:lang w:val="en-US"/>
        </w:rPr>
        <w:t xml:space="preserve">$8.2 </w:t>
      </w:r>
      <w:r>
        <w:rPr>
          <w:b w:val="1"/>
          <w:bCs w:val="1"/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свідчить про успішну діяльність компанії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адже збільшення прибутку дозволяє фінансувати нові проекти та інвестиції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важливо для конкурентоспроможності на ринку автомобільної промисловості</w:t>
      </w:r>
      <w:r>
        <w:rPr>
          <w:sz w:val="28"/>
          <w:szCs w:val="28"/>
          <w:rtl w:val="0"/>
        </w:rPr>
        <w:t>.</w:t>
      </w:r>
    </w:p>
    <w:p>
      <w:pPr>
        <w:pStyle w:val="heading 3"/>
        <w:rPr>
          <w:sz w:val="28"/>
          <w:szCs w:val="28"/>
        </w:rPr>
      </w:pPr>
      <w:r>
        <w:rPr>
          <w:sz w:val="28"/>
          <w:szCs w:val="28"/>
          <w:rtl w:val="0"/>
        </w:rPr>
        <w:t>Рівень зростання</w:t>
      </w:r>
      <w:r>
        <w:rPr>
          <w:sz w:val="28"/>
          <w:szCs w:val="28"/>
          <w:rtl w:val="0"/>
        </w:rPr>
        <w:t>:</w:t>
      </w: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 останні </w:t>
      </w:r>
      <w:r>
        <w:rPr>
          <w:sz w:val="28"/>
          <w:szCs w:val="28"/>
          <w:rtl w:val="0"/>
        </w:rPr>
        <w:t xml:space="preserve">12 </w:t>
      </w:r>
      <w:r>
        <w:rPr>
          <w:sz w:val="28"/>
          <w:szCs w:val="28"/>
          <w:rtl w:val="0"/>
        </w:rPr>
        <w:t xml:space="preserve">місяців дохід компанії виріс до </w:t>
      </w:r>
      <w:r>
        <w:rPr>
          <w:b w:val="1"/>
          <w:bCs w:val="1"/>
          <w:sz w:val="28"/>
          <w:szCs w:val="28"/>
          <w:rtl w:val="0"/>
          <w:lang w:val="en-US"/>
        </w:rPr>
        <w:t xml:space="preserve">$180.35 </w:t>
      </w:r>
      <w:r>
        <w:rPr>
          <w:b w:val="1"/>
          <w:bCs w:val="1"/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на </w:t>
      </w:r>
      <w:r>
        <w:rPr>
          <w:b w:val="1"/>
          <w:bCs w:val="1"/>
          <w:sz w:val="28"/>
          <w:szCs w:val="28"/>
          <w:rtl w:val="0"/>
        </w:rPr>
        <w:t>6.2%</w:t>
      </w:r>
      <w:r>
        <w:rPr>
          <w:sz w:val="28"/>
          <w:szCs w:val="28"/>
          <w:rtl w:val="0"/>
        </w:rPr>
        <w:t xml:space="preserve"> більше порівняно з попереднім роком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Цей позитивний тренд у зростанні доходів та прибутків свідчить про те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адаптується до змін у споживчих перевагах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зокрема до зростання попиту на електромобілі та позашляховики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Основні фінансові показники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Ринкова капіталізація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Станом на вересень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року ринкова капіталізація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становить приблизно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$55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мільярдів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показник відображає загальну вартість всіх акцій компанії на ринку і свідчить про її позицію в автомобільній індустрії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Порівняно з конкурентами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ринкова капіталізація може вказувати на довіру інвесторів до бізнес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моделі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та її майбутніх перспектив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Коефіцієнт ліквідності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Поточний коефіцієнт ліквідності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становить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1.2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означає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компанія має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$1.20 </w:t>
      </w:r>
      <w:r>
        <w:rPr>
          <w:rFonts w:ascii="Times New Roman" w:hAnsi="Times New Roman" w:hint="default"/>
          <w:sz w:val="28"/>
          <w:szCs w:val="28"/>
          <w:rtl w:val="0"/>
        </w:rPr>
        <w:t>ліквідних активів на кожен долар короткострокових зобов’язань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вище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свідчить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компанія в змозі покривати свої короткострокові зобов’язання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позитивним показником фінансової стійкості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важливо для підтримки операційної діяльності та забезпечення фінансової гнучкості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Заборгованість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Загальна заборгованість компанії становить близько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$90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мільярдів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Цей показник відображає загальні фінансові зобов’язання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Ford,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довгострокові та короткострокові кредити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Високий рівень заборгованості може викликати занепокоєння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однак при стабільному доході та прибутку компанія має можливість обслуговувати свої борги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Вплив фінансових показників на стабільність та здатність до зростання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Стабільність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Високий рівень доходу та прибутку свідчить про фінансову стабільність компанії на ринку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Стійкість доходів дозволяє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забезпечувати операційні витрати та інвестувати в розвиток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ліквідності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демонструє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компанія має достатньо ресурсів для покриття своїх короткострокових зобов’язань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позитивним показником фінансової стабільності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Здатність до зростання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Зростання доходу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11.47%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  <w:rtl w:val="0"/>
        </w:rPr>
        <w:t xml:space="preserve">2023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році та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6.2%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останні </w:t>
      </w:r>
      <w:r>
        <w:rPr>
          <w:rFonts w:ascii="Times New Roman" w:hAnsi="Times New Roman"/>
          <w:sz w:val="28"/>
          <w:szCs w:val="28"/>
          <w:rtl w:val="0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</w:rPr>
        <w:t>місяців свідчить про позитивну динаміку розвитку компанії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зростання дозволяє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інвестувати в нові технології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розширювати свій ринок та адаптуватися до змін у попиті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компанія може фінансувати розвиток електричних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покращення технологій виробництва або розширення асортименту продукції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підвищує її конкурентоспроможність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u w:color="111111"/>
          <w14:textFill>
            <w14:solidFill>
              <w14:srgbClr w14:val="111111"/>
            </w14:solidFill>
          </w14:textFill>
        </w:rPr>
      </w:pPr>
    </w:p>
    <w:p>
      <w:pPr>
        <w:pStyle w:val="Normal (Web)"/>
        <w:rPr>
          <w:sz w:val="28"/>
          <w:szCs w:val="28"/>
        </w:rPr>
      </w:pPr>
      <w:r>
        <w:rPr>
          <w:sz w:val="28"/>
          <w:szCs w:val="28"/>
          <w:rtl w:val="0"/>
        </w:rPr>
        <w:t>2.3</w:t>
      </w: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</w:rPr>
        <w:t>ехнологічний профіль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 (Web)"/>
        <w:numPr>
          <w:ilvl w:val="0"/>
          <w:numId w:val="14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Ступінь автоматизації виробничих</w:t>
      </w:r>
      <w:r>
        <w:rPr>
          <w:b w:val="1"/>
          <w:bCs w:val="1"/>
          <w:sz w:val="28"/>
          <w:szCs w:val="28"/>
          <w:rtl w:val="0"/>
        </w:rPr>
        <w:t xml:space="preserve">, </w:t>
      </w:r>
      <w:r>
        <w:rPr>
          <w:b w:val="1"/>
          <w:bCs w:val="1"/>
          <w:sz w:val="28"/>
          <w:szCs w:val="28"/>
          <w:rtl w:val="0"/>
        </w:rPr>
        <w:t>підтримувальних та адміністративних процесів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 xml:space="preserve">"Ford" </w:t>
      </w:r>
      <w:r>
        <w:rPr>
          <w:sz w:val="28"/>
          <w:szCs w:val="28"/>
          <w:rtl w:val="0"/>
        </w:rPr>
        <w:t>значно автоматизувала виробництво автомобілів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зосередивши увагу на розширеному використанні роботизованих систем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На сучасних виробничих лініях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працюють автономні роботи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виконують складні та рутинні операції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от зварювання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фарбування та складання компонентів автомобіля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Ці системи забезпечують високу точність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швидкість та зменшують ризик людських помилок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Крім того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автоматизація підтримувальних процесів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таких як контроль якості та логістика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дозволяє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оптимізувати ресурси та час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br w:type="textWrapping"/>
        <w:t>Адміністративні процеси в компанії також проходять автоматизацію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включає управління постачальниками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планування ресурсів та оптимізацію операційних процесів за допомогою інтегрованих систем управління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забезпечує ефективність і прозорість у всіх операціях компанії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14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Використання інформаційних систем та технологій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en-US"/>
        </w:rPr>
        <w:t xml:space="preserve">"Ford" </w:t>
      </w:r>
      <w:r>
        <w:rPr>
          <w:sz w:val="28"/>
          <w:szCs w:val="28"/>
          <w:rtl w:val="0"/>
        </w:rPr>
        <w:t>активно використовує сучасні інформаційні системи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такі як </w:t>
      </w:r>
      <w:r>
        <w:rPr>
          <w:sz w:val="28"/>
          <w:szCs w:val="28"/>
          <w:rtl w:val="0"/>
          <w:lang w:val="en-US"/>
        </w:rPr>
        <w:t xml:space="preserve">CRM (Customer Relationship Management)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  <w:lang w:val="en-US"/>
        </w:rPr>
        <w:t xml:space="preserve">ERP (Enterprise Resource Planning), </w:t>
      </w:r>
      <w:r>
        <w:rPr>
          <w:sz w:val="28"/>
          <w:szCs w:val="28"/>
          <w:rtl w:val="0"/>
        </w:rPr>
        <w:t>для оптимізації управління ресурсами та поліпшення взаємодії з клієнтами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Системи </w:t>
      </w:r>
      <w:r>
        <w:rPr>
          <w:sz w:val="28"/>
          <w:szCs w:val="28"/>
          <w:rtl w:val="0"/>
          <w:lang w:val="de-DE"/>
        </w:rPr>
        <w:t xml:space="preserve">CRM </w:t>
      </w:r>
      <w:r>
        <w:rPr>
          <w:sz w:val="28"/>
          <w:szCs w:val="28"/>
          <w:rtl w:val="0"/>
        </w:rPr>
        <w:t>допомагають у відстеженні потреб клієнтів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автоматизації маркетингових кампаній та продажів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а </w:t>
      </w:r>
      <w:r>
        <w:rPr>
          <w:sz w:val="28"/>
          <w:szCs w:val="28"/>
          <w:rtl w:val="0"/>
          <w:lang w:val="de-DE"/>
        </w:rPr>
        <w:t xml:space="preserve">ERP </w:t>
      </w:r>
      <w:r>
        <w:rPr>
          <w:sz w:val="28"/>
          <w:szCs w:val="28"/>
          <w:rtl w:val="0"/>
        </w:rPr>
        <w:t>інтегрує різні бізнес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процеси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включаючи управління виробництвом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постачаннями та фінансами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br w:type="textWrapping"/>
        <w:t xml:space="preserve">Компанія також впроваджує штучний інтелект </w:t>
      </w:r>
      <w:r>
        <w:rPr>
          <w:sz w:val="28"/>
          <w:szCs w:val="28"/>
          <w:rtl w:val="0"/>
        </w:rPr>
        <w:t xml:space="preserve">(AI) </w:t>
      </w:r>
      <w:r>
        <w:rPr>
          <w:sz w:val="28"/>
          <w:szCs w:val="28"/>
          <w:rtl w:val="0"/>
        </w:rPr>
        <w:t>для вдосконалення процесів обслуговування клієнтів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прогнозування попиту та аналізу великих обсягів даних для підвищення продуктивності та ефективності</w:t>
      </w:r>
      <w:r>
        <w:rPr>
          <w:sz w:val="28"/>
          <w:szCs w:val="28"/>
          <w:rtl w:val="0"/>
          <w:lang w:val="en-US"/>
        </w:rPr>
        <w:t xml:space="preserve">. AI </w:t>
      </w:r>
      <w:r>
        <w:rPr>
          <w:sz w:val="28"/>
          <w:szCs w:val="28"/>
          <w:rtl w:val="0"/>
        </w:rPr>
        <w:t>також допомагає в розвитку систем автономного керування автомобілями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є важливою складовою майбутнього автомобілебудування</w:t>
      </w:r>
      <w:r>
        <w:rPr>
          <w:sz w:val="28"/>
          <w:szCs w:val="28"/>
          <w:rtl w:val="0"/>
        </w:rPr>
        <w:t>.</w:t>
      </w:r>
    </w:p>
    <w:p>
      <w:pPr>
        <w:pStyle w:val="Normal (Web)"/>
        <w:numPr>
          <w:ilvl w:val="0"/>
          <w:numId w:val="14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Інноваційні проекти та ініціативи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інвестує в розвиток інноваційних проектів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пов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язаних із створенням електромобілів та технологій автономного керування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Зокрема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програма </w:t>
      </w:r>
      <w:r>
        <w:rPr>
          <w:sz w:val="28"/>
          <w:szCs w:val="28"/>
          <w:rtl w:val="0"/>
        </w:rPr>
        <w:t>Ford EV (</w:t>
      </w:r>
      <w:r>
        <w:rPr>
          <w:sz w:val="28"/>
          <w:szCs w:val="28"/>
          <w:rtl w:val="0"/>
        </w:rPr>
        <w:t>електромобілі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</w:rPr>
        <w:t>є стратегічним напрямом компанії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включає розробку нових моделей електрокарів та розширення інфраструктури для їх обслуговування</w:t>
      </w:r>
      <w:r>
        <w:rPr>
          <w:sz w:val="28"/>
          <w:szCs w:val="28"/>
          <w:rtl w:val="0"/>
        </w:rPr>
        <w:t xml:space="preserve">. Ford </w:t>
      </w:r>
      <w:r>
        <w:rPr>
          <w:sz w:val="28"/>
          <w:szCs w:val="28"/>
          <w:rtl w:val="0"/>
        </w:rPr>
        <w:t>також працює над проєктами автономного водіння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співпрацюючи з технологічними компаніями для створення безпілотних автомобілів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br w:type="textWrapping"/>
        <w:t>Окрім того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компанія впроваджує цифрову трансформацію через ініціативи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такі як </w:t>
      </w:r>
      <w:r>
        <w:rPr>
          <w:sz w:val="28"/>
          <w:szCs w:val="28"/>
          <w:rtl w:val="0"/>
          <w:lang w:val="de-DE"/>
        </w:rPr>
        <w:t xml:space="preserve">FordPass </w:t>
      </w:r>
      <w:r>
        <w:rPr>
          <w:sz w:val="28"/>
          <w:szCs w:val="28"/>
          <w:rtl w:val="0"/>
        </w:rPr>
        <w:t>— додаток для керування автомобілем за допомогою смартфона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 дозволяє власникам отримувати інформацію про стан автомобіля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планувати поїздки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та навіть шукати зарядні станції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Організаційна структура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Ford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Ключові підрозділи та їхні функції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Виробничий підрозділ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Відповідає за виробництво автомобілів та компонентів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Забезпечує якість продукції та ефективність виробничих процесів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Підрозділ досліджень і розробок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(R&amp;D):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Займається інноваціями та розробкою нових технологій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Проводить тестування та вдосконалення існуючих моделей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Маркетинговий підрозділ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Розробляє та реалізує маркетингові стратегії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Відповідає за рекламу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просування та аналіз ринку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Фінансовий підрозділ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Управляє фінансовими ресурсами компанії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Відповідає за бюджетування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звітність та фінансовий аналіз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Підрозділ людських ресурсів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(HR):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Займається підбором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навчанням та розвитком персоналу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Відповідає за підтримку корпоративної культури та мотивацію працівників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1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Підрозділ інформаційних технологій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(IT):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Забезпечує функціонування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</w:rPr>
        <w:t>інфраструктури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1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Підтримує та розробляє програмне забезпечення для внутрішніх потреб компанії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Загальна кількість працівників і рівень керівництва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2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Загальна кількість працівників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Станом на </w:t>
      </w:r>
      <w:r>
        <w:rPr>
          <w:rFonts w:ascii="Times New Roman" w:hAnsi="Times New Roman"/>
          <w:sz w:val="28"/>
          <w:szCs w:val="28"/>
          <w:rtl w:val="0"/>
        </w:rPr>
        <w:t xml:space="preserve">2023 </w:t>
      </w:r>
      <w:r>
        <w:rPr>
          <w:rFonts w:ascii="Times New Roman" w:hAnsi="Times New Roman" w:hint="default"/>
          <w:sz w:val="28"/>
          <w:szCs w:val="28"/>
          <w:rtl w:val="0"/>
        </w:rPr>
        <w:t>рік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працює приблизно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183,000 </w:t>
      </w:r>
      <w:r>
        <w:rPr>
          <w:rFonts w:ascii="Times New Roman" w:hAnsi="Times New Roman" w:hint="default"/>
          <w:sz w:val="28"/>
          <w:szCs w:val="28"/>
          <w:rtl w:val="0"/>
        </w:rPr>
        <w:t>осіб по всьому світу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2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Рівень керівництва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Компанія має традиційну корпоративну ієрархію з чітко визначеними рівнями керівництва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виконавчий комітет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регіональні керівники та керівники функціональних підрозділів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Культура компанії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місія та цінності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2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Місія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Ford </w:t>
      </w:r>
      <w:r>
        <w:rPr>
          <w:rFonts w:ascii="Times New Roman" w:hAnsi="Times New Roman" w:hint="default"/>
          <w:sz w:val="28"/>
          <w:szCs w:val="28"/>
          <w:rtl w:val="0"/>
        </w:rPr>
        <w:t>прагне створювати автомобілі та послуги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покращують життя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роблячи їх безпечнішими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зручнішими та екологічно чистішими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2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Цінності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Компанія підтримує цінності інновацій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безпеки та сталого розвитку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22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Культура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Ford </w:t>
      </w:r>
      <w:r>
        <w:rPr>
          <w:rFonts w:ascii="Times New Roman" w:hAnsi="Times New Roman" w:hint="default"/>
          <w:sz w:val="28"/>
          <w:szCs w:val="28"/>
          <w:rtl w:val="0"/>
        </w:rPr>
        <w:t>культивує культуру співпраці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інклюзивності та постійного вдосконалення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сприяє розвитку талантів та інновацій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Маркетинговий огляд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Ford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 ринку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Motor Company </w:t>
      </w:r>
      <w:r>
        <w:rPr>
          <w:rFonts w:ascii="Times New Roman" w:hAnsi="Times New Roman" w:hint="default"/>
          <w:sz w:val="28"/>
          <w:szCs w:val="28"/>
          <w:rtl w:val="0"/>
        </w:rPr>
        <w:t>діє на глобальному автомобільному ринку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оцінюється в трильйони доларів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Основні конкуренти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включають такі компанії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Toyota, General Motors, Volkswagen, Honda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</w:rPr>
        <w:t xml:space="preserve">Tesla. </w:t>
      </w:r>
      <w:r>
        <w:rPr>
          <w:rFonts w:ascii="Times New Roman" w:hAnsi="Times New Roman" w:hint="default"/>
          <w:sz w:val="28"/>
          <w:szCs w:val="28"/>
          <w:rtl w:val="0"/>
        </w:rPr>
        <w:t>Цей ринок характеризується високою конкуренцією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швидкими технологічними змінами та зростаючим попитом на екологічно чисті транспортні засоби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Основні продукти та послуги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24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Легкові автомобілі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2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пропонує широкий асортимент легкових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включаючи моделі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Mustang, Focus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it-IT"/>
        </w:rPr>
        <w:t>Fusion.</w:t>
      </w:r>
    </w:p>
    <w:p>
      <w:pPr>
        <w:pStyle w:val="Normal.0"/>
        <w:numPr>
          <w:ilvl w:val="0"/>
          <w:numId w:val="24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Позашляховики та кросовери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2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Популярні моделі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такі як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Ford Explorer, Escape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Bronco, </w:t>
      </w:r>
      <w:r>
        <w:rPr>
          <w:rFonts w:ascii="Times New Roman" w:hAnsi="Times New Roman" w:hint="default"/>
          <w:sz w:val="28"/>
          <w:szCs w:val="28"/>
          <w:rtl w:val="0"/>
        </w:rPr>
        <w:t>задовольняють потреби різних сегментів ринку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24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Вантажівки та комерційні автомобілі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26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Серія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Ford F-150 </w:t>
      </w:r>
      <w:r>
        <w:rPr>
          <w:rFonts w:ascii="Times New Roman" w:hAnsi="Times New Roman" w:hint="default"/>
          <w:sz w:val="28"/>
          <w:szCs w:val="28"/>
          <w:rtl w:val="0"/>
        </w:rPr>
        <w:t>є однією з найпопулярніших вантажівок у світі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Компанія також пропонує комерційні автомобілі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такі як </w:t>
      </w:r>
      <w:r>
        <w:rPr>
          <w:rFonts w:ascii="Times New Roman" w:hAnsi="Times New Roman"/>
          <w:sz w:val="28"/>
          <w:szCs w:val="28"/>
          <w:rtl w:val="0"/>
          <w:lang w:val="it-IT"/>
        </w:rPr>
        <w:t>Ford Transit.</w:t>
      </w:r>
    </w:p>
    <w:p>
      <w:pPr>
        <w:pStyle w:val="Normal.0"/>
        <w:numPr>
          <w:ilvl w:val="0"/>
          <w:numId w:val="24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Електромобілі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26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активно розвиває лінійку електромобілів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включаючи моделі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Mustang Mach-E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</w:rPr>
        <w:t>F-150 Lightning.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Стратегії розподілу та комунікації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2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Розподіл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використовує глобальну мережу дилерів для продажу своїх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Компанія також активно розвиває онлайн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продажі та пропонує клієнтам можливість замовлення автомобілів через інтернет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0"/>
          <w:numId w:val="28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Комунікація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numPr>
          <w:ilvl w:val="1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Реклама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Ford </w:t>
      </w:r>
      <w:r>
        <w:rPr>
          <w:rFonts w:ascii="Times New Roman" w:hAnsi="Times New Roman" w:hint="default"/>
          <w:sz w:val="28"/>
          <w:szCs w:val="28"/>
          <w:rtl w:val="0"/>
        </w:rPr>
        <w:t>інвестує значні кошти в рекламні кампанії на телебаченні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інтернеті та соціальних мережах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Публічні зв’язки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Компанія активно співпрацює з медіа та організовує заходи для підвищення обізнаності про свої продукти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numPr>
          <w:ilvl w:val="1"/>
          <w:numId w:val="30"/>
        </w:numPr>
        <w:bidi w:val="0"/>
        <w:spacing w:before="100" w:after="1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Спонсорство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Ford </w:t>
      </w:r>
      <w:r>
        <w:rPr>
          <w:rFonts w:ascii="Times New Roman" w:hAnsi="Times New Roman" w:hint="default"/>
          <w:sz w:val="28"/>
          <w:szCs w:val="28"/>
          <w:rtl w:val="0"/>
        </w:rPr>
        <w:t>підтримує різні спортивні та культурні заходи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допомагає зміцнити бренд і залучити нових клієнтів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40" w:lineRule="auto"/>
      </w:pP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також приділяє велику увагу зворотному зв’язку від клієнтів та постійно вдосконалює свої продукти та послуги на основі отриманих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">
    <w:multiLevelType w:val="hybridMultilevel"/>
    <w:numStyleLink w:val="Імпортований стиль 2"/>
  </w:abstractNum>
  <w:abstractNum w:abstractNumId="3">
    <w:multiLevelType w:val="hybridMultilevel"/>
    <w:styleLink w:val="Імпортовани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4">
    <w:multiLevelType w:val="hybridMultilevel"/>
    <w:numStyleLink w:val="Імпортований стиль 3"/>
  </w:abstractNum>
  <w:abstractNum w:abstractNumId="5">
    <w:multiLevelType w:val="hybridMultilevel"/>
    <w:styleLink w:val="Імпортовани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6">
    <w:multiLevelType w:val="hybridMultilevel"/>
    <w:numStyleLink w:val="Імпортований стиль 4"/>
  </w:abstractNum>
  <w:abstractNum w:abstractNumId="7">
    <w:multiLevelType w:val="hybridMultilevel"/>
    <w:styleLink w:val="Імпортовани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Імпортований стиль 4.0"/>
  </w:abstractNum>
  <w:abstractNum w:abstractNumId="9">
    <w:multiLevelType w:val="hybridMultilevel"/>
    <w:styleLink w:val="Імпортований стиль 4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0">
    <w:multiLevelType w:val="hybridMultilevel"/>
    <w:numStyleLink w:val="Імпортований стиль 5"/>
  </w:abstractNum>
  <w:abstractNum w:abstractNumId="11">
    <w:multiLevelType w:val="hybridMultilevel"/>
    <w:styleLink w:val="Імпортований стиль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Імпортований стиль 6"/>
  </w:abstractNum>
  <w:abstractNum w:abstractNumId="13">
    <w:multiLevelType w:val="hybridMultilevel"/>
    <w:styleLink w:val="Імпортований стиль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4">
    <w:multiLevelType w:val="hybridMultilevel"/>
    <w:numStyleLink w:val="Імпортований стиль 7"/>
  </w:abstractNum>
  <w:abstractNum w:abstractNumId="15">
    <w:multiLevelType w:val="hybridMultilevel"/>
    <w:styleLink w:val="Імпортовани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Імпортований стиль 7.0"/>
  </w:abstractNum>
  <w:abstractNum w:abstractNumId="17">
    <w:multiLevelType w:val="hybridMultilevel"/>
    <w:styleLink w:val="Імпортований стиль 7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8">
    <w:multiLevelType w:val="hybridMultilevel"/>
    <w:numStyleLink w:val="Імпортований стиль 8"/>
  </w:abstractNum>
  <w:abstractNum w:abstractNumId="19">
    <w:multiLevelType w:val="hybridMultilevel"/>
    <w:styleLink w:val="Імпортований стиль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0">
    <w:multiLevelType w:val="hybridMultilevel"/>
    <w:numStyleLink w:val="Імпортований стиль 9"/>
  </w:abstractNum>
  <w:abstractNum w:abstractNumId="21">
    <w:multiLevelType w:val="hybridMultilevel"/>
    <w:styleLink w:val="Імпортований стиль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2">
    <w:multiLevelType w:val="hybridMultilevel"/>
    <w:numStyleLink w:val="Імпортований стиль 10"/>
  </w:abstractNum>
  <w:abstractNum w:abstractNumId="23">
    <w:multiLevelType w:val="hybridMultilevel"/>
    <w:styleLink w:val="Імпортований стиль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Імпортований стиль 10.0"/>
  </w:abstractNum>
  <w:abstractNum w:abstractNumId="25">
    <w:multiLevelType w:val="hybridMultilevel"/>
    <w:styleLink w:val="Імпортований стиль 10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26">
    <w:multiLevelType w:val="hybridMultilevel"/>
    <w:numStyleLink w:val="Імпортований стиль 11"/>
  </w:abstractNum>
  <w:abstractNum w:abstractNumId="27">
    <w:multiLevelType w:val="hybridMultilevel"/>
    <w:styleLink w:val="Імпортований стиль 1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Імпортований стиль 11.0"/>
  </w:abstractNum>
  <w:abstractNum w:abstractNumId="29">
    <w:multiLevelType w:val="hybridMultilevel"/>
    <w:styleLink w:val="Імпортований стиль 11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иповий A">
    <w:name w:val="Типовий A"/>
    <w:next w:val="Типовий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2"/>
      <w:szCs w:val="22"/>
      <w:u w:val="none" w:color="2f5496"/>
      <w:shd w:val="nil" w:color="auto" w:fill="auto"/>
      <w:vertAlign w:val="baseline"/>
      <w14:textFill>
        <w14:solidFill>
          <w14:srgbClr w14:val="2F5496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  <w:style w:type="numbering" w:styleId="Імпортований стиль 2">
    <w:name w:val="Імпортований стиль 2"/>
    <w:pPr>
      <w:numPr>
        <w:numId w:val="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Імпортований стиль 3">
    <w:name w:val="Імпортований стиль 3"/>
    <w:pPr>
      <w:numPr>
        <w:numId w:val="5"/>
      </w:numPr>
    </w:pPr>
  </w:style>
  <w:style w:type="numbering" w:styleId="Імпортований стиль 4">
    <w:name w:val="Імпортований стиль 4"/>
    <w:pPr>
      <w:numPr>
        <w:numId w:val="7"/>
      </w:numPr>
    </w:pPr>
  </w:style>
  <w:style w:type="numbering" w:styleId="Імпортований стиль 4.0">
    <w:name w:val="Імпортований стиль 4.0"/>
    <w:pPr>
      <w:numPr>
        <w:numId w:val="9"/>
      </w:numPr>
    </w:pPr>
  </w:style>
  <w:style w:type="numbering" w:styleId="Імпортований стиль 5">
    <w:name w:val="Імпортований стиль 5"/>
    <w:pPr>
      <w:numPr>
        <w:numId w:val="11"/>
      </w:numPr>
    </w:pPr>
  </w:style>
  <w:style w:type="numbering" w:styleId="Імпортований стиль 6">
    <w:name w:val="Імпортований стиль 6"/>
    <w:pPr>
      <w:numPr>
        <w:numId w:val="13"/>
      </w:numPr>
    </w:pPr>
  </w:style>
  <w:style w:type="numbering" w:styleId="Імпортований стиль 7">
    <w:name w:val="Імпортований стиль 7"/>
    <w:pPr>
      <w:numPr>
        <w:numId w:val="15"/>
      </w:numPr>
    </w:pPr>
  </w:style>
  <w:style w:type="numbering" w:styleId="Імпортований стиль 7.0">
    <w:name w:val="Імпортований стиль 7.0"/>
    <w:pPr>
      <w:numPr>
        <w:numId w:val="17"/>
      </w:numPr>
    </w:pPr>
  </w:style>
  <w:style w:type="numbering" w:styleId="Імпортований стиль 8">
    <w:name w:val="Імпортований стиль 8"/>
    <w:pPr>
      <w:numPr>
        <w:numId w:val="19"/>
      </w:numPr>
    </w:pPr>
  </w:style>
  <w:style w:type="numbering" w:styleId="Імпортований стиль 9">
    <w:name w:val="Імпортований стиль 9"/>
    <w:pPr>
      <w:numPr>
        <w:numId w:val="21"/>
      </w:numPr>
    </w:pPr>
  </w:style>
  <w:style w:type="numbering" w:styleId="Імпортований стиль 10">
    <w:name w:val="Імпортований стиль 10"/>
    <w:pPr>
      <w:numPr>
        <w:numId w:val="23"/>
      </w:numPr>
    </w:pPr>
  </w:style>
  <w:style w:type="numbering" w:styleId="Імпортований стиль 10.0">
    <w:name w:val="Імпортований стиль 10.0"/>
    <w:pPr>
      <w:numPr>
        <w:numId w:val="25"/>
      </w:numPr>
    </w:pPr>
  </w:style>
  <w:style w:type="numbering" w:styleId="Імпортований стиль 11">
    <w:name w:val="Імпортований стиль 11"/>
    <w:pPr>
      <w:numPr>
        <w:numId w:val="27"/>
      </w:numPr>
    </w:pPr>
  </w:style>
  <w:style w:type="numbering" w:styleId="Імпортований стиль 11.0">
    <w:name w:val="Імпортований стиль 11.0"/>
    <w:pPr>
      <w:numPr>
        <w:numId w:val="2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