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E8" w:rsidRPr="00350538" w:rsidRDefault="00350538" w:rsidP="00AA17E3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задание№</w:t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t>5-6</w:t>
      </w:r>
    </w:p>
    <w:p w:rsidR="00C849E8" w:rsidRPr="00350538" w:rsidRDefault="00AA17E3" w:rsidP="00AA17E3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53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На тему:</w:t>
      </w:r>
      <w:r w:rsidRPr="003505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538">
        <w:rPr>
          <w:rFonts w:ascii="Times New Roman" w:hAnsi="Times New Roman" w:cs="Times New Roman"/>
          <w:b/>
          <w:sz w:val="28"/>
          <w:szCs w:val="28"/>
        </w:rPr>
        <w:t>Построение архитектуры программного средства</w:t>
      </w:r>
    </w:p>
    <w:p w:rsidR="00AA17E3" w:rsidRPr="00350538" w:rsidRDefault="00AA17E3" w:rsidP="00AA17E3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C849E8" w:rsidRPr="00350538" w:rsidRDefault="00350538" w:rsidP="00350538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t>Название процесса.</w:t>
      </w:r>
    </w:p>
    <w:p w:rsidR="00C849E8" w:rsidRPr="00350538" w:rsidRDefault="00C849E8" w:rsidP="00AA17E3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br/>
      </w:r>
      <w:r w:rsidR="00350538">
        <w:rPr>
          <w:rFonts w:ascii="Times New Roman" w:hAnsi="Times New Roman" w:cs="Times New Roman"/>
          <w:sz w:val="28"/>
          <w:szCs w:val="28"/>
        </w:rPr>
        <w:t>Комплекс по исправлению системы</w:t>
      </w:r>
      <w:r w:rsidRPr="00350538">
        <w:rPr>
          <w:rFonts w:ascii="Times New Roman" w:hAnsi="Times New Roman" w:cs="Times New Roman"/>
          <w:sz w:val="28"/>
          <w:szCs w:val="28"/>
        </w:rPr>
        <w:br/>
      </w:r>
    </w:p>
    <w:p w:rsidR="00C849E8" w:rsidRPr="00350538" w:rsidRDefault="00350538" w:rsidP="00350538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t>Цель процесса.</w:t>
      </w:r>
    </w:p>
    <w:p w:rsidR="00C849E8" w:rsidRPr="00350538" w:rsidRDefault="00C849E8" w:rsidP="00AA17E3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br/>
      </w:r>
      <w:r w:rsidR="00350538">
        <w:rPr>
          <w:rFonts w:ascii="Times New Roman" w:hAnsi="Times New Roman" w:cs="Times New Roman"/>
          <w:sz w:val="28"/>
          <w:szCs w:val="28"/>
        </w:rPr>
        <w:t>Главная цель это осуществление идеи и практичное использование</w:t>
      </w:r>
    </w:p>
    <w:p w:rsidR="00C849E8" w:rsidRPr="00350538" w:rsidRDefault="00350538" w:rsidP="00350538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t>Субъекты процесса.</w:t>
      </w:r>
    </w:p>
    <w:p w:rsidR="00C849E8" w:rsidRPr="00350538" w:rsidRDefault="00C849E8" w:rsidP="00AA17E3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br/>
      </w:r>
      <w:r w:rsidR="00350538">
        <w:rPr>
          <w:rFonts w:ascii="Times New Roman" w:hAnsi="Times New Roman" w:cs="Times New Roman"/>
          <w:sz w:val="28"/>
          <w:szCs w:val="28"/>
        </w:rPr>
        <w:t>Все элементы, включённые в систему.</w:t>
      </w:r>
      <w:r w:rsidRPr="00350538">
        <w:rPr>
          <w:rFonts w:ascii="Times New Roman" w:hAnsi="Times New Roman" w:cs="Times New Roman"/>
          <w:sz w:val="28"/>
          <w:szCs w:val="28"/>
        </w:rPr>
        <w:br/>
      </w:r>
      <w:r w:rsidRPr="00350538">
        <w:rPr>
          <w:rFonts w:ascii="Times New Roman" w:hAnsi="Times New Roman" w:cs="Times New Roman"/>
          <w:b/>
          <w:sz w:val="28"/>
          <w:szCs w:val="28"/>
        </w:rPr>
        <w:br/>
        <w:t>4. Каковы результаты в случае успешного осуществления процесса.</w:t>
      </w:r>
      <w:r w:rsidRPr="00350538">
        <w:rPr>
          <w:rFonts w:ascii="Times New Roman" w:hAnsi="Times New Roman" w:cs="Times New Roman"/>
          <w:b/>
          <w:sz w:val="28"/>
          <w:szCs w:val="28"/>
        </w:rPr>
        <w:br/>
      </w:r>
      <w:r w:rsidRPr="00350538">
        <w:rPr>
          <w:rFonts w:ascii="Times New Roman" w:hAnsi="Times New Roman" w:cs="Times New Roman"/>
          <w:b/>
          <w:sz w:val="28"/>
          <w:szCs w:val="28"/>
        </w:rPr>
        <w:br/>
        <w:t>В результате успешного осуществления процесса комплексирования системы:</w:t>
      </w:r>
      <w:r w:rsidRPr="00350538">
        <w:rPr>
          <w:rFonts w:ascii="Times New Roman" w:hAnsi="Times New Roman" w:cs="Times New Roman"/>
          <w:b/>
          <w:sz w:val="28"/>
          <w:szCs w:val="28"/>
        </w:rPr>
        <w:br/>
      </w:r>
    </w:p>
    <w:p w:rsidR="00C849E8" w:rsidRPr="00350538" w:rsidRDefault="00350538" w:rsidP="00AA17E3">
      <w:pPr>
        <w:numPr>
          <w:ilvl w:val="0"/>
          <w:numId w:val="4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стратегия для последующих действий.</w:t>
      </w:r>
    </w:p>
    <w:p w:rsidR="00C849E8" w:rsidRPr="00350538" w:rsidRDefault="00350538" w:rsidP="00AA17E3">
      <w:pPr>
        <w:numPr>
          <w:ilvl w:val="0"/>
          <w:numId w:val="4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Применяются критерии.</w:t>
      </w:r>
    </w:p>
    <w:p w:rsidR="00C849E8" w:rsidRPr="00350538" w:rsidRDefault="00350538" w:rsidP="00AA17E3">
      <w:pPr>
        <w:numPr>
          <w:ilvl w:val="0"/>
          <w:numId w:val="4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Техника для повторного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49E8" w:rsidRPr="00350538" w:rsidRDefault="00350538" w:rsidP="00AA17E3">
      <w:pPr>
        <w:numPr>
          <w:ilvl w:val="0"/>
          <w:numId w:val="4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между элементами системы.</w:t>
      </w:r>
    </w:p>
    <w:p w:rsidR="00C849E8" w:rsidRPr="00350538" w:rsidRDefault="00350538" w:rsidP="00AA17E3">
      <w:pPr>
        <w:numPr>
          <w:ilvl w:val="0"/>
          <w:numId w:val="4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системного продукта.</w:t>
      </w:r>
    </w:p>
    <w:p w:rsidR="00C849E8" w:rsidRPr="00350538" w:rsidRDefault="00AA17E3" w:rsidP="00AA17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t>5</w:t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t>. Пояснить термины, используемые в описании процесса.</w:t>
      </w:r>
    </w:p>
    <w:p w:rsidR="00350538" w:rsidRPr="00350538" w:rsidRDefault="00724B95" w:rsidP="00AA17E3">
      <w:pPr>
        <w:ind w:left="-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t>Пользователи-</w:t>
      </w:r>
      <w:r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50538"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абстракция ресурсов, в которой формируется отдача потоков.</w:t>
      </w:r>
      <w:r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24B95" w:rsidRPr="00350538" w:rsidRDefault="00724B95" w:rsidP="00AA17E3">
      <w:pPr>
        <w:ind w:left="-567"/>
        <w:rPr>
          <w:rFonts w:ascii="Times New Roman" w:hAnsi="Times New Roman" w:cs="Times New Roman"/>
          <w:sz w:val="28"/>
          <w:szCs w:val="28"/>
        </w:rPr>
      </w:pPr>
      <w:r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 ISO 9000:2000 </w:t>
      </w:r>
      <w:proofErr w:type="spellStart"/>
      <w:r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>Definitions</w:t>
      </w:r>
      <w:proofErr w:type="spellEnd"/>
      <w:r w:rsidRPr="003505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определяет процесс как совокупность взаимосвязанных и взаимодействующих действий, преобразующих входящие данные в исходящие.</w:t>
      </w:r>
    </w:p>
    <w:p w:rsidR="00AA17E3" w:rsidRPr="00350538" w:rsidRDefault="00AA17E3" w:rsidP="00AA17E3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A17E3" w:rsidRPr="00350538" w:rsidRDefault="00724B95" w:rsidP="00350538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lastRenderedPageBreak/>
        <w:t>Заказчик</w:t>
      </w:r>
      <w:r w:rsidR="00350538">
        <w:rPr>
          <w:rFonts w:ascii="Times New Roman" w:hAnsi="Times New Roman" w:cs="Times New Roman"/>
          <w:b/>
          <w:sz w:val="28"/>
          <w:szCs w:val="28"/>
        </w:rPr>
        <w:t>-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лицо,</w:t>
      </w:r>
      <w:r w:rsidR="00350538"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заинтересованное</w:t>
      </w:r>
      <w:proofErr w:type="gramEnd"/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выполнении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исполнителем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оказании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услуг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приобретении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продавца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какого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продукта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широком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50538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смысле</w:t>
      </w:r>
      <w:r w:rsidRPr="0035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 </w:t>
      </w:r>
      <w:r w:rsidR="00350538" w:rsidRPr="003505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0538" w:rsidRDefault="00350538" w:rsidP="00AA17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24B95" w:rsidRPr="00350538" w:rsidRDefault="00724B95" w:rsidP="00AA17E3">
      <w:pPr>
        <w:ind w:left="-567"/>
        <w:rPr>
          <w:rFonts w:ascii="Times New Roman" w:hAnsi="Times New Roman" w:cs="Times New Roman"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t>Система-</w:t>
      </w:r>
      <w:r w:rsidRPr="00350538">
        <w:rPr>
          <w:rFonts w:ascii="Times New Roman" w:hAnsi="Times New Roman" w:cs="Times New Roman"/>
          <w:sz w:val="28"/>
          <w:szCs w:val="28"/>
        </w:rPr>
        <w:t>это множество элементов, находящихся в отношениях и связях друг с другом, которое образует определённую целостность, единство</w:t>
      </w:r>
    </w:p>
    <w:p w:rsidR="00F418DF" w:rsidRPr="00350538" w:rsidRDefault="00724B95" w:rsidP="00AA17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50538">
        <w:rPr>
          <w:rFonts w:ascii="Times New Roman" w:hAnsi="Times New Roman" w:cs="Times New Roman"/>
          <w:b/>
          <w:sz w:val="28"/>
          <w:szCs w:val="28"/>
        </w:rPr>
        <w:t>Процесс-</w:t>
      </w:r>
      <w:r w:rsidRPr="00350538">
        <w:rPr>
          <w:rFonts w:ascii="Times New Roman" w:hAnsi="Times New Roman" w:cs="Times New Roman"/>
          <w:sz w:val="28"/>
          <w:szCs w:val="28"/>
        </w:rPr>
        <w:t xml:space="preserve">это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потоков. Стандарт ISO 9000:2000 </w:t>
      </w:r>
      <w:proofErr w:type="spellStart"/>
      <w:r w:rsidRPr="00350538"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 w:rsidRPr="00350538">
        <w:rPr>
          <w:rFonts w:ascii="Times New Roman" w:hAnsi="Times New Roman" w:cs="Times New Roman"/>
          <w:sz w:val="28"/>
          <w:szCs w:val="28"/>
        </w:rPr>
        <w:t xml:space="preserve"> определяет процесс как совокупность взаимосвязанных и взаимодействующих действий, преобразующих входящие данные в исходящие.</w:t>
      </w:r>
      <w:r w:rsidRPr="00350538"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br/>
      </w:r>
      <w:r w:rsidR="00C849E8" w:rsidRPr="00350538">
        <w:rPr>
          <w:rFonts w:ascii="Times New Roman" w:hAnsi="Times New Roman" w:cs="Times New Roman"/>
          <w:b/>
          <w:sz w:val="28"/>
          <w:szCs w:val="28"/>
        </w:rPr>
        <w:br/>
      </w:r>
      <w:r w:rsidR="00F418DF" w:rsidRPr="003505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1971601</wp:posOffset>
                </wp:positionH>
                <wp:positionV relativeFrom="paragraph">
                  <wp:posOffset>7752971</wp:posOffset>
                </wp:positionV>
                <wp:extent cx="1199407" cy="463294"/>
                <wp:effectExtent l="0" t="0" r="20320" b="1333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63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F9C" w:rsidRDefault="00241F9C" w:rsidP="00241F9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6" o:spid="_x0000_s1026" style="position:absolute;left:0;text-align:left;margin-left:155.25pt;margin-top:610.45pt;width:94.45pt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/etgIAAGcFAAAOAAAAZHJzL2Uyb0RvYy54bWysVMFuEzEQvSPxD5bvdHfTtCVRN1XUqgip&#10;aqO2qGfHa3dXeG1jO9mEExJHkPgGvgEhQUvLL2z+iLF3sy2lXBA5OGPPzPP47ZvZ3VuUAs2ZsYWS&#10;KU42YoyYpCor5GWKX50fPnuOkXVEZkQoyVK8ZBbvjZ4+2a30kPVUrkTGDAIQaYeVTnHunB5GkaU5&#10;K4ndUJpJcHJlSuJgay6jzJAK0EsR9eJ4O6qUybRRlFkLpweNE48CPueMuhPOLXNIpBhqc2E1YZ36&#10;NRrtkuGlITovaFsG+YcqSlJIuLSDOiCOoJkp/oAqC2qUVdxtUFVGivOCsvAGeE0SP3jNWU40C28B&#10;cqzuaLL/D5YezycGFVmKN7cxkqSEb1R/rq9W71bv6y/1df21vqlvVh/q76j+CYef6h/1bXDd1ter&#10;j+D8Vl8hyAUiK22HgHemJ6bdWTA9KwtuSv8P70WLQP6yI58tHKJwmCSDQT/ewYiCr7+92Rv0PWh0&#10;l62NdS+YKpE3UmzUTGan8IUD8WR+ZF0Tv46DZF9SU0Sw3FIwX4eQp4zDq+HaXsgOemP7wqA5AaVk&#10;r5PmOCcZa462Yvi1BXXRobwA5lF5IUSH2wJ4Hf+O29TYxvo0FmTaJcZ/K6hJ7KLDjUq6LrEspDKP&#10;JQuXtIXzJn5NTEOHZ8YtpgvA9+ZUZUuQhFFNr1hNDwvg+4hYNyEGmgPaCBrencDChapSrFoLo1yZ&#10;t4+d+3jQLHgxqqDZUmzfzIhhGImXEtQ8SPp9351h09/a6cHG3PdM73vkrNxX8JUSGC2aBtPHO7E2&#10;uVHlBcyFsb8VXERSuDvF1Jn1Zt81QwAmC2XjcQiDjtTEHckzTT24J9hL6XxxQYxuRedArsdq3Zhk&#10;+EB2TazPlGo8c4oXQZN3vLbUQzcH7bSTx4+L+/sQdTcfR78AAAD//wMAUEsDBBQABgAIAAAAIQAY&#10;RcKa4AAAAA0BAAAPAAAAZHJzL2Rvd25yZXYueG1sTI/LTsMwEEX3SPyDNUhsELWTFoRDnKpCoG5Y&#10;QNsPmCZDEhGPo9h58Pe4K1jO3KM7Z/LtYjsx0eBbxwaSlQJBXLqq5drA6fh2/wTCB+QKO8dk4Ic8&#10;bIvrqxyzys38SdMh1CKWsM/QQBNCn0npy4Ys+pXriWP25QaLIY5DLasB51huO5kq9SgtthwvNNjT&#10;S0Pl92G0Bvb7CXfOjmw5+RiP9fyq7t5PxtzeLLtnEIGW8AfDRT+qQxGdzm7kyovOwDpRDxGNQZoq&#10;DSIiG603IM6XlV5rkEUu/39R/AIAAP//AwBQSwECLQAUAAYACAAAACEAtoM4kv4AAADhAQAAEwAA&#10;AAAAAAAAAAAAAAAAAAAAW0NvbnRlbnRfVHlwZXNdLnhtbFBLAQItABQABgAIAAAAIQA4/SH/1gAA&#10;AJQBAAALAAAAAAAAAAAAAAAAAC8BAABfcmVscy8ucmVsc1BLAQItABQABgAIAAAAIQCtN+/etgIA&#10;AGcFAAAOAAAAAAAAAAAAAAAAAC4CAABkcnMvZTJvRG9jLnhtbFBLAQItABQABgAIAAAAIQAYRcKa&#10;4AAAAA0BAAAPAAAAAAAAAAAAAAAAABAFAABkcnMvZG93bnJldi54bWxQSwUGAAAAAAQABADzAAAA&#10;HQYAAAAA&#10;" fillcolor="black [3200]" strokecolor="black [1600]" strokeweight="1pt">
                <v:stroke joinstyle="miter"/>
                <v:textbox>
                  <w:txbxContent>
                    <w:p w:rsidR="00241F9C" w:rsidRDefault="00241F9C" w:rsidP="00241F9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F418DF" w:rsidRPr="003505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2565590</wp:posOffset>
                </wp:positionH>
                <wp:positionV relativeFrom="paragraph">
                  <wp:posOffset>7302401</wp:posOffset>
                </wp:positionV>
                <wp:extent cx="11875" cy="427512"/>
                <wp:effectExtent l="38100" t="0" r="6477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19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02pt;margin-top:575pt;width:.9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46+wEAAA8EAAAOAAAAZHJzL2Uyb0RvYy54bWysU0uO1DAQ3SNxB8t7OknDMKNWp2fRA2wQ&#10;tPgcwOPYHUv+yS76sxu4wByBK7BhMYDmDMmNKDvdGQRICMSmEtv1XtV7Ls/Pd0aTjQhROVvTalJS&#10;Iix3jbLrmr598/TBGSURmG2YdlbUdC8iPV/cvzff+pmYutbpRgSCJDbOtr6mLYCfFUXkrTAsTpwX&#10;Fg+lC4YBLsO6aALbIrvRxbQsHxdbFxofHBcx4u7FcEgXmV9KweGllFEA0TXF3iDHkONlisVizmbr&#10;wHyr+KEN9g9dGKYsFh2pLhgw8i6oX6iM4sFFJ2HCnSmclIqLrAHVVOVPal63zIusBc2JfrQp/j9a&#10;/mKzCkQ1NX14QollBu+o+9hf9dfdt+5Tf036990thv5Df9V97r52X7rb7oZgMjq39XGGBEu7CodV&#10;9KuQbNjJYNIXBZJddns/ui12QDhuVtXZKdbkePJoenpSTRNlcYf1IcIz4QxJPzWNEJhat7B01uK1&#10;ulBlw9nmeYQBeASkwtqmCEzpJ7YhsPeoC4Jidq3FoU5KKZKEoen8B3stBvgrIdGW1GYukwdSLHUg&#10;G4ajxDgXFqqRCbMTTCqtR2D5Z+AhP0FFHta/AY+IXNlZGMFGWRd+Vx12x5blkH90YNCdLLh0zT5f&#10;Z7YGpy7fyeGFpLH+cZ3hd+948R0AAP//AwBQSwMEFAAGAAgAAAAhAG8FuM7hAAAADQEAAA8AAABk&#10;cnMvZG93bnJldi54bWxMj8FOwzAQRO9I/IO1SNyonZACDXEqhESPIAqH9ubGrh01XkexmwS+nuUE&#10;t92d0eybaj37jo1miG1ACdlCADPYBN2ilfD58XLzACwmhVp1AY2ELxNhXV9eVKrUYcJ3M26TZRSC&#10;sVQSXEp9yXlsnPEqLkJvkLRjGLxKtA6W60FNFO47ngtxx71qkT441ZtnZ5rT9uwlvNnd6HPctPy4&#10;2n9v7Ks+uSlJeX01Pz0CS2ZOf2b4xSd0qInpEM6oI+skFKKgLomEbCloIkshlitgBzrl2f0t8Lri&#10;/1vUPwAAAP//AwBQSwECLQAUAAYACAAAACEAtoM4kv4AAADhAQAAEwAAAAAAAAAAAAAAAAAAAAAA&#10;W0NvbnRlbnRfVHlwZXNdLnhtbFBLAQItABQABgAIAAAAIQA4/SH/1gAAAJQBAAALAAAAAAAAAAAA&#10;AAAAAC8BAABfcmVscy8ucmVsc1BLAQItABQABgAIAAAAIQAw9f46+wEAAA8EAAAOAAAAAAAAAAAA&#10;AAAAAC4CAABkcnMvZTJvRG9jLnhtbFBLAQItABQABgAIAAAAIQBvBbjO4QAAAA0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241F9C" w:rsidRDefault="00241F9C" w:rsidP="00350538">
      <w:pPr>
        <w:tabs>
          <w:tab w:val="left" w:pos="415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7E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50538" w:rsidRPr="00AA17E3" w:rsidRDefault="00350538" w:rsidP="00350538">
      <w:pPr>
        <w:tabs>
          <w:tab w:val="left" w:pos="41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1F9C" w:rsidRPr="00AA17E3" w:rsidRDefault="00241F9C" w:rsidP="00AA17E3">
      <w:pPr>
        <w:pStyle w:val="1"/>
        <w:spacing w:before="0" w:beforeAutospacing="0" w:after="0" w:afterAutospacing="0" w:line="360" w:lineRule="auto"/>
        <w:ind w:left="-567"/>
        <w:rPr>
          <w:sz w:val="28"/>
          <w:szCs w:val="28"/>
        </w:rPr>
      </w:pPr>
      <w:r w:rsidRPr="00AA17E3">
        <w:rPr>
          <w:b w:val="0"/>
          <w:sz w:val="28"/>
          <w:szCs w:val="28"/>
        </w:rPr>
        <w:t>1.</w:t>
      </w:r>
      <w:r w:rsidR="00350538">
        <w:rPr>
          <w:b w:val="0"/>
          <w:sz w:val="28"/>
          <w:szCs w:val="28"/>
        </w:rPr>
        <w:t>Стандартизация и спецификация</w:t>
      </w:r>
    </w:p>
    <w:p w:rsidR="00241F9C" w:rsidRPr="00AA17E3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AA17E3">
        <w:rPr>
          <w:rFonts w:ascii="Times New Roman" w:hAnsi="Times New Roman" w:cs="Times New Roman"/>
          <w:sz w:val="28"/>
          <w:szCs w:val="28"/>
        </w:rPr>
        <w:t xml:space="preserve">2. Жизненный цикл программного обеспечения (ПО) — </w:t>
      </w:r>
      <w:r w:rsidR="00350538">
        <w:rPr>
          <w:rFonts w:ascii="Times New Roman" w:hAnsi="Times New Roman" w:cs="Times New Roman"/>
          <w:sz w:val="28"/>
          <w:szCs w:val="28"/>
        </w:rPr>
        <w:t>Период с момента создания по окончание работы.</w:t>
      </w:r>
    </w:p>
    <w:p w:rsidR="00F00DCA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AA17E3">
        <w:rPr>
          <w:rFonts w:ascii="Times New Roman" w:hAnsi="Times New Roman" w:cs="Times New Roman"/>
          <w:sz w:val="28"/>
          <w:szCs w:val="28"/>
        </w:rPr>
        <w:t xml:space="preserve">3. В настоящем стандарте указано, как можно использовать ГОСТ Р ИСО/МЭК 12207 применительно к различным типам программных средств и какие процессы соответствуют каждому случаю. </w:t>
      </w:r>
    </w:p>
    <w:p w:rsidR="00241F9C" w:rsidRPr="00AA17E3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17E3">
        <w:rPr>
          <w:rFonts w:ascii="Times New Roman" w:hAnsi="Times New Roman" w:cs="Times New Roman"/>
          <w:sz w:val="28"/>
          <w:szCs w:val="28"/>
        </w:rPr>
        <w:t>4.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ГОСТ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ИСО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МЭК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12207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-99. Информационная технология. Настоящий стандарт применяется при приобретении систем,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программных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продуктов и оказании соответствующих услуг; а также при поставке, разработке, эксплуатации и сопровождении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программных</w:t>
      </w:r>
      <w:r w:rsidR="00F00DCA">
        <w:rPr>
          <w:rFonts w:ascii="Times New Roman" w:hAnsi="Times New Roman" w:cs="Times New Roman"/>
          <w:sz w:val="28"/>
          <w:szCs w:val="28"/>
          <w:shd w:val="clear" w:color="auto" w:fill="FFFFFF"/>
        </w:rPr>
        <w:t> продуктов,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программных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компонентов </w:t>
      </w:r>
      <w:r w:rsidRPr="00AA17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программно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-аппаратных средств, как в самой организации, так и вне ее.</w:t>
      </w:r>
    </w:p>
    <w:p w:rsidR="00241F9C" w:rsidRPr="00AA17E3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5.</w:t>
      </w:r>
      <w:r w:rsidRPr="00AA17E3">
        <w:rPr>
          <w:rFonts w:ascii="Times New Roman" w:hAnsi="Times New Roman" w:cs="Times New Roman"/>
          <w:sz w:val="28"/>
          <w:szCs w:val="28"/>
        </w:rPr>
        <w:t xml:space="preserve"> 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может быть выполнен одной или несколькими организациями, при этом одна из организаций должна быть определена как ответственная сторона.</w:t>
      </w:r>
    </w:p>
    <w:p w:rsidR="00241F9C" w:rsidRPr="00AA17E3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  <w:r w:rsidRPr="00AA17E3">
        <w:rPr>
          <w:rFonts w:ascii="Times New Roman" w:hAnsi="Times New Roman" w:cs="Times New Roman"/>
          <w:sz w:val="28"/>
          <w:szCs w:val="28"/>
        </w:rPr>
        <w:t xml:space="preserve"> </w:t>
      </w:r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ЖЦ ПО -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 Структура ЖЦ ПО </w:t>
      </w:r>
      <w:proofErr w:type="spellStart"/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spellEnd"/>
      <w:r w:rsidRPr="00AA17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стандарту ISO/IEC 12207.</w:t>
      </w:r>
    </w:p>
    <w:p w:rsidR="00241F9C" w:rsidRPr="00AA17E3" w:rsidRDefault="00241F9C" w:rsidP="00AA17E3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AA17E3">
        <w:rPr>
          <w:rFonts w:ascii="Times New Roman" w:hAnsi="Times New Roman" w:cs="Times New Roman"/>
          <w:sz w:val="28"/>
          <w:szCs w:val="28"/>
        </w:rPr>
        <w:t xml:space="preserve">7. Программные средства являются неотъемлемыми частями информационных технологий и традиционных систем, таких как транспортные, военные, здравоохранения и финансовые. </w:t>
      </w:r>
    </w:p>
    <w:sectPr w:rsidR="00241F9C" w:rsidRPr="00AA17E3" w:rsidSect="00350538">
      <w:head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A7A" w:rsidRDefault="00912A7A" w:rsidP="00C849E8">
      <w:pPr>
        <w:spacing w:after="0" w:line="240" w:lineRule="auto"/>
      </w:pPr>
      <w:r>
        <w:separator/>
      </w:r>
    </w:p>
  </w:endnote>
  <w:endnote w:type="continuationSeparator" w:id="0">
    <w:p w:rsidR="00912A7A" w:rsidRDefault="00912A7A" w:rsidP="00C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A7A" w:rsidRDefault="00912A7A" w:rsidP="00C849E8">
      <w:pPr>
        <w:spacing w:after="0" w:line="240" w:lineRule="auto"/>
      </w:pPr>
      <w:r>
        <w:separator/>
      </w:r>
    </w:p>
  </w:footnote>
  <w:footnote w:type="continuationSeparator" w:id="0">
    <w:p w:rsidR="00912A7A" w:rsidRDefault="00912A7A" w:rsidP="00C8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62" w:rsidRPr="0059356A" w:rsidRDefault="00081762" w:rsidP="000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>09.02.07 Информационные системы и программирование</w:t>
    </w:r>
  </w:p>
  <w:p w:rsidR="00081762" w:rsidRPr="0059356A" w:rsidRDefault="00081762" w:rsidP="00081762">
    <w:pPr>
      <w:pStyle w:val="1"/>
      <w:shd w:val="clear" w:color="auto" w:fill="FFFFFF"/>
      <w:spacing w:before="0" w:beforeAutospacing="0"/>
      <w:jc w:val="center"/>
      <w:rPr>
        <w:b w:val="0"/>
        <w:bCs w:val="0"/>
        <w:sz w:val="22"/>
        <w:szCs w:val="22"/>
      </w:rPr>
    </w:pPr>
    <w:r w:rsidRPr="0059356A">
      <w:rPr>
        <w:b w:val="0"/>
        <w:sz w:val="22"/>
        <w:szCs w:val="22"/>
      </w:rPr>
      <w:t xml:space="preserve">МДК 02.01 </w:t>
    </w:r>
    <w:r w:rsidRPr="0059356A">
      <w:rPr>
        <w:b w:val="0"/>
        <w:bCs w:val="0"/>
        <w:sz w:val="22"/>
        <w:szCs w:val="22"/>
      </w:rPr>
      <w:t>Технология разработки программного обеспечения</w:t>
    </w:r>
  </w:p>
  <w:p w:rsidR="00081762" w:rsidRPr="0059356A" w:rsidRDefault="00081762" w:rsidP="000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Рогачева Олеся Николаевна </w:t>
    </w:r>
  </w:p>
  <w:p w:rsidR="00081762" w:rsidRPr="0059356A" w:rsidRDefault="00350538" w:rsidP="000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>28</w:t>
    </w:r>
    <w:r w:rsidR="00081762" w:rsidRPr="0059356A">
      <w:rPr>
        <w:rFonts w:ascii="Times New Roman" w:hAnsi="Times New Roman" w:cs="Times New Roman"/>
        <w:color w:val="000000"/>
      </w:rPr>
      <w:t>.02.2022</w:t>
    </w:r>
  </w:p>
  <w:p w:rsidR="00081762" w:rsidRPr="0059356A" w:rsidRDefault="00081762" w:rsidP="000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1021 </w:t>
    </w:r>
  </w:p>
  <w:p w:rsidR="00081762" w:rsidRPr="0059356A" w:rsidRDefault="00081762" w:rsidP="000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rFonts w:ascii="Times New Roman" w:hAnsi="Times New Roman" w:cs="Times New Roman"/>
        <w:color w:val="000000"/>
      </w:rPr>
    </w:pPr>
    <w:r w:rsidRPr="0059356A">
      <w:rPr>
        <w:rFonts w:ascii="Times New Roman" w:hAnsi="Times New Roman" w:cs="Times New Roman"/>
        <w:color w:val="000000"/>
      </w:rPr>
      <w:t xml:space="preserve">Герасимов Юрий </w:t>
    </w:r>
  </w:p>
  <w:p w:rsidR="00C849E8" w:rsidRPr="00C849E8" w:rsidRDefault="00C849E8">
    <w:pPr>
      <w:pStyle w:val="a3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7AFC"/>
    <w:multiLevelType w:val="multilevel"/>
    <w:tmpl w:val="E4A05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4748D"/>
    <w:multiLevelType w:val="multilevel"/>
    <w:tmpl w:val="3582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9487A"/>
    <w:multiLevelType w:val="multilevel"/>
    <w:tmpl w:val="689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30A0E"/>
    <w:multiLevelType w:val="multilevel"/>
    <w:tmpl w:val="B91E4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1B"/>
    <w:rsid w:val="00081762"/>
    <w:rsid w:val="001440E9"/>
    <w:rsid w:val="00241F9C"/>
    <w:rsid w:val="002A41F4"/>
    <w:rsid w:val="00324E0A"/>
    <w:rsid w:val="00350538"/>
    <w:rsid w:val="00724B95"/>
    <w:rsid w:val="00912A7A"/>
    <w:rsid w:val="00AA17E3"/>
    <w:rsid w:val="00B63D1B"/>
    <w:rsid w:val="00C849E8"/>
    <w:rsid w:val="00F00DCA"/>
    <w:rsid w:val="00F418DF"/>
    <w:rsid w:val="00F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C11E"/>
  <w15:chartTrackingRefBased/>
  <w15:docId w15:val="{1A7886CD-E4E7-4BD3-B8C8-111EF612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4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9E8"/>
  </w:style>
  <w:style w:type="paragraph" w:styleId="a5">
    <w:name w:val="footer"/>
    <w:basedOn w:val="a"/>
    <w:link w:val="a6"/>
    <w:uiPriority w:val="99"/>
    <w:unhideWhenUsed/>
    <w:rsid w:val="00C8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9E8"/>
  </w:style>
  <w:style w:type="character" w:customStyle="1" w:styleId="10">
    <w:name w:val="Заголовок 1 Знак"/>
    <w:basedOn w:val="a0"/>
    <w:link w:val="1"/>
    <w:uiPriority w:val="9"/>
    <w:rsid w:val="00C849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C849E8"/>
    <w:rPr>
      <w:color w:val="0563C1" w:themeColor="hyperlink"/>
      <w:u w:val="single"/>
    </w:rPr>
  </w:style>
  <w:style w:type="character" w:customStyle="1" w:styleId="w">
    <w:name w:val="w"/>
    <w:basedOn w:val="a0"/>
    <w:rsid w:val="0072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1421-DC17-430B-B6FA-E9912DA5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2022-03-07T16:27:00Z</dcterms:created>
  <dcterms:modified xsi:type="dcterms:W3CDTF">2022-03-07T16:27:00Z</dcterms:modified>
</cp:coreProperties>
</file>