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bCs/>
          <w:caps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cs="Times New Roman" w:ascii="Times New Roman" w:hAnsi="Times New Roman"/>
          <w:bCs/>
          <w:caps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математического моделирования и анализа данных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jc w:val="center"/>
        <w:outlineLvl w:val="1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jc w:val="center"/>
        <w:outlineLvl w:val="1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color w:val="000000" w:themeColor="text1"/>
          <w:sz w:val="32"/>
          <w:szCs w:val="32"/>
        </w:rPr>
        <w:t>Мирончик Юрий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Отчёт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cs="Times New Roman" w:ascii="Times New Roman" w:hAnsi="Times New Roman"/>
          <w:b/>
          <w:sz w:val="36"/>
        </w:rPr>
        <w:t>По лабораторной работе №4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студента 3 курса 9 группы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Гайдук Антон Николаевич,</w:t>
        <w:br/>
        <w:t>старший научный сотрудник кафедры ММАД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Теория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Состояния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</w:t>
      </w:r>
      <w:r>
        <w:rPr>
          <w:sz w:val="28"/>
          <w:szCs w:val="28"/>
          <w:lang w:eastAsia="ru-RU" w:bidi="ar-SA"/>
        </w:rPr>
        <w:t xml:space="preserve">1 и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</w:t>
      </w:r>
      <w:r>
        <w:rPr>
          <w:sz w:val="28"/>
          <w:szCs w:val="28"/>
          <w:lang w:eastAsia="ru-RU" w:bidi="ar-SA"/>
        </w:rPr>
        <w:t>2 к.а. U = {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𝐴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𝑆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𝐵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𝜙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}, называются неотличимыми, если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rFonts w:cs="Cambria Math" w:ascii="Cambria Math" w:hAnsi="Cambria Math"/>
          <w:sz w:val="28"/>
          <w:szCs w:val="28"/>
          <w:lang w:eastAsia="ru-RU" w:bidi="ar-SA"/>
        </w:rPr>
        <w:t>∀𝛼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∈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𝐴</w:t>
      </w:r>
      <w:r>
        <w:rPr>
          <w:sz w:val="28"/>
          <w:szCs w:val="28"/>
          <w:lang w:eastAsia="ru-RU" w:bidi="ar-SA"/>
        </w:rPr>
        <w:t xml:space="preserve">* выполнено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(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</w:t>
      </w:r>
      <w:r>
        <w:rPr>
          <w:sz w:val="28"/>
          <w:szCs w:val="28"/>
          <w:lang w:eastAsia="ru-RU" w:bidi="ar-SA"/>
        </w:rPr>
        <w:t xml:space="preserve">1,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𝛼</w:t>
      </w:r>
      <w:r>
        <w:rPr>
          <w:sz w:val="28"/>
          <w:szCs w:val="28"/>
          <w:lang w:eastAsia="ru-RU" w:bidi="ar-SA"/>
        </w:rPr>
        <w:t xml:space="preserve">) =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(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</w:t>
      </w:r>
      <w:r>
        <w:rPr>
          <w:sz w:val="28"/>
          <w:szCs w:val="28"/>
          <w:lang w:eastAsia="ru-RU" w:bidi="ar-SA"/>
        </w:rPr>
        <w:t xml:space="preserve">2,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𝛼</w:t>
      </w:r>
      <w:r>
        <w:rPr>
          <w:sz w:val="28"/>
          <w:szCs w:val="28"/>
          <w:lang w:eastAsia="ru-RU" w:bidi="ar-SA"/>
        </w:rPr>
        <w:t>)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Пусть конечный автомат U = {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𝐴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𝑆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𝐵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𝜙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} имеет хотя бы два отличимых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состояния. Для того чтобы состояния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𝑠𝑢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𝑠𝑣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∈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𝑆</w:t>
      </w:r>
      <w:r>
        <w:rPr>
          <w:sz w:val="28"/>
          <w:szCs w:val="28"/>
          <w:lang w:eastAsia="ru-RU" w:bidi="ar-SA"/>
        </w:rPr>
        <w:t xml:space="preserve"> конечного автомата U были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неотличимы необходимо и достаточно, чтобы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∀𝛼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∈</w:t>
      </w:r>
      <w:r>
        <w:rPr>
          <w:sz w:val="28"/>
          <w:szCs w:val="28"/>
          <w:lang w:eastAsia="ru-RU" w:bidi="ar-SA"/>
        </w:rPr>
        <w:t xml:space="preserve">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𝐴</w:t>
      </w:r>
      <w:r>
        <w:rPr>
          <w:sz w:val="28"/>
          <w:szCs w:val="28"/>
          <w:lang w:eastAsia="ru-RU" w:bidi="ar-SA"/>
        </w:rPr>
        <w:t>|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𝑆</w:t>
      </w:r>
      <w:r>
        <w:rPr>
          <w:sz w:val="28"/>
          <w:szCs w:val="28"/>
          <w:lang w:eastAsia="ru-RU" w:bidi="ar-SA"/>
        </w:rPr>
        <w:t>|−1</w:t>
      </w:r>
    </w:p>
    <w:p>
      <w:pPr>
        <w:pStyle w:val="Style13"/>
        <w:suppressAutoHyphens w:val="true"/>
        <w:ind w:hanging="0"/>
        <w:rPr>
          <w:sz w:val="28"/>
          <w:szCs w:val="28"/>
          <w:lang w:eastAsia="ru-RU" w:bidi="ar-SA"/>
        </w:rPr>
      </w:pP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(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𝑠𝑢</w:t>
      </w:r>
      <w:r>
        <w:rPr>
          <w:sz w:val="28"/>
          <w:szCs w:val="28"/>
          <w:lang w:eastAsia="ru-RU" w:bidi="ar-SA"/>
        </w:rPr>
        <w:t xml:space="preserve">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𝛼</w:t>
      </w:r>
      <w:r>
        <w:rPr>
          <w:sz w:val="28"/>
          <w:szCs w:val="28"/>
          <w:lang w:eastAsia="ru-RU" w:bidi="ar-SA"/>
        </w:rPr>
        <w:t xml:space="preserve">) =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𝜓</w:t>
      </w:r>
      <w:r>
        <w:rPr>
          <w:sz w:val="28"/>
          <w:szCs w:val="28"/>
          <w:lang w:eastAsia="ru-RU" w:bidi="ar-SA"/>
        </w:rPr>
        <w:t>(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𝑠𝑣</w:t>
      </w:r>
      <w:r>
        <w:rPr>
          <w:sz w:val="28"/>
          <w:szCs w:val="28"/>
          <w:lang w:eastAsia="ru-RU" w:bidi="ar-SA"/>
        </w:rPr>
        <w:t xml:space="preserve"> , </w:t>
      </w:r>
      <w:r>
        <w:rPr>
          <w:rFonts w:cs="Cambria Math" w:ascii="Cambria Math" w:hAnsi="Cambria Math"/>
          <w:sz w:val="28"/>
          <w:szCs w:val="28"/>
          <w:lang w:eastAsia="ru-RU" w:bidi="ar-SA"/>
        </w:rPr>
        <w:t>𝛼</w:t>
      </w:r>
      <w:r>
        <w:rPr>
          <w:sz w:val="28"/>
          <w:szCs w:val="28"/>
          <w:lang w:eastAsia="ru-RU" w:bidi="ar-SA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BY"/>
        </w:rPr>
        <w:t>Вычислительный эксперимент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Выводы</w:t>
      </w:r>
    </w:p>
    <w:p>
      <w:pPr>
        <w:pStyle w:val="Style13"/>
        <w:suppressAutoHyphens w:val="true"/>
        <w:ind w:firstLine="708"/>
        <w:rPr>
          <w:rFonts w:eastAsia="" w:eastAsiaTheme="majorEastAsia"/>
          <w:kern w:val="2"/>
        </w:rPr>
      </w:pPr>
      <w:r>
        <w:rPr>
          <w:sz w:val="28"/>
          <w:szCs w:val="28"/>
        </w:rPr>
        <w:t>Разработано программное обеспечение, которое по заданному описанию конечного автомата определяет неотличимые состояния данного автомата.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921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d709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BY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70921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70921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7092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7092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BY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d7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BY" w:eastAsia="ru-RU"/>
    </w:rPr>
  </w:style>
  <w:style w:type="paragraph" w:styleId="ListParagraph">
    <w:name w:val="List Paragraph"/>
    <w:basedOn w:val="Normal"/>
    <w:uiPriority w:val="34"/>
    <w:qFormat/>
    <w:rsid w:val="000a2e88"/>
    <w:pPr>
      <w:spacing w:before="0" w:after="160"/>
      <w:ind w:left="720" w:hanging="0"/>
      <w:contextualSpacing/>
    </w:pPr>
    <w:rPr/>
  </w:style>
  <w:style w:type="paragraph" w:styleId="Style13" w:customStyle="1">
    <w:name w:val="Обычный с отступом"/>
    <w:basedOn w:val="Normal"/>
    <w:qFormat/>
    <w:rsid w:val="00a905fc"/>
    <w:pPr>
      <w:spacing w:lineRule="exact" w:line="360" w:before="0" w:after="0"/>
      <w:ind w:firstLine="720"/>
      <w:jc w:val="both"/>
    </w:pPr>
    <w:rPr>
      <w:rFonts w:ascii="Times New Roman" w:hAnsi="Times New Roman" w:eastAsia="" w:cs="Times New Roman" w:eastAsiaTheme="minorEastAsia"/>
      <w:sz w:val="24"/>
      <w:szCs w:val="24"/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LibreOffice/7.5.8.2$Linux_X86_64 LibreOffice_project/50$Build-2</Application>
  <AppVersion>15.0000</AppVersion>
  <Pages>2</Pages>
  <Words>120</Words>
  <Characters>689</Characters>
  <CharactersWithSpaces>789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2023-09-28T14:06:00Z</dcterms:created>
  <dc:creator>antonshkor1970@gmail.com</dc:creator>
  <dc:description/>
  <dc:language>ru-RU</dc:language>
  <cp:lastModifiedBy/>
  <dcterms:modified xsi:type="dcterms:W3CDTF">2023-12-07T15:16:34Z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