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2.png" ContentType="image/png"/>
  <Override PartName="/word/media/image3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1"/>
              <w:widowControl w:val="false"/>
              <w:spacing w:lineRule="auto" w:line="360" w:before="60" w:after="0"/>
              <w:ind w:hanging="142"/>
              <w:jc w:val="center"/>
              <w:rPr>
                <w:rFonts w:ascii="Times New Roman" w:hAnsi="Times New Roman" w:eastAsia="Times New Roman" w:cs="Times New Roman"/>
                <w:small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spacing w:lineRule="auto" w:line="360" w:before="60" w:after="0"/>
              <w:ind w:firstLine="567"/>
              <w:jc w:val="center"/>
              <w:rPr>
                <w:rFonts w:ascii="Times New Roman" w:hAnsi="Times New Roman" w:eastAsia="Times New Roman" w:cs="Times New Roman"/>
                <w:smallCaps/>
              </w:rPr>
            </w:pPr>
            <w:r>
              <w:rPr>
                <w:rFonts w:eastAsia="Times New Roman" w:cs="Times New Roman" w:ascii="Times New Roman" w:hAnsi="Times New Roman"/>
                <w:small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16" w:before="0" w:after="140"/>
              <w:ind w:left="0" w:right="0" w:firstLine="567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−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Российский технологический университет»</w:t>
            </w:r>
          </w:p>
          <w:p>
            <w:pPr>
              <w:pStyle w:val="Normal1"/>
              <w:widowControl w:val="false"/>
              <w:spacing w:lineRule="auto" w:line="360"/>
              <w:ind w:firstLine="56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</w:rPr>
              <w:t xml:space="preserve">РТУ МИРЭА </w:t>
            </w: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38100"/>
                      <wp:effectExtent l="0" t="0" r="0" b="0"/>
                      <wp:docPr id="2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rot="10800000">
                                <a:off x="0" y="0"/>
                                <a:ext cx="5600880" cy="38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Фигура1" path="m0,0l-2147483648,-2147483647e" stroked="t" o:allowincell="f" style="position:absolute;margin-left:0pt;margin-top:-5.95pt;width:440.95pt;height:2.95pt;flip:x;mso-wrap-style:none;v-text-anchor:middle;rotation:180;mso-position-vertical:top" type="_x0000_t32">
                      <v:fill o:detectmouseclick="t" on="false"/>
                      <v:stroke color="black" weight="38160" joinstyle="round" endcap="flat"/>
                      <w10:wrap type="square"/>
                    </v:shape>
                  </w:pict>
                </mc:Fallback>
              </mc:AlternateConten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Практическое занятие № 3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Задание №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1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2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46"/>
        <w:gridCol w:w="833"/>
        <w:gridCol w:w="3379"/>
        <w:gridCol w:w="1714"/>
        <w:gridCol w:w="1666"/>
      </w:tblGrid>
      <w:tr>
        <w:trPr/>
        <w:tc>
          <w:tcPr>
            <w:tcW w:w="3379" w:type="dxa"/>
            <w:gridSpan w:val="2"/>
            <w:tcBorders/>
          </w:tcPr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Студент группы </w:t>
            </w:r>
            <w:r>
              <w:rPr>
                <w:rFonts w:eastAsia="Times New Roman" w:cs="Times New Roman" w:ascii="Times New Roman" w:hAnsi="Times New Roman"/>
                <w:color w:val="FFFFFF"/>
              </w:rPr>
              <w:t>ИНБО-01-17</w:t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79" w:type="dxa"/>
            <w:tcBorders/>
          </w:tcPr>
          <w:p>
            <w:pPr>
              <w:pStyle w:val="Normal1"/>
              <w:widowControl w:val="false"/>
              <w:ind w:hanging="0"/>
              <w:jc w:val="left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ИКБО-3</w:t>
            </w:r>
            <w:r>
              <w:rPr>
                <w:i/>
              </w:rPr>
              <w:t>6</w:t>
            </w:r>
            <w:r>
              <w:rPr>
                <w:rFonts w:eastAsia="Times New Roman" w:cs="Times New Roman" w:ascii="Times New Roman" w:hAnsi="Times New Roman"/>
                <w:i/>
              </w:rPr>
              <w:t xml:space="preserve">-22, </w:t>
            </w:r>
            <w:r>
              <w:rPr>
                <w:rFonts w:eastAsia="Times New Roman" w:cs="Times New Roman" w:ascii="Times New Roman" w:hAnsi="Times New Roman"/>
                <w:i/>
              </w:rPr>
              <w:t>Утенков Юрий Юрьевич</w:t>
            </w:r>
          </w:p>
          <w:p>
            <w:pPr>
              <w:pStyle w:val="Normal1"/>
              <w:widowControl w:val="false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3380" w:type="dxa"/>
            <w:gridSpan w:val="2"/>
            <w:tcBorders/>
          </w:tcPr>
          <w:p>
            <w:pPr>
              <w:pStyle w:val="Normal1"/>
              <w:widowControl w:val="false"/>
              <w:pBdr>
                <w:bottom w:val="single" w:sz="12" w:space="1" w:color="000000"/>
              </w:pBdr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ind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(подпись)</w:t>
            </w:r>
          </w:p>
          <w:p>
            <w:pPr>
              <w:pStyle w:val="Normal1"/>
              <w:widowControl w:val="false"/>
              <w:ind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3379" w:type="dxa"/>
            <w:gridSpan w:val="2"/>
            <w:tcBorders/>
          </w:tcPr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Преподаватель</w:t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79" w:type="dxa"/>
            <w:tcBorders/>
          </w:tcPr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i/>
              </w:rPr>
              <w:t>Геращенко Л.А.</w:t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Доцент</w:t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380" w:type="dxa"/>
            <w:gridSpan w:val="2"/>
            <w:tcBorders/>
          </w:tcPr>
          <w:p>
            <w:pPr>
              <w:pStyle w:val="Normal1"/>
              <w:widowControl w:val="false"/>
              <w:pBdr>
                <w:bottom w:val="single" w:sz="12" w:space="1" w:color="000000"/>
              </w:pBdr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pBdr>
                <w:bottom w:val="single" w:sz="12" w:space="1" w:color="000000"/>
              </w:pBdr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ind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(подпись)</w:t>
            </w:r>
          </w:p>
          <w:p>
            <w:pPr>
              <w:pStyle w:val="Normal1"/>
              <w:widowControl w:val="false"/>
              <w:ind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Отчет представлен</w:t>
            </w:r>
          </w:p>
        </w:tc>
        <w:tc>
          <w:tcPr>
            <w:tcW w:w="5926" w:type="dxa"/>
            <w:gridSpan w:val="3"/>
            <w:tcBorders/>
          </w:tcPr>
          <w:p>
            <w:pPr>
              <w:pStyle w:val="Normal1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«</w:t>
            </w:r>
            <w:r>
              <w:rPr/>
              <w:t>12</w:t>
            </w:r>
            <w:r>
              <w:rPr>
                <w:rFonts w:eastAsia="Times New Roman" w:cs="Times New Roman" w:ascii="Times New Roman" w:hAnsi="Times New Roman"/>
              </w:rPr>
              <w:t>»___09_____2024г.</w:t>
            </w:r>
          </w:p>
        </w:tc>
        <w:tc>
          <w:tcPr>
            <w:tcW w:w="1666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Москва 2024г.</w:t>
      </w:r>
    </w:p>
    <w:p>
      <w:pPr>
        <w:pStyle w:val="Normal1"/>
        <w:ind w:left="0" w:hanging="0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ind w:left="0" w:hanging="0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занятия: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применив критический анализ информации выявить семантические и логические ошибки в построении функциональной диаграммы.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выявить ошибки, допущенные при построении функциональной диаграммы процесса. Модель процесса выдается преподавателем.</w:t>
      </w:r>
    </w:p>
    <w:p>
      <w:pPr>
        <w:pStyle w:val="Normal1"/>
        <w:widowControl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Результат работы: </w:t>
      </w:r>
      <w:r>
        <w:rPr>
          <w:rFonts w:eastAsia="Times New Roman" w:cs="Times New Roman" w:ascii="Times New Roman" w:hAnsi="Times New Roman"/>
          <w:sz w:val="28"/>
          <w:szCs w:val="28"/>
        </w:rPr>
        <w:t>построенный без ошибок и сохраненный в файле текстового формата бизнес-процесс, представленный преподавателю в конце практического занятия (форма отчета размещена в СДО).</w:t>
      </w:r>
    </w:p>
    <w:p>
      <w:pPr>
        <w:pStyle w:val="Normal1"/>
        <w:widowControl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Выбранная тема: Обслужить клиента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Контекстная диаграмма: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Изменено название </w:t>
      </w:r>
      <w:r>
        <w:rPr>
          <w:rFonts w:eastAsia="Times New Roman" w:cs="Times New Roman" w:ascii="Times New Roman" w:hAnsi="Times New Roman"/>
        </w:rPr>
        <w:t>“Деятельность отдела продаж”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 </w:t>
      </w:r>
      <w:r>
        <w:rPr>
          <w:rFonts w:eastAsia="Times New Roman" w:cs="Times New Roman" w:ascii="Times New Roman" w:hAnsi="Times New Roman"/>
        </w:rPr>
        <w:t>“Обслужить клиента”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Удалены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информационные потоки на вход – </w:t>
      </w:r>
      <w:r>
        <w:rPr>
          <w:rFonts w:eastAsia="Times New Roman" w:cs="Times New Roman" w:ascii="Times New Roman" w:hAnsi="Times New Roman"/>
        </w:rPr>
        <w:t>“Данные о заказе клиента”, “Данные о продаже” и “Данные о возврате”. Изменен входной поток – “Запрос на консультацию”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Изменен поток механизма “склад” на “Сотрудник склада”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Добавлен поток управления “Стандарты организации”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16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Изменен выходной поток на – “Информация о полученном товаре”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Декомпозиция контекстной диаграммы: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Удален поток управления “Законодательство” у процесса A1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Добавлен поток управления “Стандарты организации” к процессу A1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Изменены названия процессов A1-A5: “Консультирование клиента”, “Принять и оформить заказ”, “Контролирование оплаты”, “Продажа товара” и “Отгрузка товара”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Поток механизма “менеджер” добавлен к процессам A1, A2</w:t>
      </w:r>
    </w:p>
    <w:p>
      <w:pPr>
        <w:pStyle w:val="Normal1"/>
        <w:widowControl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Поток механизма “кассир” добавлен к процессам A2, A3, A4</w:t>
      </w:r>
    </w:p>
    <w:p>
      <w:pPr>
        <w:pStyle w:val="Normal1"/>
        <w:widowControl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Поток механизма “сотрудник склада” добавлен к процессу A5</w:t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939790" cy="39116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spacing w:lineRule="auto" w:line="259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Рисунок 1 – контекстная диаграмма</w:t>
      </w:r>
    </w:p>
    <w:p>
      <w:pPr>
        <w:pStyle w:val="Normal1"/>
        <w:widowControl/>
        <w:spacing w:lineRule="auto" w:line="259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943600" cy="351028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spacing w:lineRule="auto" w:line="259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Рисунок 2 – декомпозиция контекстной диаграммы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Arial" w:hAnsi="Arial" w:eastAsia="Arial" w:cs="Arial"/>
          <w:sz w:val="23"/>
          <w:szCs w:val="23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Результат работы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: Построенные без ошибок и сохраненный в файл текстового формата бизнес-процесс, представленный преподавателю в конце практического занятия.</w:t>
      </w:r>
    </w:p>
    <w:p>
      <w:pPr>
        <w:pStyle w:val="Normal1"/>
        <w:widowControl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Кирилина Ю.В. Семичаснов И.А. моделирование бизнес  процессов. Учебное пособие URL: https://online-edu.mirea.ru/mod/resource/view.php?id=495592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ГОСТ ISO 9000-2015. Международный стандарт. Системы менеджмента качества. Основные положения и словарь. — Электронный фонд правовых и нор-мативно-технических документов. URL: https://docs.cntd.ru/document/1200124393 (Дата обращения 16.03.2022)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Моделирование бизнес-процессов: учебник и практикум для академиче-ского бакалавриата / О.И. Долганова, Е.В. Виноградова, А.М. Лобанова; под ред. О.И. Долгановой ― М.: Издательство Юрайт, 2017 ― 289 с.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 50.1.028-2001. Рекомендации по стандартизации. Информационные тех-нологии поддержки жизненного цикла продукции. Методология функциональ-ного моделирования — Электронный фонд правовых и нормативно-технических документов. URL: https://docs.cntd.ru/document/1200028629 (Дата обращения 18.03.2022)</w:t>
      </w:r>
    </w:p>
    <w:p>
      <w:pPr>
        <w:pStyle w:val="Normal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PT Astra Serif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1"/>
    <w:family w:val="roman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LibreOffice/7.5.2.1$Linux_X86_64 LibreOffice_project/50$Build-1</Application>
  <AppVersion>15.0000</AppVersion>
  <Pages>5</Pages>
  <Words>360</Words>
  <Characters>2764</Characters>
  <CharactersWithSpaces>3078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2024-09-12T14:04:39Z</dcterms:modified>
  <cp:revision>1</cp:revision>
  <dc:subject/>
  <dc:title/>
</cp:coreProperties>
</file>