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9050" distT="19050" distL="19050" distR="19050">
            <wp:extent cx="7315200" cy="2032000"/>
            <wp:effectExtent b="0" l="0" r="0" t="0"/>
            <wp:docPr descr="Una persona con traje y corbata sosteniendo una tablet con códigos y diagramas, que representa la estrategia y el análisis de datos de alto nivel." id="1" name="image1.jpg"/>
            <a:graphic>
              <a:graphicData uri="http://schemas.openxmlformats.org/drawingml/2006/picture">
                <pic:pic>
                  <pic:nvPicPr>
                    <pic:cNvPr descr="Una persona con traje y corbata sosteniendo una tablet con códigos y diagramas, que representa la estrategia y el análisis de datos de alto nivel." id="0" name="image1.jpg"/>
                    <pic:cNvPicPr preferRelativeResize="0"/>
                  </pic:nvPicPr>
                  <pic:blipFill>
                    <a:blip r:embed="rId6"/>
                    <a:srcRect b="25333" l="0" r="0" t="25333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203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/>
      </w:pPr>
      <w:bookmarkStart w:colFirst="0" w:colLast="0" w:name="_qxx0y8czi1wm" w:id="0"/>
      <w:bookmarkEnd w:id="0"/>
      <w:r w:rsidDel="00000000" w:rsidR="00000000" w:rsidRPr="00000000">
        <w:rPr>
          <w:rtl w:val="0"/>
        </w:rPr>
        <w:t xml:space="preserve">«Cheat Code» de Director para Proyectos de Datos: Proyecto 1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Esta guía es un compendio de trucos, hacks y mejores prácticas de ingeniería de datos y análisis SQL avanzado. Su objetivo es transformar un proyecto funcional en uno </w:t>
      </w:r>
      <w:r w:rsidDel="00000000" w:rsidR="00000000" w:rsidRPr="00000000">
        <w:rPr>
          <w:b w:val="1"/>
          <w:bCs w:val="1"/>
          <w:rtl w:val="0"/>
        </w:rPr>
        <w:t xml:space="preserve">Senior-Ready</w:t>
      </w:r>
      <w:r w:rsidDel="00000000" w:rsidR="00000000" w:rsidRPr="00000000">
        <w:rPr>
          <w:rtl w:val="0"/>
        </w:rPr>
        <w:t xml:space="preserve">, demostrando no solo habilidad técnica, sino también mentalidad de negocio (Business Acumen).</w:t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lkomkdk7s0h3" w:id="1"/>
      <w:bookmarkEnd w:id="1"/>
      <w:r w:rsidDel="00000000" w:rsidR="00000000" w:rsidRPr="00000000">
        <w:rPr>
          <w:rtl w:val="0"/>
        </w:rPr>
        <w:t xml:space="preserve">🧠 Fase 1: Mentalidad y Configuración (El "Setup" Invisible)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emyj1wjw1l2y" w:id="2"/>
      <w:bookmarkEnd w:id="2"/>
      <w:r w:rsidDel="00000000" w:rsidR="00000000" w:rsidRPr="00000000">
        <w:rPr>
          <w:rtl w:val="0"/>
        </w:rPr>
        <w:t xml:space="preserve">1. El Hack del "Business Glossary" (Antes de una sola línea de código)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En un proyecto de datos, la ambigüedad en la terminología de negocio es el asesino silencioso.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Error Junior:</w:t>
      </w:r>
      <w:r w:rsidDel="00000000" w:rsidR="00000000" w:rsidRPr="00000000">
        <w:rPr>
          <w:rtl w:val="0"/>
        </w:rPr>
        <w:t xml:space="preserve"> Asumir qué significa "Fecha de Envío".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Truco Senior:</w:t>
      </w:r>
      <w:r w:rsidDel="00000000" w:rsidR="00000000" w:rsidRPr="00000000">
        <w:rPr>
          <w:rtl w:val="0"/>
        </w:rPr>
        <w:t xml:space="preserve"> Crea un archivo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dictionary.md</w:t>
      </w:r>
      <w:r w:rsidDel="00000000" w:rsidR="00000000" w:rsidRPr="00000000">
        <w:rPr>
          <w:rtl w:val="0"/>
        </w:rPr>
        <w:t xml:space="preserve">. Define explícitamente las métricas clave:</w:t>
      </w:r>
    </w:p>
    <w:p w:rsidR="00000000" w:rsidDel="00000000" w:rsidP="00000000" w:rsidRDefault="00000000" w:rsidRPr="00000000" w14:paraId="0000000A">
      <w:pPr>
        <w:numPr>
          <w:ilvl w:val="1"/>
          <w:numId w:val="5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OTIF (On-Time In-Full):</w:t>
      </w:r>
      <w:r w:rsidDel="00000000" w:rsidR="00000000" w:rsidRPr="00000000">
        <w:rPr>
          <w:rtl w:val="0"/>
        </w:rPr>
        <w:t xml:space="preserve"> ¿Es +/- 1 día? ¿Incluye fines de semana? (Define: </w:t>
      </w:r>
      <w:r w:rsidDel="00000000" w:rsidR="00000000" w:rsidRPr="00000000">
        <w:rPr>
          <w:i w:val="1"/>
          <w:iCs w:val="1"/>
          <w:rtl w:val="0"/>
        </w:rPr>
        <w:t xml:space="preserve">Entregado en o antes de days_for_shipping_scheduled Y sin devoluciones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B">
      <w:pPr>
        <w:numPr>
          <w:ilvl w:val="1"/>
          <w:numId w:val="5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Late Delivery:</w:t>
      </w:r>
      <w:r w:rsidDel="00000000" w:rsidR="00000000" w:rsidRPr="00000000">
        <w:rPr>
          <w:rtl w:val="0"/>
        </w:rPr>
        <w:t xml:space="preserve"> ¿Es retraso real o retraso </w:t>
      </w:r>
      <w:r w:rsidDel="00000000" w:rsidR="00000000" w:rsidRPr="00000000">
        <w:rPr>
          <w:i w:val="1"/>
          <w:iCs w:val="1"/>
          <w:rtl w:val="0"/>
        </w:rPr>
        <w:t xml:space="preserve">registrado</w:t>
      </w:r>
      <w:r w:rsidDel="00000000" w:rsidR="00000000" w:rsidRPr="00000000">
        <w:rPr>
          <w:rtl w:val="0"/>
        </w:rPr>
        <w:t xml:space="preserve">? (A veces el sistema marca retraso pero el cliente aceptó el cambio).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Por qué:</w:t>
      </w:r>
      <w:r w:rsidDel="00000000" w:rsidR="00000000" w:rsidRPr="00000000">
        <w:rPr>
          <w:rtl w:val="0"/>
        </w:rPr>
        <w:t xml:space="preserve"> En la entrevista, mostrar este diccionario prueba que te importa el </w:t>
      </w:r>
      <w:r w:rsidDel="00000000" w:rsidR="00000000" w:rsidRPr="00000000">
        <w:rPr>
          <w:b w:val="1"/>
          <w:bCs w:val="1"/>
          <w:rtl w:val="0"/>
        </w:rPr>
        <w:t xml:space="preserve">negocio</w:t>
      </w:r>
      <w:r w:rsidDel="00000000" w:rsidR="00000000" w:rsidRPr="00000000">
        <w:rPr>
          <w:rtl w:val="0"/>
        </w:rPr>
        <w:t xml:space="preserve">, no solo el código.</w:t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2moiwo55liyk" w:id="3"/>
      <w:bookmarkEnd w:id="3"/>
      <w:r w:rsidDel="00000000" w:rsidR="00000000" w:rsidRPr="00000000">
        <w:rPr>
          <w:rtl w:val="0"/>
        </w:rPr>
        <w:t xml:space="preserve">2. Estructura de Carpetas "Anti-Caos"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No tires todo en la raíz. Usa este estándar de ingeniería para un proyecto limpio:/project_1/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/project-1-control-tower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│── /data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│   ├── /raw          &lt;-- CSVs originales (NUNCA los edites)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│   ├── /processed    &lt;-- CSVs limpios (si usas Python intermedio)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│── /sql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│   ├── /ddl          &lt;-- CREATE TABLE statements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│   ├── /dml          &lt;-- INSERT / UPDATE queries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│   ├── /analysis     &lt;-- Queries finales para KPIs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│── /docs             &lt;-- ERD, Diccionario, Business Case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│── docker-compose.yml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│── README.md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yuzh2pcuca0" w:id="4"/>
      <w:bookmarkEnd w:id="4"/>
      <w:r w:rsidDel="00000000" w:rsidR="00000000" w:rsidRPr="00000000">
        <w:rPr>
          <w:rtl w:val="0"/>
        </w:rPr>
        <w:t xml:space="preserve">3. Docker es tu Amigo (El "Works on My Machine" Killer)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La madurez técnica se demuestra aislando el entorno de desarrollo.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Hack:</w:t>
      </w:r>
      <w:r w:rsidDel="00000000" w:rsidR="00000000" w:rsidRPr="00000000">
        <w:rPr>
          <w:rtl w:val="0"/>
        </w:rPr>
        <w:t xml:space="preserve"> No instales Postgres en tu Windows/Mac directamente.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Acción:</w:t>
      </w:r>
      <w:r w:rsidDel="00000000" w:rsidR="00000000" w:rsidRPr="00000000">
        <w:rPr>
          <w:rtl w:val="0"/>
        </w:rPr>
        <w:t xml:space="preserve"> Usa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docker-compose.yml</w:t>
      </w:r>
      <w:r w:rsidDel="00000000" w:rsidR="00000000" w:rsidRPr="00000000">
        <w:rPr>
          <w:rtl w:val="0"/>
        </w:rPr>
        <w:t xml:space="preserve"> simple para levantar tu DB. Si se rompe, borras el contenedor y lo levantas de nuevo en 30 segundos. Esto demuestra madurez técnica y replicabilidad.</w:t>
      </w:r>
    </w:p>
    <w:p w:rsidR="00000000" w:rsidDel="00000000" w:rsidP="00000000" w:rsidRDefault="00000000" w:rsidRPr="00000000" w14:paraId="00000021">
      <w:pPr>
        <w:pStyle w:val="Heading1"/>
        <w:rPr/>
      </w:pPr>
      <w:bookmarkStart w:colFirst="0" w:colLast="0" w:name="_jf0wy7kb0ks4" w:id="5"/>
      <w:bookmarkEnd w:id="5"/>
      <w:r w:rsidDel="00000000" w:rsidR="00000000" w:rsidRPr="00000000">
        <w:rPr>
          <w:rtl w:val="0"/>
        </w:rPr>
        <w:t xml:space="preserve">🛠 Fase 2: Ingeniería de Datos y Modelado (La "Cocina")</w:t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7ga47x2lyzr7" w:id="6"/>
      <w:bookmarkEnd w:id="6"/>
      <w:r w:rsidDel="00000000" w:rsidR="00000000" w:rsidRPr="00000000">
        <w:rPr>
          <w:rtl w:val="0"/>
        </w:rPr>
        <w:t xml:space="preserve">4. La Regla de Oro del Casting: COPY vs INSERT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La carga de datos masivos debe ser eficiente y tolerante a fallos.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Truco:</w:t>
      </w:r>
      <w:r w:rsidDel="00000000" w:rsidR="00000000" w:rsidRPr="00000000">
        <w:rPr>
          <w:rtl w:val="0"/>
        </w:rPr>
        <w:t xml:space="preserve"> Al cargar datos masivos,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INSERT INTO</w:t>
      </w:r>
      <w:r w:rsidDel="00000000" w:rsidR="00000000" w:rsidRPr="00000000">
        <w:rPr>
          <w:rtl w:val="0"/>
        </w:rPr>
        <w:t xml:space="preserve"> fila por fila es lento.</w:t>
      </w:r>
    </w:p>
    <w:p w:rsidR="00000000" w:rsidDel="00000000" w:rsidP="00000000" w:rsidRDefault="00000000" w:rsidRPr="00000000" w14:paraId="00000026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Hack Senior:</w:t>
      </w:r>
      <w:r w:rsidDel="00000000" w:rsidR="00000000" w:rsidRPr="00000000">
        <w:rPr>
          <w:rtl w:val="0"/>
        </w:rPr>
        <w:t xml:space="preserve"> Usa el comando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COPY</w:t>
      </w:r>
      <w:r w:rsidDel="00000000" w:rsidR="00000000" w:rsidRPr="00000000">
        <w:rPr>
          <w:rtl w:val="0"/>
        </w:rPr>
        <w:t xml:space="preserve"> de Postgres (o la función de importación masiva de DBeaver).</w:t>
      </w:r>
    </w:p>
    <w:p w:rsidR="00000000" w:rsidDel="00000000" w:rsidP="00000000" w:rsidRDefault="00000000" w:rsidRPr="00000000" w14:paraId="00000027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Tip Pro:</w:t>
      </w:r>
      <w:r w:rsidDel="00000000" w:rsidR="00000000" w:rsidRPr="00000000">
        <w:rPr>
          <w:rtl w:val="0"/>
        </w:rPr>
        <w:t xml:space="preserve"> Carga todo a tablas </w:t>
      </w:r>
      <w:r w:rsidDel="00000000" w:rsidR="00000000" w:rsidRPr="00000000">
        <w:rPr>
          <w:b w:val="1"/>
          <w:bCs w:val="1"/>
          <w:rtl w:val="0"/>
        </w:rPr>
        <w:t xml:space="preserve">"Raw"</w:t>
      </w:r>
      <w:r w:rsidDel="00000000" w:rsidR="00000000" w:rsidRPr="00000000">
        <w:rPr>
          <w:rtl w:val="0"/>
        </w:rPr>
        <w:t xml:space="preserve"> como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VARCHAR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i w:val="1"/>
          <w:iCs w:val="1"/>
          <w:rtl w:val="0"/>
        </w:rPr>
        <w:t xml:space="preserve">Luego</w:t>
      </w:r>
      <w:r w:rsidDel="00000000" w:rsidR="00000000" w:rsidRPr="00000000">
        <w:rPr>
          <w:rtl w:val="0"/>
        </w:rPr>
        <w:t xml:space="preserve"> haz 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casting</w:t>
      </w:r>
      <w:r w:rsidDel="00000000" w:rsidR="00000000" w:rsidRPr="00000000">
        <w:rPr>
          <w:rtl w:val="0"/>
        </w:rPr>
        <w:t xml:space="preserve">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INTEGER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</w:t>
      </w:r>
      <w:r w:rsidDel="00000000" w:rsidR="00000000" w:rsidRPr="00000000">
        <w:rPr>
          <w:rtl w:val="0"/>
        </w:rPr>
        <w:t xml:space="preserve"> en una segunda tabla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staging</w:t>
      </w:r>
      <w:r w:rsidDel="00000000" w:rsidR="00000000" w:rsidRPr="00000000">
        <w:rPr>
          <w:rtl w:val="0"/>
        </w:rPr>
        <w:t xml:space="preserve">. Si falla una fecha mal formateada en la carga inicial, pierdes horas.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raw</w:t>
      </w:r>
      <w:r w:rsidDel="00000000" w:rsidR="00000000" w:rsidRPr="00000000">
        <w:rPr>
          <w:rtl w:val="0"/>
        </w:rPr>
        <w:t xml:space="preserve">, todo entra;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staging/dw</w:t>
      </w:r>
      <w:r w:rsidDel="00000000" w:rsidR="00000000" w:rsidRPr="00000000">
        <w:rPr>
          <w:rtl w:val="0"/>
        </w:rPr>
        <w:t xml:space="preserve">, todo se limpia.</w:t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mqgv4so4pirq" w:id="7"/>
      <w:bookmarkEnd w:id="7"/>
      <w:r w:rsidDel="00000000" w:rsidR="00000000" w:rsidRPr="00000000">
        <w:rPr>
          <w:rtl w:val="0"/>
        </w:rPr>
        <w:t xml:space="preserve">5. Dates: El Infierno Silencioso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Los cálculos de días hábiles son complejos sin una Dimensión de Tiempo.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Hack:</w:t>
      </w:r>
      <w:r w:rsidDel="00000000" w:rsidR="00000000" w:rsidRPr="00000000">
        <w:rPr>
          <w:rtl w:val="0"/>
        </w:rPr>
        <w:t xml:space="preserve"> Crea una </w:t>
      </w:r>
      <w:r w:rsidDel="00000000" w:rsidR="00000000" w:rsidRPr="00000000">
        <w:rPr>
          <w:b w:val="1"/>
          <w:bCs w:val="1"/>
          <w:rtl w:val="0"/>
        </w:rPr>
        <w:t xml:space="preserve">Tabla de Dimensión de Tiempo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dim_date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C">
      <w:pPr>
        <w:numPr>
          <w:ilvl w:val="1"/>
          <w:numId w:val="18"/>
        </w:numPr>
        <w:ind w:left="1440" w:hanging="360"/>
      </w:pPr>
      <w:r w:rsidDel="00000000" w:rsidR="00000000" w:rsidRPr="00000000">
        <w:rPr>
          <w:rtl w:val="0"/>
        </w:rPr>
        <w:t xml:space="preserve">No confíes en las funciones de fecha automáticas de Power BI/Tableau.</w:t>
      </w:r>
    </w:p>
    <w:p w:rsidR="00000000" w:rsidDel="00000000" w:rsidP="00000000" w:rsidRDefault="00000000" w:rsidRPr="00000000" w14:paraId="0000002D">
      <w:pPr>
        <w:numPr>
          <w:ilvl w:val="1"/>
          <w:numId w:val="18"/>
        </w:numPr>
        <w:ind w:left="1440" w:hanging="360"/>
      </w:pPr>
      <w:r w:rsidDel="00000000" w:rsidR="00000000" w:rsidRPr="00000000">
        <w:rPr>
          <w:rtl w:val="0"/>
        </w:rPr>
        <w:t xml:space="preserve">Crea una tabla en SQL con: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date_key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day_name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month_name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is_weekend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is_holiday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E">
      <w:pPr>
        <w:numPr>
          <w:ilvl w:val="0"/>
          <w:numId w:val="18"/>
        </w:numPr>
        <w:ind w:left="720" w:hanging="360"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Por qué:</w:t>
      </w:r>
      <w:r w:rsidDel="00000000" w:rsidR="00000000" w:rsidRPr="00000000">
        <w:rPr>
          <w:rtl w:val="0"/>
        </w:rPr>
        <w:t xml:space="preserve"> Te permitirá calcular "Días Hábiles de Retraso" excluyendo fines de semana con un simple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JOIN</w:t>
      </w:r>
      <w:r w:rsidDel="00000000" w:rsidR="00000000" w:rsidRPr="00000000">
        <w:rPr>
          <w:rtl w:val="0"/>
        </w:rPr>
        <w:t xml:space="preserve">, algo que en DAX o Tableau puro es un dolor de cabeza.</w:t>
      </w:r>
    </w:p>
    <w:p w:rsidR="00000000" w:rsidDel="00000000" w:rsidP="00000000" w:rsidRDefault="00000000" w:rsidRPr="00000000" w14:paraId="0000002F">
      <w:pPr>
        <w:pStyle w:val="Heading2"/>
        <w:rPr/>
      </w:pPr>
      <w:bookmarkStart w:colFirst="0" w:colLast="0" w:name="_wwhbvw6dlah" w:id="8"/>
      <w:bookmarkEnd w:id="8"/>
      <w:r w:rsidDel="00000000" w:rsidR="00000000" w:rsidRPr="00000000">
        <w:rPr>
          <w:rtl w:val="0"/>
        </w:rPr>
        <w:t xml:space="preserve">6. Manejo de Nulos (NULLs) con Intención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Los valores nulos no deben ser una sorpresa en los informes.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Truco:</w:t>
      </w:r>
      <w:r w:rsidDel="00000000" w:rsidR="00000000" w:rsidRPr="00000000">
        <w:rPr>
          <w:rtl w:val="0"/>
        </w:rPr>
        <w:t xml:space="preserve"> Nunca dejes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</w:t>
      </w:r>
      <w:r w:rsidDel="00000000" w:rsidR="00000000" w:rsidRPr="00000000">
        <w:rPr>
          <w:rtl w:val="0"/>
        </w:rPr>
        <w:t xml:space="preserve"> en una tabla de dimensión.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Hack:</w:t>
      </w:r>
      <w:r w:rsidDel="00000000" w:rsidR="00000000" w:rsidRPr="00000000">
        <w:rPr>
          <w:rtl w:val="0"/>
        </w:rPr>
        <w:t xml:space="preserve"> Reemplaza los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</w:t>
      </w:r>
      <w:r w:rsidDel="00000000" w:rsidR="00000000" w:rsidRPr="00000000">
        <w:rPr>
          <w:rtl w:val="0"/>
        </w:rPr>
        <w:t xml:space="preserve">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shipping_mode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city</w:t>
      </w:r>
      <w:r w:rsidDel="00000000" w:rsidR="00000000" w:rsidRPr="00000000">
        <w:rPr>
          <w:rtl w:val="0"/>
        </w:rPr>
        <w:t xml:space="preserve"> por "N/A" o "Unknown" usando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COALESCE(columna, 'Unknown')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Por qué:</w:t>
      </w:r>
      <w:r w:rsidDel="00000000" w:rsidR="00000000" w:rsidRPr="00000000">
        <w:rPr>
          <w:rtl w:val="0"/>
        </w:rPr>
        <w:t xml:space="preserve"> Los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</w:t>
      </w:r>
      <w:r w:rsidDel="00000000" w:rsidR="00000000" w:rsidRPr="00000000">
        <w:rPr>
          <w:rtl w:val="0"/>
        </w:rPr>
        <w:t xml:space="preserve"> rompen los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INNER JOIN</w:t>
      </w:r>
      <w:r w:rsidDel="00000000" w:rsidR="00000000" w:rsidRPr="00000000">
        <w:rPr>
          <w:rtl w:val="0"/>
        </w:rPr>
        <w:t xml:space="preserve"> y desaparecen filas silenciosamente en los reportes. Un Senior controla la incertidumbre.</w:t>
      </w:r>
    </w:p>
    <w:p w:rsidR="00000000" w:rsidDel="00000000" w:rsidP="00000000" w:rsidRDefault="00000000" w:rsidRPr="00000000" w14:paraId="00000035">
      <w:pPr>
        <w:pStyle w:val="Heading1"/>
        <w:rPr/>
      </w:pPr>
      <w:bookmarkStart w:colFirst="0" w:colLast="0" w:name="_37vz7gaopanv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⚡ Fase 3: Análisis SQL Avanzado (El "Músculo")</w:t>
      </w:r>
    </w:p>
    <w:p w:rsidR="00000000" w:rsidDel="00000000" w:rsidP="00000000" w:rsidRDefault="00000000" w:rsidRPr="00000000" w14:paraId="00000036">
      <w:pPr>
        <w:pStyle w:val="Heading2"/>
        <w:rPr/>
      </w:pPr>
      <w:bookmarkStart w:colFirst="0" w:colLast="0" w:name="_fsym1snqquvz" w:id="10"/>
      <w:bookmarkEnd w:id="10"/>
      <w:r w:rsidDel="00000000" w:rsidR="00000000" w:rsidRPr="00000000">
        <w:rPr>
          <w:rtl w:val="0"/>
        </w:rPr>
        <w:t xml:space="preserve">7. Window Functions para Contexto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La analítica avanzada proporciona contexto y predictibilidad.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Hack:</w:t>
      </w:r>
      <w:r w:rsidDel="00000000" w:rsidR="00000000" w:rsidRPr="00000000">
        <w:rPr>
          <w:rtl w:val="0"/>
        </w:rPr>
        <w:t xml:space="preserve"> En lugar de solo decir "Esta orden llegó tarde", calcula el contexto.</w:t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Usa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LEAD()/LAG()</w:t>
      </w:r>
      <w:r w:rsidDel="00000000" w:rsidR="00000000" w:rsidRPr="00000000">
        <w:rPr>
          <w:rtl w:val="0"/>
        </w:rPr>
        <w:t xml:space="preserve"> para ver: </w:t>
      </w:r>
      <w:r w:rsidDel="00000000" w:rsidR="00000000" w:rsidRPr="00000000">
        <w:rPr>
          <w:i w:val="1"/>
          <w:iCs w:val="1"/>
          <w:rtl w:val="0"/>
        </w:rPr>
        <w:t xml:space="preserve">"¿Es la tercera vez consecutiva que le fallamos a este cliente?"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B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[Query para demostrar el uso de LEAD()/LAG()]</w:t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Esto convierte un dato operativo en una </w:t>
      </w:r>
      <w:r w:rsidDel="00000000" w:rsidR="00000000" w:rsidRPr="00000000">
        <w:rPr>
          <w:b w:val="1"/>
          <w:bCs w:val="1"/>
          <w:rtl w:val="0"/>
        </w:rPr>
        <w:t xml:space="preserve">alerta estratégica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D">
      <w:pPr>
        <w:pStyle w:val="Heading2"/>
        <w:rPr/>
      </w:pPr>
      <w:bookmarkStart w:colFirst="0" w:colLast="0" w:name="_semxhrady6sx" w:id="11"/>
      <w:bookmarkEnd w:id="11"/>
      <w:r w:rsidDel="00000000" w:rsidR="00000000" w:rsidRPr="00000000">
        <w:rPr>
          <w:rtl w:val="0"/>
        </w:rPr>
        <w:t xml:space="preserve">8. CTEs (Common Table Expressions) &gt; Subqueries Anidadas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El código debe ser legible para cualquier persona.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Consejo:</w:t>
      </w:r>
      <w:r w:rsidDel="00000000" w:rsidR="00000000" w:rsidRPr="00000000">
        <w:rPr>
          <w:rtl w:val="0"/>
        </w:rPr>
        <w:t xml:space="preserve"> Nunca escribas subqueries dentro de subqueries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 * FROM (SELECT * FROM ...)</w:t>
      </w:r>
      <w:r w:rsidDel="00000000" w:rsidR="00000000" w:rsidRPr="00000000">
        <w:rPr>
          <w:rtl w:val="0"/>
        </w:rPr>
        <w:t xml:space="preserve">). Es ilegible.</w:t>
      </w:r>
    </w:p>
    <w:p w:rsidR="00000000" w:rsidDel="00000000" w:rsidP="00000000" w:rsidRDefault="00000000" w:rsidRPr="00000000" w14:paraId="00000041">
      <w:pPr>
        <w:numPr>
          <w:ilvl w:val="0"/>
          <w:numId w:val="1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Estilo Senior:</w:t>
      </w:r>
      <w:r w:rsidDel="00000000" w:rsidR="00000000" w:rsidRPr="00000000">
        <w:rPr>
          <w:rtl w:val="0"/>
        </w:rPr>
        <w:t xml:space="preserve"> Usa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WITH</w:t>
      </w:r>
      <w:r w:rsidDel="00000000" w:rsidR="00000000" w:rsidRPr="00000000">
        <w:rPr>
          <w:rtl w:val="0"/>
        </w:rPr>
        <w:t xml:space="preserve"> (CTEs). Tu "yo" del futuro te agradecerá poder leer el código.</w:t>
      </w:r>
    </w:p>
    <w:p w:rsidR="00000000" w:rsidDel="00000000" w:rsidP="00000000" w:rsidRDefault="00000000" w:rsidRPr="00000000" w14:paraId="00000042">
      <w:pPr>
        <w:pStyle w:val="Heading1"/>
        <w:rPr/>
      </w:pPr>
      <w:bookmarkStart w:colFirst="0" w:colLast="0" w:name="_oath5ndo85ha" w:id="12"/>
      <w:bookmarkEnd w:id="12"/>
      <w:r w:rsidDel="00000000" w:rsidR="00000000" w:rsidRPr="00000000">
        <w:rPr>
          <w:rtl w:val="0"/>
        </w:rPr>
        <w:t xml:space="preserve">📊 Fase 4: Visualización e Impacto (La "Venta")</w:t>
      </w:r>
    </w:p>
    <w:p w:rsidR="00000000" w:rsidDel="00000000" w:rsidP="00000000" w:rsidRDefault="00000000" w:rsidRPr="00000000" w14:paraId="00000043">
      <w:pPr>
        <w:pStyle w:val="Heading2"/>
        <w:rPr/>
      </w:pPr>
      <w:bookmarkStart w:colFirst="0" w:colLast="0" w:name="_suwsdohwwvwz" w:id="13"/>
      <w:bookmarkEnd w:id="13"/>
      <w:r w:rsidDel="00000000" w:rsidR="00000000" w:rsidRPr="00000000">
        <w:rPr>
          <w:rtl w:val="0"/>
        </w:rPr>
        <w:t xml:space="preserve">9. La Técnica Z (Diseño de Dashboards)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Los paneles de control deben seguir el flujo natural de lectura para maximizar el impacto.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Tip:</w:t>
      </w:r>
      <w:r w:rsidDel="00000000" w:rsidR="00000000" w:rsidRPr="00000000">
        <w:rPr>
          <w:rtl w:val="0"/>
        </w:rPr>
        <w:t xml:space="preserve"> Los ejecutivos leen pantallas como leen libros (en Occidente): de izquierda a derecha, de arriba a abajo.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500.0" w:type="dxa"/>
        <w:jc w:val="left"/>
        <w:tblBorders>
          <w:top w:color="303030" w:space="0" w:sz="18" w:val="single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rHeight w:val="720" w:hRule="atLeast"/>
          <w:tblHeader w:val="1"/>
        </w:trPr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Zona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Contenido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Importancia</w:t>
            </w:r>
          </w:p>
        </w:tc>
      </w:tr>
      <w:tr>
        <w:trPr>
          <w:cantSplit w:val="0"/>
          <w:trHeight w:val="720" w:hRule="atLeast"/>
          <w:tblHeader w:val="0"/>
        </w:trPr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Arriba Izquierda (Zona 1)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BANs (Big Angry Numbers). OTIF %, Ventas Totales.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Lo más importante.</w:t>
            </w:r>
          </w:p>
        </w:tc>
      </w:tr>
      <w:tr>
        <w:trPr>
          <w:cantSplit w:val="0"/>
          <w:trHeight w:val="720" w:hRule="atLeast"/>
          <w:tblHeader w:val="0"/>
        </w:trPr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Arriba Derecha (Zona 2)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Filtros de Tiempo y Región.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Primeras interacciones del usuario.</w:t>
            </w:r>
          </w:p>
        </w:tc>
      </w:tr>
      <w:tr>
        <w:trPr>
          <w:cantSplit w:val="0"/>
          <w:trHeight w:val="720" w:hRule="atLeast"/>
          <w:tblHeader w:val="0"/>
        </w:trPr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Centro (Zona 3)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Gráficos de Tendencia (Líneas).</w:t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Contexto temporal.</w:t>
            </w:r>
          </w:p>
        </w:tc>
      </w:tr>
      <w:tr>
        <w:trPr>
          <w:cantSplit w:val="0"/>
          <w:trHeight w:val="720" w:hRule="atLeast"/>
          <w:tblHeader w:val="0"/>
        </w:trPr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Abajo (Zona 4)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Tablas de detalle.</w:t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Solo para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drill-down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57">
      <w:pPr>
        <w:pStyle w:val="Heading2"/>
        <w:rPr/>
      </w:pPr>
      <w:bookmarkStart w:colFirst="0" w:colLast="0" w:name="_5phb633f485w" w:id="14"/>
      <w:bookmarkEnd w:id="14"/>
      <w:r w:rsidDel="00000000" w:rsidR="00000000" w:rsidRPr="00000000">
        <w:rPr>
          <w:rtl w:val="0"/>
        </w:rPr>
        <w:t xml:space="preserve">10. Evita el "Pie Chart" de la Muerte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La visualización debe optimizar la comparación.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1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Regla:</w:t>
      </w:r>
      <w:r w:rsidDel="00000000" w:rsidR="00000000" w:rsidRPr="00000000">
        <w:rPr>
          <w:rtl w:val="0"/>
        </w:rPr>
        <w:t xml:space="preserve"> Nunca uses gráficos de pastel para más de 2-3 categorías.</w:t>
      </w:r>
    </w:p>
    <w:p w:rsidR="00000000" w:rsidDel="00000000" w:rsidP="00000000" w:rsidRDefault="00000000" w:rsidRPr="00000000" w14:paraId="0000005B">
      <w:pPr>
        <w:numPr>
          <w:ilvl w:val="0"/>
          <w:numId w:val="1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Sustituto Senior:</w:t>
      </w:r>
      <w:r w:rsidDel="00000000" w:rsidR="00000000" w:rsidRPr="00000000">
        <w:rPr>
          <w:rtl w:val="0"/>
        </w:rPr>
        <w:t xml:space="preserve"> Usa </w:t>
      </w:r>
      <w:r w:rsidDel="00000000" w:rsidR="00000000" w:rsidRPr="00000000">
        <w:rPr>
          <w:b w:val="1"/>
          <w:bCs w:val="1"/>
          <w:rtl w:val="0"/>
        </w:rPr>
        <w:t xml:space="preserve">Bar Charts</w:t>
      </w:r>
      <w:r w:rsidDel="00000000" w:rsidR="00000000" w:rsidRPr="00000000">
        <w:rPr>
          <w:rtl w:val="0"/>
        </w:rPr>
        <w:t xml:space="preserve"> horizontales ordenados de mayor a menor. Son más fáciles de comparar visualmente. Para "Partes de un todo", usa Treemaps si son muchas categorías.</w:t>
      </w:r>
    </w:p>
    <w:p w:rsidR="00000000" w:rsidDel="00000000" w:rsidP="00000000" w:rsidRDefault="00000000" w:rsidRPr="00000000" w14:paraId="0000005C">
      <w:pPr>
        <w:pStyle w:val="Heading2"/>
        <w:rPr/>
      </w:pPr>
      <w:bookmarkStart w:colFirst="0" w:colLast="0" w:name="_jzf5r07g298z" w:id="15"/>
      <w:bookmarkEnd w:id="15"/>
      <w:r w:rsidDel="00000000" w:rsidR="00000000" w:rsidRPr="00000000">
        <w:rPr>
          <w:rtl w:val="0"/>
        </w:rPr>
        <w:t xml:space="preserve">11. El "So What?" en el Tooltip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Agrega análisis y contexto a la interacción con el dato.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Hack:</w:t>
      </w:r>
      <w:r w:rsidDel="00000000" w:rsidR="00000000" w:rsidRPr="00000000">
        <w:rPr>
          <w:rtl w:val="0"/>
        </w:rPr>
        <w:t xml:space="preserve"> Personaliza los </w:t>
      </w:r>
      <w:r w:rsidDel="00000000" w:rsidR="00000000" w:rsidRPr="00000000">
        <w:rPr>
          <w:i w:val="1"/>
          <w:iCs w:val="1"/>
          <w:rtl w:val="0"/>
        </w:rPr>
        <w:t xml:space="preserve">tooltips</w:t>
      </w:r>
      <w:r w:rsidDel="00000000" w:rsidR="00000000" w:rsidRPr="00000000">
        <w:rPr>
          <w:rtl w:val="0"/>
        </w:rPr>
        <w:t xml:space="preserve"> (las ventanitas que salen al pasar el mouse).</w:t>
      </w:r>
    </w:p>
    <w:p w:rsidR="00000000" w:rsidDel="00000000" w:rsidP="00000000" w:rsidRDefault="00000000" w:rsidRPr="00000000" w14:paraId="00000060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muestres:</w:t>
      </w:r>
      <w:r w:rsidDel="00000000" w:rsidR="00000000" w:rsidRPr="00000000">
        <w:rPr>
          <w:rtl w:val="0"/>
        </w:rPr>
        <w:t xml:space="preserve"> "Ventas: 100".</w:t>
      </w:r>
    </w:p>
    <w:p w:rsidR="00000000" w:rsidDel="00000000" w:rsidP="00000000" w:rsidRDefault="00000000" w:rsidRPr="00000000" w14:paraId="00000061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Muestra:</w:t>
      </w:r>
      <w:r w:rsidDel="00000000" w:rsidR="00000000" w:rsidRPr="00000000">
        <w:rPr>
          <w:rtl w:val="0"/>
        </w:rPr>
        <w:t xml:space="preserve"> "Ventas: 100 (▼ 5% vs mes anterior). Principal causa: Retraso en Envío Estándar".</w:t>
      </w:r>
    </w:p>
    <w:p w:rsidR="00000000" w:rsidDel="00000000" w:rsidP="00000000" w:rsidRDefault="00000000" w:rsidRPr="00000000" w14:paraId="00000062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Agrega contexto automático en el </w:t>
      </w:r>
      <w:r w:rsidDel="00000000" w:rsidR="00000000" w:rsidRPr="00000000">
        <w:rPr>
          <w:i w:val="1"/>
          <w:iCs w:val="1"/>
          <w:rtl w:val="0"/>
        </w:rPr>
        <w:t xml:space="preserve">tooltip</w:t>
      </w:r>
      <w:r w:rsidDel="00000000" w:rsidR="00000000" w:rsidRPr="00000000">
        <w:rPr>
          <w:rtl w:val="0"/>
        </w:rPr>
        <w:t xml:space="preserve">. Eso enamora a los usuarios de negocio y demuestra un enfoque analítico.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¡Claro que sí! Aquí tienes los </w:t>
      </w:r>
      <w:r w:rsidDel="00000000" w:rsidR="00000000" w:rsidRPr="00000000">
        <w:rPr>
          <w:b w:val="1"/>
          <w:bCs w:val="1"/>
          <w:rtl w:val="0"/>
        </w:rPr>
        <w:t xml:space="preserve">"Cheat Codes" de un Director</w:t>
      </w:r>
      <w:r w:rsidDel="00000000" w:rsidR="00000000" w:rsidRPr="00000000">
        <w:rPr>
          <w:rtl w:val="0"/>
        </w:rPr>
        <w:t xml:space="preserve"> para ejecutar el </w:t>
      </w:r>
      <w:r w:rsidDel="00000000" w:rsidR="00000000" w:rsidRPr="00000000">
        <w:rPr>
          <w:b w:val="1"/>
          <w:bCs w:val="1"/>
          <w:rtl w:val="0"/>
        </w:rPr>
        <w:t xml:space="preserve">Proyecto 1: Supply Chain Control Tower</w:t>
      </w:r>
      <w:r w:rsidDel="00000000" w:rsidR="00000000" w:rsidRPr="00000000">
        <w:rPr>
          <w:rtl w:val="0"/>
        </w:rPr>
        <w:t xml:space="preserve"> con mentalidad Senior.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Estos no son tutoriales básicos, son los detalles finos que diferencian un portafolio amateur de uno profesional.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7nzyfnca8btu" w:id="16"/>
      <w:bookmarkEnd w:id="16"/>
      <w:r w:rsidDel="00000000" w:rsidR="00000000" w:rsidRPr="00000000">
        <w:rPr>
          <w:sz w:val="26"/>
          <w:szCs w:val="26"/>
          <w:rtl w:val="0"/>
        </w:rPr>
        <w:t xml:space="preserve">🧠 Fase 1: Mentalidad y Configuración (El "Setup" Invisible)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El Hack del "Business Glossary" (Antes de una sola línea de código)</w:t>
      </w:r>
    </w:p>
    <w:p w:rsidR="00000000" w:rsidDel="00000000" w:rsidP="00000000" w:rsidRDefault="00000000" w:rsidRPr="00000000" w14:paraId="00000068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Error Junior:</w:t>
      </w:r>
      <w:r w:rsidDel="00000000" w:rsidR="00000000" w:rsidRPr="00000000">
        <w:rPr>
          <w:rtl w:val="0"/>
        </w:rPr>
        <w:t xml:space="preserve"> Asumir qué significa "Fecha de Envío".</w:t>
      </w:r>
    </w:p>
    <w:p w:rsidR="00000000" w:rsidDel="00000000" w:rsidP="00000000" w:rsidRDefault="00000000" w:rsidRPr="00000000" w14:paraId="0000006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Truco Senior:</w:t>
      </w:r>
      <w:r w:rsidDel="00000000" w:rsidR="00000000" w:rsidRPr="00000000">
        <w:rPr>
          <w:rtl w:val="0"/>
        </w:rPr>
        <w:t xml:space="preserve"> Crea un archivo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dictionary.md</w:t>
      </w:r>
      <w:r w:rsidDel="00000000" w:rsidR="00000000" w:rsidRPr="00000000">
        <w:rPr>
          <w:rtl w:val="0"/>
        </w:rPr>
        <w:t xml:space="preserve">. Define explícitamente:</w:t>
      </w:r>
    </w:p>
    <w:p w:rsidR="00000000" w:rsidDel="00000000" w:rsidP="00000000" w:rsidRDefault="00000000" w:rsidRPr="00000000" w14:paraId="0000006A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OTIF (On-Time In-Full):</w:t>
      </w:r>
      <w:r w:rsidDel="00000000" w:rsidR="00000000" w:rsidRPr="00000000">
        <w:rPr>
          <w:rtl w:val="0"/>
        </w:rPr>
        <w:t xml:space="preserve"> ¿Es +/- 1 día? ¿Incluye fines de semana? (Define: </w:t>
      </w:r>
      <w:r w:rsidDel="00000000" w:rsidR="00000000" w:rsidRPr="00000000">
        <w:rPr>
          <w:i w:val="1"/>
          <w:iCs w:val="1"/>
          <w:rtl w:val="0"/>
        </w:rPr>
        <w:t xml:space="preserve">Entregado en o antes de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days_for_shipping_scheduled</w:t>
      </w:r>
      <w:r w:rsidDel="00000000" w:rsidR="00000000" w:rsidRPr="00000000">
        <w:rPr>
          <w:i w:val="1"/>
          <w:iCs w:val="1"/>
          <w:rtl w:val="0"/>
        </w:rPr>
        <w:t xml:space="preserve"> Y sin devoluciones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6B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Late Delivery:</w:t>
      </w:r>
      <w:r w:rsidDel="00000000" w:rsidR="00000000" w:rsidRPr="00000000">
        <w:rPr>
          <w:rtl w:val="0"/>
        </w:rPr>
        <w:t xml:space="preserve"> ¿Es retraso real o retraso </w:t>
      </w:r>
      <w:r w:rsidDel="00000000" w:rsidR="00000000" w:rsidRPr="00000000">
        <w:rPr>
          <w:i w:val="1"/>
          <w:iCs w:val="1"/>
          <w:rtl w:val="0"/>
        </w:rPr>
        <w:t xml:space="preserve">registrado</w:t>
      </w:r>
      <w:r w:rsidDel="00000000" w:rsidR="00000000" w:rsidRPr="00000000">
        <w:rPr>
          <w:rtl w:val="0"/>
        </w:rPr>
        <w:t xml:space="preserve">? (A veces el sistema marca retraso pero el cliente aceptó el cambio).</w:t>
      </w:r>
    </w:p>
    <w:p w:rsidR="00000000" w:rsidDel="00000000" w:rsidP="00000000" w:rsidRDefault="00000000" w:rsidRPr="00000000" w14:paraId="0000006C">
      <w:pPr>
        <w:numPr>
          <w:ilvl w:val="1"/>
          <w:numId w:val="21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Por qué:</w:t>
      </w:r>
      <w:r w:rsidDel="00000000" w:rsidR="00000000" w:rsidRPr="00000000">
        <w:rPr>
          <w:rtl w:val="0"/>
        </w:rPr>
        <w:t xml:space="preserve"> En la entrevista, mostrar este diccionario prueba que te importa el </w:t>
      </w:r>
      <w:r w:rsidDel="00000000" w:rsidR="00000000" w:rsidRPr="00000000">
        <w:rPr>
          <w:b w:val="1"/>
          <w:bCs w:val="1"/>
          <w:rtl w:val="0"/>
        </w:rPr>
        <w:t xml:space="preserve">negocio</w:t>
      </w:r>
      <w:r w:rsidDel="00000000" w:rsidR="00000000" w:rsidRPr="00000000">
        <w:rPr>
          <w:rtl w:val="0"/>
        </w:rPr>
        <w:t xml:space="preserve">, no solo el código.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Estructura de Carpetas "Anti-Caos"</w:t>
      </w:r>
      <w:r w:rsidDel="00000000" w:rsidR="00000000" w:rsidRPr="00000000">
        <w:rPr>
          <w:rtl w:val="0"/>
        </w:rPr>
        <w:t xml:space="preserve"> No tires todo en la raíz. Usa este estándar de ingeniería: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Plaintext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/project-1-control-tower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│── /data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│   ├── /raw          &lt;-- CSVs originales (NUNCA los edites)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│   ├── /processed    &lt;-- CSVs limpios (si usas Python intermedio)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│── /sql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│   ├── /ddl          &lt;-- CREATE TABLE statements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│   ├── /dml          &lt;-- INSERT / UPDATE queries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│   ├── /analysis     &lt;-- Queries finales para KPIs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│── /docs             &lt;-- ERD, Diccionario, Business Case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│── docker-compose.yml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│── README.md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Docker es tu Amigo (El "Works on My Machine" Killer)</w:t>
      </w:r>
    </w:p>
    <w:p w:rsidR="00000000" w:rsidDel="00000000" w:rsidP="00000000" w:rsidRDefault="00000000" w:rsidRPr="00000000" w14:paraId="0000007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Hack:</w:t>
      </w:r>
      <w:r w:rsidDel="00000000" w:rsidR="00000000" w:rsidRPr="00000000">
        <w:rPr>
          <w:rtl w:val="0"/>
        </w:rPr>
        <w:t xml:space="preserve"> No instales Postgres en tu Windows/Mac directamente. Ensucia.</w:t>
      </w:r>
    </w:p>
    <w:p w:rsidR="00000000" w:rsidDel="00000000" w:rsidP="00000000" w:rsidRDefault="00000000" w:rsidRPr="00000000" w14:paraId="0000007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Acción:</w:t>
      </w:r>
      <w:r w:rsidDel="00000000" w:rsidR="00000000" w:rsidRPr="00000000">
        <w:rPr>
          <w:rtl w:val="0"/>
        </w:rPr>
        <w:t xml:space="preserve"> Usa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docker-compose.yml</w:t>
      </w:r>
      <w:r w:rsidDel="00000000" w:rsidR="00000000" w:rsidRPr="00000000">
        <w:rPr>
          <w:rtl w:val="0"/>
        </w:rPr>
        <w:t xml:space="preserve"> simple para levantar tu DB. Si se rompe, borras el contenedor y lo levantas de nuevo en 30 segundos. Esto demuestra madurez técnica.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1brrlsk0ecm7" w:id="17"/>
      <w:bookmarkEnd w:id="17"/>
      <w:r w:rsidDel="00000000" w:rsidR="00000000" w:rsidRPr="00000000">
        <w:rPr>
          <w:sz w:val="26"/>
          <w:szCs w:val="26"/>
          <w:rtl w:val="0"/>
        </w:rPr>
        <w:t xml:space="preserve">🛠 Fase 2: Ingeniería de Datos y Modelado (La "Cocina")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4. La Regla de Oro del Casting: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COPY</w:t>
      </w:r>
      <w:r w:rsidDel="00000000" w:rsidR="00000000" w:rsidRPr="00000000">
        <w:rPr>
          <w:b w:val="1"/>
          <w:bCs w:val="1"/>
          <w:rtl w:val="0"/>
        </w:rPr>
        <w:t xml:space="preserve"> vs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INSERT</w:t>
      </w:r>
    </w:p>
    <w:p w:rsidR="00000000" w:rsidDel="00000000" w:rsidP="00000000" w:rsidRDefault="00000000" w:rsidRPr="00000000" w14:paraId="0000008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Truco:</w:t>
      </w:r>
      <w:r w:rsidDel="00000000" w:rsidR="00000000" w:rsidRPr="00000000">
        <w:rPr>
          <w:rtl w:val="0"/>
        </w:rPr>
        <w:t xml:space="preserve"> Al cargar datos masivos,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INSERT INTO</w:t>
      </w:r>
      <w:r w:rsidDel="00000000" w:rsidR="00000000" w:rsidRPr="00000000">
        <w:rPr>
          <w:rtl w:val="0"/>
        </w:rPr>
        <w:t xml:space="preserve"> fila por fila es lento.</w:t>
      </w:r>
    </w:p>
    <w:p w:rsidR="00000000" w:rsidDel="00000000" w:rsidP="00000000" w:rsidRDefault="00000000" w:rsidRPr="00000000" w14:paraId="0000008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Hack Senior:</w:t>
      </w:r>
      <w:r w:rsidDel="00000000" w:rsidR="00000000" w:rsidRPr="00000000">
        <w:rPr>
          <w:rtl w:val="0"/>
        </w:rPr>
        <w:t xml:space="preserve"> Usa el comando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COPY</w:t>
      </w:r>
      <w:r w:rsidDel="00000000" w:rsidR="00000000" w:rsidRPr="00000000">
        <w:rPr>
          <w:rtl w:val="0"/>
        </w:rPr>
        <w:t xml:space="preserve"> de Postgres (o la función de importación masiva de DBeaver).</w:t>
      </w:r>
    </w:p>
    <w:p w:rsidR="00000000" w:rsidDel="00000000" w:rsidP="00000000" w:rsidRDefault="00000000" w:rsidRPr="00000000" w14:paraId="0000008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Tip Pro:</w:t>
      </w:r>
      <w:r w:rsidDel="00000000" w:rsidR="00000000" w:rsidRPr="00000000">
        <w:rPr>
          <w:rtl w:val="0"/>
        </w:rPr>
        <w:t xml:space="preserve"> Carga todo a tablas "Raw" como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VARCHAR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i w:val="1"/>
          <w:iCs w:val="1"/>
          <w:rtl w:val="0"/>
        </w:rPr>
        <w:t xml:space="preserve">Luego</w:t>
      </w:r>
      <w:r w:rsidDel="00000000" w:rsidR="00000000" w:rsidRPr="00000000">
        <w:rPr>
          <w:rtl w:val="0"/>
        </w:rPr>
        <w:t xml:space="preserve"> haz el casting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INTEGER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</w:t>
      </w:r>
      <w:r w:rsidDel="00000000" w:rsidR="00000000" w:rsidRPr="00000000">
        <w:rPr>
          <w:rtl w:val="0"/>
        </w:rPr>
        <w:t xml:space="preserve"> en una segunda tabla. Si falla una fecha mal formateada en la carga inicial, pierdes horas.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staging</w:t>
      </w:r>
      <w:r w:rsidDel="00000000" w:rsidR="00000000" w:rsidRPr="00000000">
        <w:rPr>
          <w:rtl w:val="0"/>
        </w:rPr>
        <w:t xml:space="preserve">, todo entra;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dw</w:t>
      </w:r>
      <w:r w:rsidDel="00000000" w:rsidR="00000000" w:rsidRPr="00000000">
        <w:rPr>
          <w:rtl w:val="0"/>
        </w:rPr>
        <w:t xml:space="preserve">, todo se limpia.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Dates: El Infierno Silencioso</w:t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Hack:</w:t>
      </w:r>
      <w:r w:rsidDel="00000000" w:rsidR="00000000" w:rsidRPr="00000000">
        <w:rPr>
          <w:rtl w:val="0"/>
        </w:rPr>
        <w:t xml:space="preserve"> Crea una </w:t>
      </w:r>
      <w:r w:rsidDel="00000000" w:rsidR="00000000" w:rsidRPr="00000000">
        <w:rPr>
          <w:b w:val="1"/>
          <w:bCs w:val="1"/>
          <w:rtl w:val="0"/>
        </w:rPr>
        <w:t xml:space="preserve">Tabla de Dimensión de Tiempo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dim_date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confíes en las funciones de fecha automáticas de Power BI/Tableau.</w:t>
      </w:r>
    </w:p>
    <w:p w:rsidR="00000000" w:rsidDel="00000000" w:rsidP="00000000" w:rsidRDefault="00000000" w:rsidRPr="00000000" w14:paraId="0000008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 una tabla en SQL con: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date_key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day_name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month_name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is_weekend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is_holiday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8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Por qué:</w:t>
      </w:r>
      <w:r w:rsidDel="00000000" w:rsidR="00000000" w:rsidRPr="00000000">
        <w:rPr>
          <w:rtl w:val="0"/>
        </w:rPr>
        <w:t xml:space="preserve"> Te permitirá calcular "Días Hábiles de Retraso" excluyendo fines de semana con un simple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JOIN</w:t>
      </w:r>
      <w:r w:rsidDel="00000000" w:rsidR="00000000" w:rsidRPr="00000000">
        <w:rPr>
          <w:rtl w:val="0"/>
        </w:rPr>
        <w:t xml:space="preserve">, algo que en DAX o Tableau puro es un dolor de cabeza.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Manejo de Nulos (NULLs) con Intención</w:t>
      </w:r>
    </w:p>
    <w:p w:rsidR="00000000" w:rsidDel="00000000" w:rsidP="00000000" w:rsidRDefault="00000000" w:rsidRPr="00000000" w14:paraId="0000008A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Truco:</w:t>
      </w:r>
      <w:r w:rsidDel="00000000" w:rsidR="00000000" w:rsidRPr="00000000">
        <w:rPr>
          <w:rtl w:val="0"/>
        </w:rPr>
        <w:t xml:space="preserve"> Nunca dejes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</w:t>
      </w:r>
      <w:r w:rsidDel="00000000" w:rsidR="00000000" w:rsidRPr="00000000">
        <w:rPr>
          <w:rtl w:val="0"/>
        </w:rPr>
        <w:t xml:space="preserve"> en una dimensión.</w:t>
      </w:r>
    </w:p>
    <w:p w:rsidR="00000000" w:rsidDel="00000000" w:rsidP="00000000" w:rsidRDefault="00000000" w:rsidRPr="00000000" w14:paraId="0000008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Hack:</w:t>
      </w:r>
      <w:r w:rsidDel="00000000" w:rsidR="00000000" w:rsidRPr="00000000">
        <w:rPr>
          <w:rtl w:val="0"/>
        </w:rPr>
        <w:t xml:space="preserve"> Reemplaza los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</w:t>
      </w:r>
      <w:r w:rsidDel="00000000" w:rsidR="00000000" w:rsidRPr="00000000">
        <w:rPr>
          <w:rtl w:val="0"/>
        </w:rPr>
        <w:t xml:space="preserve">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shipping_mode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city</w:t>
      </w:r>
      <w:r w:rsidDel="00000000" w:rsidR="00000000" w:rsidRPr="00000000">
        <w:rPr>
          <w:rtl w:val="0"/>
        </w:rPr>
        <w:t xml:space="preserve"> por "N/A" o "Unknown" usando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COALESCE(columna, 'Unknown')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C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Por qué:</w:t>
      </w:r>
      <w:r w:rsidDel="00000000" w:rsidR="00000000" w:rsidRPr="00000000">
        <w:rPr>
          <w:rtl w:val="0"/>
        </w:rPr>
        <w:t xml:space="preserve"> Los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</w:t>
      </w:r>
      <w:r w:rsidDel="00000000" w:rsidR="00000000" w:rsidRPr="00000000">
        <w:rPr>
          <w:rtl w:val="0"/>
        </w:rPr>
        <w:t xml:space="preserve"> rompen los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INNER JOIN</w:t>
      </w:r>
      <w:r w:rsidDel="00000000" w:rsidR="00000000" w:rsidRPr="00000000">
        <w:rPr>
          <w:rtl w:val="0"/>
        </w:rPr>
        <w:t xml:space="preserve"> y desaparecen filas silenciosamente en los reportes. Un Senior controla la incertidumbre.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l83rkj12i0wu" w:id="18"/>
      <w:bookmarkEnd w:id="18"/>
      <w:r w:rsidDel="00000000" w:rsidR="00000000" w:rsidRPr="00000000">
        <w:rPr>
          <w:sz w:val="26"/>
          <w:szCs w:val="26"/>
          <w:rtl w:val="0"/>
        </w:rPr>
        <w:t xml:space="preserve">⚡ Fase 3: Análisis SQL Avanzado (El "Músculo")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Window Functions para Contexto</w:t>
      </w:r>
    </w:p>
    <w:p w:rsidR="00000000" w:rsidDel="00000000" w:rsidP="00000000" w:rsidRDefault="00000000" w:rsidRPr="00000000" w14:paraId="00000090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Hack:</w:t>
      </w:r>
      <w:r w:rsidDel="00000000" w:rsidR="00000000" w:rsidRPr="00000000">
        <w:rPr>
          <w:rtl w:val="0"/>
        </w:rPr>
        <w:t xml:space="preserve"> En lugar de solo decir "Esta orden llegó tarde", calcula el contexto.</w:t>
      </w:r>
    </w:p>
    <w:p w:rsidR="00000000" w:rsidDel="00000000" w:rsidP="00000000" w:rsidRDefault="00000000" w:rsidRPr="00000000" w14:paraId="00000091">
      <w:pPr>
        <w:numPr>
          <w:ilvl w:val="1"/>
          <w:numId w:val="1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LEAD()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LAG()</w:t>
      </w:r>
      <w:r w:rsidDel="00000000" w:rsidR="00000000" w:rsidRPr="00000000">
        <w:rPr>
          <w:rtl w:val="0"/>
        </w:rPr>
        <w:t xml:space="preserve"> para ver: </w:t>
      </w:r>
      <w:r w:rsidDel="00000000" w:rsidR="00000000" w:rsidRPr="00000000">
        <w:rPr>
          <w:i w:val="1"/>
          <w:iCs w:val="1"/>
          <w:rtl w:val="0"/>
        </w:rPr>
        <w:t xml:space="preserve">"¿Es la tercera vez consecutiva que le fallamos a este cliente?"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Query:</w:t>
        <w:br w:type="textWrapping"/>
        <w:t xml:space="preserve">SQL</w:t>
        <w:br w:type="textWrapping"/>
        <w:t xml:space="preserve">CASE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WHEN is_late = 1 AND LAG(is_late) OVER(PARTITION BY customer_id ORDER BY order_date) = 1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THEN 'Reincidente - Riesgo de Churn'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ELSE 'Normal'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97">
      <w:pPr>
        <w:numPr>
          <w:ilvl w:val="1"/>
          <w:numId w:val="13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1"/>
          <w:numId w:val="1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Esto convierte un dato operativo en una </w:t>
      </w:r>
      <w:r w:rsidDel="00000000" w:rsidR="00000000" w:rsidRPr="00000000">
        <w:rPr>
          <w:b w:val="1"/>
          <w:bCs w:val="1"/>
          <w:rtl w:val="0"/>
        </w:rPr>
        <w:t xml:space="preserve">alerta estratégica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CTEs (Common Table Expressions) &gt; Subqueries Anidadas</w:t>
      </w:r>
    </w:p>
    <w:p w:rsidR="00000000" w:rsidDel="00000000" w:rsidP="00000000" w:rsidRDefault="00000000" w:rsidRPr="00000000" w14:paraId="0000009A">
      <w:pPr>
        <w:numPr>
          <w:ilvl w:val="0"/>
          <w:numId w:val="19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Consejo:</w:t>
      </w:r>
      <w:r w:rsidDel="00000000" w:rsidR="00000000" w:rsidRPr="00000000">
        <w:rPr>
          <w:rtl w:val="0"/>
        </w:rPr>
        <w:t xml:space="preserve"> Nunca escribas subqueries dentro de subqueries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 * FROM (SELECT * FROM ...)</w:t>
      </w:r>
      <w:r w:rsidDel="00000000" w:rsidR="00000000" w:rsidRPr="00000000">
        <w:rPr>
          <w:rtl w:val="0"/>
        </w:rPr>
        <w:t xml:space="preserve">). Es ilegible.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b w:val="1"/>
          <w:bCs w:val="1"/>
          <w:rtl w:val="0"/>
        </w:rPr>
        <w:t xml:space="preserve">Estilo Senior:</w:t>
      </w:r>
      <w:r w:rsidDel="00000000" w:rsidR="00000000" w:rsidRPr="00000000">
        <w:rPr>
          <w:rtl w:val="0"/>
        </w:rPr>
        <w:t xml:space="preserve"> Usa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WITH</w:t>
      </w:r>
      <w:r w:rsidDel="00000000" w:rsidR="00000000" w:rsidRPr="00000000">
        <w:rPr>
          <w:rtl w:val="0"/>
        </w:rPr>
        <w:t xml:space="preserve"> (CTEs).</w:t>
        <w:br w:type="textWrapping"/>
        <w:t xml:space="preserve">SQL</w:t>
        <w:br w:type="textWrapping"/>
        <w:t xml:space="preserve">WITH Sales_Metrics AS (...),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Delivery_Metrics AS (...),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Final_Join AS (...)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SELECT * FROM Final_Join</w:t>
      </w:r>
    </w:p>
    <w:p w:rsidR="00000000" w:rsidDel="00000000" w:rsidP="00000000" w:rsidRDefault="00000000" w:rsidRPr="00000000" w14:paraId="0000009F">
      <w:pPr>
        <w:numPr>
          <w:ilvl w:val="0"/>
          <w:numId w:val="1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Tu "yo" del futuro te agradecerá poder leer el código.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axtqd7wnncvk" w:id="19"/>
      <w:bookmarkEnd w:id="19"/>
      <w:r w:rsidDel="00000000" w:rsidR="00000000" w:rsidRPr="00000000">
        <w:rPr>
          <w:sz w:val="26"/>
          <w:szCs w:val="26"/>
          <w:rtl w:val="0"/>
        </w:rPr>
        <w:t xml:space="preserve">📊 Fase 4: Visualización e Impacto (La "Venta")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 La Técnica Z (Diseño de Dashboards)</w:t>
      </w:r>
    </w:p>
    <w:p w:rsidR="00000000" w:rsidDel="00000000" w:rsidP="00000000" w:rsidRDefault="00000000" w:rsidRPr="00000000" w14:paraId="000000A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Tip:</w:t>
      </w:r>
      <w:r w:rsidDel="00000000" w:rsidR="00000000" w:rsidRPr="00000000">
        <w:rPr>
          <w:rtl w:val="0"/>
        </w:rPr>
        <w:t xml:space="preserve"> Los ejecutivos leen pantallas como leen libros (en Occidente): de izquierda a derecha, de arriba a abajo.</w:t>
      </w:r>
    </w:p>
    <w:p w:rsidR="00000000" w:rsidDel="00000000" w:rsidP="00000000" w:rsidRDefault="00000000" w:rsidRPr="00000000" w14:paraId="000000A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Layout:</w:t>
      </w:r>
    </w:p>
    <w:p w:rsidR="00000000" w:rsidDel="00000000" w:rsidP="00000000" w:rsidRDefault="00000000" w:rsidRPr="00000000" w14:paraId="000000A5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Arriba Izquierda (Zona 1):</w:t>
      </w:r>
      <w:r w:rsidDel="00000000" w:rsidR="00000000" w:rsidRPr="00000000">
        <w:rPr>
          <w:rtl w:val="0"/>
        </w:rPr>
        <w:t xml:space="preserve"> BANs (Big Angry Numbers). OTIF %, Ventas Totales. Lo más importante.</w:t>
      </w:r>
    </w:p>
    <w:p w:rsidR="00000000" w:rsidDel="00000000" w:rsidP="00000000" w:rsidRDefault="00000000" w:rsidRPr="00000000" w14:paraId="000000A6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Arriba Derecha (Zona 2):</w:t>
      </w:r>
      <w:r w:rsidDel="00000000" w:rsidR="00000000" w:rsidRPr="00000000">
        <w:rPr>
          <w:rtl w:val="0"/>
        </w:rPr>
        <w:t xml:space="preserve"> Filtros de Tiempo y Región.</w:t>
      </w:r>
    </w:p>
    <w:p w:rsidR="00000000" w:rsidDel="00000000" w:rsidP="00000000" w:rsidRDefault="00000000" w:rsidRPr="00000000" w14:paraId="000000A7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Centro (Zona 3):</w:t>
      </w:r>
      <w:r w:rsidDel="00000000" w:rsidR="00000000" w:rsidRPr="00000000">
        <w:rPr>
          <w:rtl w:val="0"/>
        </w:rPr>
        <w:t xml:space="preserve"> Gráficos de Tendencia (Líneas).</w:t>
      </w:r>
    </w:p>
    <w:p w:rsidR="00000000" w:rsidDel="00000000" w:rsidP="00000000" w:rsidRDefault="00000000" w:rsidRPr="00000000" w14:paraId="000000A8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Abajo (Zona 4):</w:t>
      </w:r>
      <w:r w:rsidDel="00000000" w:rsidR="00000000" w:rsidRPr="00000000">
        <w:rPr>
          <w:rtl w:val="0"/>
        </w:rPr>
        <w:t xml:space="preserve"> Tablas de detalle (Solo para drill-down).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 Evita el "Pie Chart" de la Muerte</w:t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Regla:</w:t>
      </w:r>
      <w:r w:rsidDel="00000000" w:rsidR="00000000" w:rsidRPr="00000000">
        <w:rPr>
          <w:rtl w:val="0"/>
        </w:rPr>
        <w:t xml:space="preserve"> Nunca uses gráficos de pastel para más de 2-3 categorías.</w:t>
      </w:r>
    </w:p>
    <w:p w:rsidR="00000000" w:rsidDel="00000000" w:rsidP="00000000" w:rsidRDefault="00000000" w:rsidRPr="00000000" w14:paraId="000000A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Sustituto Senior:</w:t>
      </w:r>
      <w:r w:rsidDel="00000000" w:rsidR="00000000" w:rsidRPr="00000000">
        <w:rPr>
          <w:rtl w:val="0"/>
        </w:rPr>
        <w:t xml:space="preserve"> Usa </w:t>
      </w:r>
      <w:r w:rsidDel="00000000" w:rsidR="00000000" w:rsidRPr="00000000">
        <w:rPr>
          <w:b w:val="1"/>
          <w:bCs w:val="1"/>
          <w:rtl w:val="0"/>
        </w:rPr>
        <w:t xml:space="preserve">Bar Charts</w:t>
      </w:r>
      <w:r w:rsidDel="00000000" w:rsidR="00000000" w:rsidRPr="00000000">
        <w:rPr>
          <w:rtl w:val="0"/>
        </w:rPr>
        <w:t xml:space="preserve"> horizontales ordenados de mayor a menor. Son más fáciles de comparar visualmente. Para "Partes de un todo", usa Treemaps si son muchas categorías.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11. El "So What?" en el Tooltip</w:t>
      </w:r>
    </w:p>
    <w:p w:rsidR="00000000" w:rsidDel="00000000" w:rsidP="00000000" w:rsidRDefault="00000000" w:rsidRPr="00000000" w14:paraId="000000AD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Hack:</w:t>
      </w:r>
      <w:r w:rsidDel="00000000" w:rsidR="00000000" w:rsidRPr="00000000">
        <w:rPr>
          <w:rtl w:val="0"/>
        </w:rPr>
        <w:t xml:space="preserve"> Personaliza los tooltips (las ventanitas que salen al pasar el mouse).</w:t>
      </w:r>
    </w:p>
    <w:p w:rsidR="00000000" w:rsidDel="00000000" w:rsidP="00000000" w:rsidRDefault="00000000" w:rsidRPr="00000000" w14:paraId="000000A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muestres:</w:t>
      </w:r>
      <w:r w:rsidDel="00000000" w:rsidR="00000000" w:rsidRPr="00000000">
        <w:rPr>
          <w:rtl w:val="0"/>
        </w:rPr>
        <w:t xml:space="preserve"> "Ventas: 100".</w:t>
      </w:r>
    </w:p>
    <w:p w:rsidR="00000000" w:rsidDel="00000000" w:rsidP="00000000" w:rsidRDefault="00000000" w:rsidRPr="00000000" w14:paraId="000000A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Muestra:</w:t>
      </w:r>
      <w:r w:rsidDel="00000000" w:rsidR="00000000" w:rsidRPr="00000000">
        <w:rPr>
          <w:rtl w:val="0"/>
        </w:rPr>
        <w:t xml:space="preserve"> "Ventas: 100 (▼ 5% vs mes anterior). Principal causa: Retraso en Envío Estándar".</w:t>
      </w:r>
    </w:p>
    <w:p w:rsidR="00000000" w:rsidDel="00000000" w:rsidP="00000000" w:rsidRDefault="00000000" w:rsidRPr="00000000" w14:paraId="000000B0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Agrega contexto automático en el tooltip. Eso enamora a los usuarios de negocio.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ejeh8xboqbc9" w:id="20"/>
      <w:bookmarkEnd w:id="20"/>
      <w:r w:rsidDel="00000000" w:rsidR="00000000" w:rsidRPr="00000000">
        <w:rPr>
          <w:sz w:val="26"/>
          <w:szCs w:val="26"/>
          <w:rtl w:val="0"/>
        </w:rPr>
        <w:t xml:space="preserve">🛑 Trampa Común a Evitar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 te obsesiones con la "Limpieza Perfecta" al inicio.</w:t>
      </w:r>
      <w:r w:rsidDel="00000000" w:rsidR="00000000" w:rsidRPr="00000000">
        <w:rPr>
          <w:rtl w:val="0"/>
        </w:rPr>
        <w:t xml:space="preserve"> En Supply Chain, los datos </w:t>
      </w:r>
      <w:r w:rsidDel="00000000" w:rsidR="00000000" w:rsidRPr="00000000">
        <w:rPr>
          <w:i w:val="1"/>
          <w:iCs w:val="1"/>
          <w:rtl w:val="0"/>
        </w:rPr>
        <w:t xml:space="preserve">siempre</w:t>
      </w:r>
      <w:r w:rsidDel="00000000" w:rsidR="00000000" w:rsidRPr="00000000">
        <w:rPr>
          <w:rtl w:val="0"/>
        </w:rPr>
        <w:t xml:space="preserve"> son sucios.</w:t>
      </w:r>
    </w:p>
    <w:p w:rsidR="00000000" w:rsidDel="00000000" w:rsidP="00000000" w:rsidRDefault="00000000" w:rsidRPr="00000000" w14:paraId="000000B4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Junior:</w:t>
      </w:r>
      <w:r w:rsidDel="00000000" w:rsidR="00000000" w:rsidRPr="00000000">
        <w:rPr>
          <w:rtl w:val="0"/>
        </w:rPr>
        <w:t xml:space="preserve"> Pasa 3 semanas limpiando nombres de ciudades mal escritas (e.g., "Sao Paolo" vs "São Paulo").</w:t>
      </w:r>
    </w:p>
    <w:p w:rsidR="00000000" w:rsidDel="00000000" w:rsidP="00000000" w:rsidRDefault="00000000" w:rsidRPr="00000000" w14:paraId="000000B5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Senior:</w:t>
      </w:r>
      <w:r w:rsidDel="00000000" w:rsidR="00000000" w:rsidRPr="00000000">
        <w:rPr>
          <w:rtl w:val="0"/>
        </w:rPr>
        <w:t xml:space="preserve"> Limpia el Top 20% que representa el 80% del volumen. El resto lo agrupa en "Otros" y avanza al análisis. El negocio prefiere un insight rápido con 95% de precisión que un insight perfecto un mes tarde.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¡Aplica estos trucos y tu proyecto brillará muy por encima del promedio!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 Unicode MS"/>
  <w:font w:name="Arial"/>
  <w:font w:name="Anton">
    <w:embedRegular w:fontKey="{00000000-0000-0000-0000-000000000000}" r:id="rId1" w:subsetted="0"/>
  </w:font>
  <w:font w:name="DM Sans SemiBold">
    <w:embedRegular w:fontKey="{00000000-0000-0000-0000-000000000000}" r:id="rId2" w:subsetted="0"/>
    <w:embedBold w:fontKey="{00000000-0000-0000-0000-000000000000}" r:id="rId3" w:subsetted="0"/>
    <w:embedItalic w:fontKey="{00000000-0000-0000-0000-000000000000}" r:id="rId4" w:subsetted="0"/>
    <w:embedBoldItalic w:fontKey="{00000000-0000-0000-0000-000000000000}" r:id="rId5" w:subsetted="0"/>
  </w:font>
  <w:font w:name="Roboto Mono">
    <w:embedRegular w:fontKey="{00000000-0000-0000-0000-000000000000}" r:id="rId6" w:subsetted="0"/>
    <w:embedBold w:fontKey="{00000000-0000-0000-0000-000000000000}" r:id="rId7" w:subsetted="0"/>
    <w:embedItalic w:fontKey="{00000000-0000-0000-0000-000000000000}" r:id="rId8" w:subsetted="0"/>
    <w:embedBoldItalic w:fontKey="{00000000-0000-0000-0000-000000000000}" r:id="rId9" w:subsetted="0"/>
  </w:font>
  <w:font w:name="DM Sans">
    <w:embedRegular w:fontKey="{00000000-0000-0000-0000-000000000000}" r:id="rId10" w:subsetted="0"/>
    <w:embedBold w:fontKey="{00000000-0000-0000-0000-000000000000}" r:id="rId11" w:subsetted="0"/>
    <w:embedItalic w:fontKey="{00000000-0000-0000-0000-000000000000}" r:id="rId12" w:subsetted="0"/>
    <w:embedBoldItalic w:fontKey="{00000000-0000-0000-0000-000000000000}" r:id="rId1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DM Sans" w:cs="DM Sans" w:eastAsia="DM Sans" w:hAnsi="DM Sans"/>
        <w:color w:val="1f1f1f"/>
        <w:sz w:val="24"/>
        <w:szCs w:val="24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rFonts w:ascii="Anton" w:cs="Anton" w:eastAsia="Anton" w:hAnsi="Anton"/>
      <w:b w:val="1"/>
      <w:bCs w:val="1"/>
      <w:color w:val="1f1f1f"/>
      <w:sz w:val="68"/>
      <w:szCs w:val="6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DM Sans" w:cs="DM Sans" w:eastAsia="DM Sans" w:hAnsi="DM Sans"/>
      <w:b w:val="1"/>
      <w:bCs w:val="1"/>
      <w:color w:val="1f1f1f"/>
      <w:sz w:val="48"/>
      <w:szCs w:val="4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rFonts w:ascii="DM Sans" w:cs="DM Sans" w:eastAsia="DM Sans" w:hAnsi="DM Sans"/>
      <w:b w:val="1"/>
      <w:bCs w:val="1"/>
      <w:color w:val="1f1f1f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rFonts w:ascii="DM Sans SemiBold" w:cs="DM Sans SemiBold" w:eastAsia="DM Sans SemiBold" w:hAnsi="DM Sans SemiBold"/>
      <w:b w:val="1"/>
      <w:bCs w:val="1"/>
      <w:color w:val="1f1f1f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rFonts w:ascii="DM Sans SemiBold" w:cs="DM Sans SemiBold" w:eastAsia="DM Sans SemiBold" w:hAnsi="DM Sans SemiBold"/>
      <w:b w:val="1"/>
      <w:bCs w:val="1"/>
      <w:color w:val="1f1f1f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rFonts w:ascii="DM Sans" w:cs="DM Sans" w:eastAsia="DM Sans" w:hAnsi="DM Sans"/>
      <w:b w:val="1"/>
      <w:bCs w:val="1"/>
      <w:i w:val="1"/>
      <w:iCs w:val="1"/>
      <w:color w:val="1f1f1f"/>
      <w:sz w:val="24"/>
      <w:szCs w:val="24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rFonts w:ascii="Anton" w:cs="Anton" w:eastAsia="Anton" w:hAnsi="Anton"/>
      <w:b w:val="1"/>
      <w:bCs w:val="1"/>
      <w:color w:val="1f1f1f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Anton" w:cs="Anton" w:eastAsia="Anton" w:hAnsi="Anton"/>
      <w:i w:val="1"/>
      <w:iCs w:val="1"/>
      <w:color w:val="1f1f1f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243.35999999999999" w:type="dxa"/>
        <w:left w:w="243.35999999999999" w:type="dxa"/>
        <w:bottom w:w="243.35999999999999" w:type="dxa"/>
        <w:right w:w="243.35999999999999" w:type="dxa"/>
      </w:tblCellMar>
    </w:tblPr>
    <w:tblStylePr w:type="firstRow">
      <w:rPr>
        <w:rFonts w:ascii="DM Sans SemiBold" w:cs="DM Sans SemiBold" w:eastAsia="DM Sans SemiBold" w:hAnsi="DM Sans SemiBold"/>
        <w:color w:val="1f1f1f"/>
        <w:sz w:val="24"/>
        <w:szCs w:val="24"/>
      </w:rPr>
      <w:tcPr>
        <w:tcBorders>
          <w:top w:color="000000" w:space="0" w:sz="0" w:val="nil"/>
          <w:bottom w:color="303030" w:space="0" w:sz="18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DMSans-bold.ttf"/><Relationship Id="rId10" Type="http://schemas.openxmlformats.org/officeDocument/2006/relationships/font" Target="fonts/DMSans-regular.ttf"/><Relationship Id="rId13" Type="http://schemas.openxmlformats.org/officeDocument/2006/relationships/font" Target="fonts/DMSans-boldItalic.ttf"/><Relationship Id="rId12" Type="http://schemas.openxmlformats.org/officeDocument/2006/relationships/font" Target="fonts/DMSans-italic.ttf"/><Relationship Id="rId1" Type="http://schemas.openxmlformats.org/officeDocument/2006/relationships/font" Target="fonts/Anton-regular.ttf"/><Relationship Id="rId2" Type="http://schemas.openxmlformats.org/officeDocument/2006/relationships/font" Target="fonts/DMSansSemiBold-regular.ttf"/><Relationship Id="rId3" Type="http://schemas.openxmlformats.org/officeDocument/2006/relationships/font" Target="fonts/DMSansSemiBold-bold.ttf"/><Relationship Id="rId4" Type="http://schemas.openxmlformats.org/officeDocument/2006/relationships/font" Target="fonts/DMSansSemiBold-italic.ttf"/><Relationship Id="rId9" Type="http://schemas.openxmlformats.org/officeDocument/2006/relationships/font" Target="fonts/RobotoMono-boldItalic.ttf"/><Relationship Id="rId5" Type="http://schemas.openxmlformats.org/officeDocument/2006/relationships/font" Target="fonts/DMSansSemiBold-boldItalic.ttf"/><Relationship Id="rId6" Type="http://schemas.openxmlformats.org/officeDocument/2006/relationships/font" Target="fonts/RobotoMono-regular.ttf"/><Relationship Id="rId7" Type="http://schemas.openxmlformats.org/officeDocument/2006/relationships/font" Target="fonts/RobotoMono-bold.ttf"/><Relationship Id="rId8" Type="http://schemas.openxmlformats.org/officeDocument/2006/relationships/font" Target="fonts/RobotoMon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