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4F698">
      <w:pPr>
        <w:spacing w:after="80"/>
        <w:jc w:val="center"/>
      </w:pPr>
      <w:r>
        <w:rPr>
          <w:rFonts w:ascii="Calibri" w:hAnsi="Calibri" w:eastAsia="Calibri" w:cs="Calibri"/>
          <w:b/>
          <w:bCs/>
          <w:sz w:val="44"/>
          <w:szCs w:val="44"/>
        </w:rPr>
        <w:t>Карта моделей мастерской</w:t>
      </w:r>
    </w:p>
    <w:p w14:paraId="0F630A65">
      <w:pPr>
        <w:spacing w:after="60"/>
        <w:jc w:val="center"/>
      </w:pPr>
      <w:r>
        <w:rPr>
          <w:rFonts w:ascii="Calibri" w:hAnsi="Calibri" w:eastAsia="Calibri" w:cs="Calibri"/>
          <w:i/>
          <w:iCs/>
          <w:sz w:val="24"/>
          <w:szCs w:val="24"/>
        </w:rPr>
        <w:t>Какие модели, для каких задач, в каких связках — по всем проектам</w:t>
      </w:r>
    </w:p>
    <w:p w14:paraId="7F37745F">
      <w:pPr>
        <w:spacing w:after="240"/>
        <w:jc w:val="center"/>
      </w:pPr>
      <w:r>
        <w:rPr>
          <w:rFonts w:ascii="Calibri" w:hAnsi="Calibri" w:eastAsia="Calibri" w:cs="Calibri"/>
          <w:color w:val="666666"/>
          <w:sz w:val="20"/>
          <w:szCs w:val="20"/>
        </w:rPr>
        <w:t>Версия 1.1 · Снимок цен: 7 июля 2026 · Живой документ, дополняется</w:t>
      </w:r>
    </w:p>
    <w:p w14:paraId="371C736B">
      <w:pPr>
        <w:pStyle w:val="2"/>
        <w:spacing w:before="280" w:after="160"/>
      </w:pPr>
      <w:r>
        <w:rPr>
          <w:rFonts w:ascii="Calibri" w:hAnsi="Calibri" w:eastAsia="Calibri" w:cs="Calibri"/>
        </w:rPr>
        <w:t>1. Зачем этот документ</w:t>
      </w:r>
    </w:p>
    <w:p w14:paraId="1108AD35">
      <w:pPr>
        <w:spacing w:after="12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Это карта твоей мастерской. В ней три вещи: портреты моделей (кто на что способен и по какой цене), главный принцип выбора (один, но он решает почти всё) и расстановка по проектам (какая связка где стоит и почему). Документ живой: модели меняются каждые несколько месяцев, поэтому в конце есть правило обновления и журнал версий.</w:t>
      </w:r>
    </w:p>
    <w:p w14:paraId="3D0F1CBE">
      <w:pPr>
        <w:spacing w:after="12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Как пользоваться: когда появляется новая задача или новый проект — сначала раздел 2 (принцип), потом раздел 4 (готовые расстановки, возможно, задача похожа на существующую), и только потом раздел 3 (подбор конкретной модели).</w:t>
      </w:r>
    </w:p>
    <w:p w14:paraId="52033BE1">
      <w:pPr>
        <w:pStyle w:val="2"/>
        <w:spacing w:before="280" w:after="160"/>
      </w:pPr>
      <w:r>
        <w:rPr>
          <w:rFonts w:ascii="Calibri" w:hAnsi="Calibri" w:eastAsia="Calibri" w:cs="Calibri"/>
        </w:rPr>
        <w:t>2. Главный принцип: мастер или конвейер</w:t>
      </w:r>
    </w:p>
    <w:p w14:paraId="633F1086">
      <w:pPr>
        <w:spacing w:after="12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Представь мастерскую живописца. В ней есть сам мастер — он кладёт мазок, отходит от холста, смотрит, возвращается и поправляет. И есть подмастерья — они грунтуют холсты, растирают пигменты, натягивают подрамники. Поточная работа, в один проход, без творческих решений.</w:t>
      </w:r>
    </w:p>
    <w:p w14:paraId="525C4B67">
      <w:pPr>
        <w:spacing w:after="1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Правило: </w:t>
      </w:r>
      <w:r>
        <w:rPr>
          <w:rFonts w:ascii="Calibri" w:hAnsi="Calibri" w:eastAsia="Calibri" w:cs="Calibri"/>
          <w:sz w:val="22"/>
          <w:szCs w:val="22"/>
        </w:rPr>
        <w:t>унифицируй (одна умная модель на всё) там, где есть петля обратной связи — модель должна видеть последствия собственных решений и поправлять их. Разделяй (дешёвые специалисты) там, где работа идёт конвейером — в один проход, без цикла коррекции.</w:t>
      </w:r>
    </w:p>
    <w:p w14:paraId="462B3E36">
      <w:pPr>
        <w:spacing w:after="12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Почему разрыв петли вреден: если «мозг» и «глаза» — разные модели, между ними возникает испорченный телефон. Глаз опишет картинку словами, мозг прочитает описание — и потеряет то, что в слова не попало (вывернутую руку на картинке, красное подчёркивание на скриншоте). Плюс двойная оплата: одни и те же данные проходят через две модели.</w:t>
      </w:r>
    </w:p>
    <w:p w14:paraId="31F48479">
      <w:pPr>
        <w:spacing w:after="12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Почему конвейеру не нужен мастер: если кадр видео нужно один раз описать и забыть, петли нет — нечему замыкаться. Ставить сюда дорогую универсальную модель — всё равно что просить мастера грунтовать холсты: сделает, но втрое дороже и не лучше подмастерья.</w:t>
      </w:r>
    </w:p>
    <w:p w14:paraId="503FD582">
      <w:pPr>
        <w:spacing w:after="12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Три контрольных вопроса перед выбором модели для нового узла:</w:t>
      </w:r>
    </w:p>
    <w:p w14:paraId="24FDA2EC">
      <w:pPr>
        <w:pStyle w:val="21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1. </w:t>
      </w:r>
      <w:r>
        <w:rPr>
          <w:rFonts w:ascii="Calibri" w:hAnsi="Calibri" w:eastAsia="Calibri" w:cs="Calibri"/>
          <w:sz w:val="22"/>
          <w:szCs w:val="22"/>
        </w:rPr>
        <w:t>Будет ли модель видеть результат своего решения и исправлять его? Да — петля, нужен универсал. Нет — конвейер, нужен специалист.</w:t>
      </w:r>
    </w:p>
    <w:p w14:paraId="41F3B136">
      <w:pPr>
        <w:pStyle w:val="21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2. </w:t>
      </w:r>
      <w:r>
        <w:rPr>
          <w:rFonts w:ascii="Calibri" w:hAnsi="Calibri" w:eastAsia="Calibri" w:cs="Calibri"/>
          <w:sz w:val="22"/>
          <w:szCs w:val="22"/>
        </w:rPr>
        <w:t>Сколько проходов в сутки? Единицы — цена почти не важна, бери умнее. Сотни и тысячи — цена важнее ума, бери дешевле.</w:t>
      </w:r>
    </w:p>
    <w:p w14:paraId="5AFBF897">
      <w:pPr>
        <w:pStyle w:val="21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3. </w:t>
      </w:r>
      <w:r>
        <w:rPr>
          <w:rFonts w:ascii="Calibri" w:hAnsi="Calibri" w:eastAsia="Calibri" w:cs="Calibri"/>
          <w:sz w:val="22"/>
          <w:szCs w:val="22"/>
        </w:rPr>
        <w:t>Что страшнее: ошибка или счёт? Ошибка дорога (код в проде, публикация) — модель классом выше. Ошибка дёшева (черновик, эскиз) — модель классом ниже.</w:t>
      </w:r>
    </w:p>
    <w:p w14:paraId="7B42CDED">
      <w:pPr>
        <w:pStyle w:val="2"/>
        <w:spacing w:before="280" w:after="160"/>
      </w:pPr>
      <w:r>
        <w:rPr>
          <w:rFonts w:ascii="Calibri" w:hAnsi="Calibri" w:eastAsia="Calibri" w:cs="Calibri"/>
        </w:rPr>
        <w:t>3. Портреты моделей</w:t>
      </w:r>
    </w:p>
    <w:p w14:paraId="4F3CFF8E">
      <w:pPr>
        <w:spacing w:after="120"/>
      </w:pP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</w:rPr>
        <w:t>Цены указаны в долларах за 1 миллион токенов: первая цифра — вход (то, что ты отправляешь), вторая — выход (то, что модель пишет). Для генерации картинок и видео — своя система, указана отдельно. Снимок цен от 7 июля 2026.</w:t>
      </w:r>
    </w:p>
    <w:p w14:paraId="06CDC073">
      <w:pPr>
        <w:pStyle w:val="3"/>
        <w:spacing w:before="220" w:after="120"/>
      </w:pPr>
      <w:r>
        <w:rPr>
          <w:rFonts w:ascii="Calibri" w:hAnsi="Calibri" w:eastAsia="Calibri" w:cs="Calibri"/>
        </w:rPr>
        <w:t>3.1. Текстовые работники (без зрения)</w:t>
      </w:r>
    </w:p>
    <w:p w14:paraId="33FA02FA">
      <w:pPr>
        <w:spacing w:after="12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Читают и пишут текст, вызывают инструменты, работают с кодом. Картинок не видят вообще — как гравёр, работающий по словесному описанию.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100"/>
        <w:gridCol w:w="5300"/>
      </w:tblGrid>
      <w:tr w14:paraId="07261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2F4858"/>
          </w:tcPr>
          <w:p w14:paraId="63A22102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2100" w:type="dxa"/>
            <w:shd w:val="clear" w:color="auto" w:fill="2F4858"/>
          </w:tcPr>
          <w:p w14:paraId="746E1868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Цена вх/вых</w:t>
            </w:r>
          </w:p>
        </w:tc>
        <w:tc>
          <w:tcPr>
            <w:tcW w:w="5300" w:type="dxa"/>
            <w:shd w:val="clear" w:color="auto" w:fill="2F4858"/>
          </w:tcPr>
          <w:p w14:paraId="05068968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Характер и сильные стороны</w:t>
            </w:r>
          </w:p>
        </w:tc>
      </w:tr>
      <w:tr w14:paraId="5E5C5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</w:tcPr>
          <w:p w14:paraId="5658EC4A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DeepSeek V4 Flash
(OpenRouter)</w:t>
            </w:r>
          </w:p>
        </w:tc>
        <w:tc>
          <w:tcPr>
            <w:tcW w:w="2100" w:type="dxa"/>
          </w:tcPr>
          <w:p w14:paraId="3FD4060C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$0.09–0.14 / $0.18–0.28</w:t>
            </w:r>
          </w:p>
        </w:tc>
        <w:tc>
          <w:tcPr>
            <w:tcW w:w="5300" w:type="dxa"/>
          </w:tcPr>
          <w:p w14:paraId="1914D19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Рабочая лошадка. Очень дёшев, быстрый, контекст 1 млн токенов. Код, чат, агентные циклы, черновики. Твой нынешний исполнитель в Cursor и мозг Хермеса.</w:t>
            </w:r>
          </w:p>
        </w:tc>
      </w:tr>
      <w:tr w14:paraId="51DCF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F2F5F7"/>
          </w:tcPr>
          <w:p w14:paraId="626D1978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DeepSeek V4 Pro
(OpenRouter)</w:t>
            </w:r>
          </w:p>
        </w:tc>
        <w:tc>
          <w:tcPr>
            <w:tcW w:w="2100" w:type="dxa"/>
            <w:shd w:val="clear" w:color="auto" w:fill="F2F5F7"/>
          </w:tcPr>
          <w:p w14:paraId="33A5F382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$0.435 / $0.87</w:t>
            </w:r>
          </w:p>
        </w:tc>
        <w:tc>
          <w:tcPr>
            <w:tcW w:w="5300" w:type="dxa"/>
            <w:shd w:val="clear" w:color="auto" w:fill="F2F5F7"/>
          </w:tcPr>
          <w:p w14:paraId="2BEF62B2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Старший брат: 1,6 трлн параметров, глубокое рассуждение, анализ целых кодовых баз, многошаговые планы. Твой архитектор в Cursor. Втрое-впятеро дороже Flash — держать для сложных решений, не для рутины.</w:t>
            </w:r>
          </w:p>
        </w:tc>
      </w:tr>
    </w:tbl>
    <w:p w14:paraId="66C84EC6">
      <w:pPr>
        <w:spacing w:after="80"/>
      </w:pPr>
    </w:p>
    <w:p w14:paraId="768DA76D">
      <w:pPr>
        <w:pStyle w:val="3"/>
        <w:spacing w:before="220" w:after="120"/>
      </w:pPr>
      <w:r>
        <w:rPr>
          <w:rFonts w:ascii="Calibri" w:hAnsi="Calibri" w:eastAsia="Calibri" w:cs="Calibri"/>
        </w:rPr>
        <w:t>3.2. Универсалы со зрением (мозг + глаза в одной голове)</w:t>
      </w:r>
    </w:p>
    <w:p w14:paraId="19A6F81A">
      <w:pPr>
        <w:spacing w:after="12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Полноценные умные модели, которые при этом нативно видят изображения — обучены на тексте и картинках одновременно, а не «пришитым» глазом. Это и есть мастер, который сам отходит от холста.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5300"/>
      </w:tblGrid>
      <w:tr w14:paraId="16208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2F4858"/>
          </w:tcPr>
          <w:p w14:paraId="5CA10AF4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1800" w:type="dxa"/>
            <w:shd w:val="clear" w:color="auto" w:fill="2F4858"/>
          </w:tcPr>
          <w:p w14:paraId="56B006D8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Цена вх/вых</w:t>
            </w:r>
          </w:p>
        </w:tc>
        <w:tc>
          <w:tcPr>
            <w:tcW w:w="5300" w:type="dxa"/>
            <w:shd w:val="clear" w:color="auto" w:fill="2F4858"/>
          </w:tcPr>
          <w:p w14:paraId="434F2C3F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Характер и сильные стороны</w:t>
            </w:r>
          </w:p>
        </w:tc>
      </w:tr>
      <w:tr w14:paraId="5DDA7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0F8B044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Qwen3.5-122B-A10B
(OpenRouter:
qwen/qwen3.5-122b-a10b)</w:t>
            </w:r>
          </w:p>
        </w:tc>
        <w:tc>
          <w:tcPr>
            <w:tcW w:w="1800" w:type="dxa"/>
          </w:tcPr>
          <w:p w14:paraId="63B958BB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$0.26 / $2.08</w:t>
            </w:r>
          </w:p>
        </w:tc>
        <w:tc>
          <w:tcPr>
            <w:tcW w:w="5300" w:type="dxa"/>
          </w:tcPr>
          <w:p w14:paraId="53CD966A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Главный кандидат на роль мастера. По тексту сильнее Qwen3-235B, по зрению сильнее Qwen3-VL-235B, уступает только флагману 397B. Умеет инструменты, структурный вывод, режим размышления. Контекст 262K.</w:t>
            </w:r>
          </w:p>
        </w:tc>
      </w:tr>
      <w:tr w14:paraId="15AA1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5F7"/>
          </w:tcPr>
          <w:p w14:paraId="21FD672B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Qwen3.5-27B
(OpenRouter)</w:t>
            </w:r>
          </w:p>
        </w:tc>
        <w:tc>
          <w:tcPr>
            <w:tcW w:w="1800" w:type="dxa"/>
            <w:shd w:val="clear" w:color="auto" w:fill="F2F5F7"/>
          </w:tcPr>
          <w:p w14:paraId="67F1E5BA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$0.195 / $1.56</w:t>
            </w:r>
          </w:p>
        </w:tc>
        <w:tc>
          <w:tcPr>
            <w:tcW w:w="5300" w:type="dxa"/>
            <w:shd w:val="clear" w:color="auto" w:fill="F2F5F7"/>
          </w:tcPr>
          <w:p w14:paraId="1204C21B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Младший универсал: быстрый, по общим способностям сопоставим со 122B. Если счёт за 122B кусается — пробовать его. Та же архитектура «мозг+глаза».</w:t>
            </w:r>
          </w:p>
        </w:tc>
      </w:tr>
    </w:tbl>
    <w:p w14:paraId="02C85797">
      <w:pPr>
        <w:spacing w:after="80"/>
      </w:pPr>
    </w:p>
    <w:p w14:paraId="00C45C1B">
      <w:pPr>
        <w:pStyle w:val="3"/>
        <w:spacing w:before="220" w:after="120"/>
      </w:pPr>
      <w:r>
        <w:rPr>
          <w:rFonts w:ascii="Calibri" w:hAnsi="Calibri" w:eastAsia="Calibri" w:cs="Calibri"/>
        </w:rPr>
        <w:t>3.3. Специалисты-глаза (зрение конвейером)</w:t>
      </w:r>
    </w:p>
    <w:p w14:paraId="37EB320A">
      <w:pPr>
        <w:spacing w:after="12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Смотрят на картинку и описывают/извлекают. Дёшевы, для поточной односторонней работы: кадры видео, OCR, скриншоты пачками.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700"/>
        <w:gridCol w:w="5600"/>
      </w:tblGrid>
      <w:tr w14:paraId="542A9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2F4858"/>
          </w:tcPr>
          <w:p w14:paraId="75CB599E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1700" w:type="dxa"/>
            <w:shd w:val="clear" w:color="auto" w:fill="2F4858"/>
          </w:tcPr>
          <w:p w14:paraId="2266F830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Цена вх/вых</w:t>
            </w:r>
          </w:p>
        </w:tc>
        <w:tc>
          <w:tcPr>
            <w:tcW w:w="5600" w:type="dxa"/>
            <w:shd w:val="clear" w:color="auto" w:fill="2F4858"/>
          </w:tcPr>
          <w:p w14:paraId="5A78B669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Характер и сильные стороны</w:t>
            </w:r>
          </w:p>
        </w:tc>
      </w:tr>
      <w:tr w14:paraId="1CCD7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E4659E9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Qwen3-VL 32B
(DashScope)</w:t>
            </w:r>
          </w:p>
        </w:tc>
        <w:tc>
          <w:tcPr>
            <w:tcW w:w="1700" w:type="dxa"/>
          </w:tcPr>
          <w:p w14:paraId="110EA568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$0.10 / $0.42</w:t>
            </w:r>
          </w:p>
        </w:tc>
        <w:tc>
          <w:tcPr>
            <w:tcW w:w="5600" w:type="dxa"/>
          </w:tcPr>
          <w:p w14:paraId="54BC5BF8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Твой глаз для /watch: слайды, код на экране, интерфейсы, OCR (русский и китайский текст читает отлично). Вызывается тем же SDK и ключом, что твой проект Alibaba Cloud.</w:t>
            </w:r>
          </w:p>
        </w:tc>
      </w:tr>
      <w:tr w14:paraId="33CD3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7"/>
          </w:tcPr>
          <w:p w14:paraId="72A7791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Qwen3-VL-30B-A3B
(OpenRouter)</w:t>
            </w:r>
          </w:p>
        </w:tc>
        <w:tc>
          <w:tcPr>
            <w:tcW w:w="1700" w:type="dxa"/>
            <w:shd w:val="clear" w:color="auto" w:fill="F2F5F7"/>
          </w:tcPr>
          <w:p w14:paraId="77F16E9C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$0.20 / $0.70</w:t>
            </w:r>
          </w:p>
        </w:tc>
        <w:tc>
          <w:tcPr>
            <w:tcW w:w="5600" w:type="dxa"/>
            <w:shd w:val="clear" w:color="auto" w:fill="F2F5F7"/>
          </w:tcPr>
          <w:p w14:paraId="324384A8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Тот же класс, но через OpenRouter — если хочется один провайдер на всё. GUI, мульти-скриншотные инструкции, визуальный кодинг.</w:t>
            </w:r>
          </w:p>
        </w:tc>
      </w:tr>
      <w:tr w14:paraId="5C77B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AEFAB9F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GLM-4.6V-Flash
(Z.ai)</w:t>
            </w:r>
          </w:p>
        </w:tc>
        <w:tc>
          <w:tcPr>
            <w:tcW w:w="1700" w:type="dxa"/>
          </w:tcPr>
          <w:p w14:paraId="779F4326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$0 / $0</w:t>
            </w:r>
          </w:p>
        </w:tc>
        <w:tc>
          <w:tcPr>
            <w:tcW w:w="5600" w:type="dxa"/>
          </w:tcPr>
          <w:p w14:paraId="4F5AB296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Бесплатный подмастерье: настоящий ноль за токены, но с ограничением частоты запросов и настройкой на скорость, а не глубину. Для пакетного разбора кадров — идеален (кадры и так идут по одному). Платный GLM-4.6V: $0.30 / $0.90.</w:t>
            </w:r>
          </w:p>
        </w:tc>
      </w:tr>
    </w:tbl>
    <w:p w14:paraId="26D5B684">
      <w:pPr>
        <w:spacing w:after="80"/>
      </w:pPr>
    </w:p>
    <w:p w14:paraId="7AF7AB5A">
      <w:pPr>
        <w:pStyle w:val="3"/>
        <w:spacing w:before="220" w:after="120"/>
      </w:pPr>
      <w:r>
        <w:rPr>
          <w:rFonts w:ascii="Calibri" w:hAnsi="Calibri" w:eastAsia="Calibri" w:cs="Calibri"/>
        </w:rPr>
        <w:t>3.4. Художники локальные (твоё железо, бесплатно за электричество)</w:t>
      </w:r>
    </w:p>
    <w:p w14:paraId="737E8318">
      <w:pPr>
        <w:spacing w:after="12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Эти модели не разговаривают — они пишут картину по промпту. Ключевое свойство нового поколения — prompt adherence, точность следования брифу: к художнику пришили мозг языковой модели, поэтому он «понимает суть», как Midjourney. Старая школа (SDXL) — виртуоз кисти, но глуховат к заказчику; держим его за экосистему, а не за понимание.</w:t>
      </w:r>
    </w:p>
    <w:p w14:paraId="4768C00E">
      <w:pPr>
        <w:spacing w:after="120"/>
      </w:pP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</w:rPr>
        <w:t>Цена локальных моделей — ноль за картинку, платишь железом: главная валюта здесь видеопамять (VRAM). Указано, во что модель влезает и что разрешает лицензия (важно для продажи артов на Etsy / Adobe Stock).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300"/>
        <w:gridCol w:w="5000"/>
      </w:tblGrid>
      <w:tr w14:paraId="241C4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2F4858"/>
          </w:tcPr>
          <w:p w14:paraId="07455EC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2300" w:type="dxa"/>
            <w:shd w:val="clear" w:color="auto" w:fill="2F4858"/>
          </w:tcPr>
          <w:p w14:paraId="065954D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VRAM / лицензия</w:t>
            </w:r>
          </w:p>
        </w:tc>
        <w:tc>
          <w:tcPr>
            <w:tcW w:w="5000" w:type="dxa"/>
            <w:shd w:val="clear" w:color="auto" w:fill="2F4858"/>
          </w:tcPr>
          <w:p w14:paraId="50B30FA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Характеристики</w:t>
            </w:r>
          </w:p>
        </w:tc>
      </w:tr>
      <w:tr w14:paraId="1E507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A5C81C1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Z-Image Turbo
(Alibaba Tongyi, 6B)</w:t>
            </w:r>
          </w:p>
        </w:tc>
        <w:tc>
          <w:tcPr>
            <w:tcW w:w="2300" w:type="dxa"/>
          </w:tcPr>
          <w:p w14:paraId="3B6DE459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от ~6 ГБ (квант GGUF);
комфортно до 16 ГБ</w:t>
            </w:r>
          </w:p>
        </w:tc>
        <w:tc>
          <w:tcPr>
            <w:tcW w:w="5000" w:type="dxa"/>
          </w:tcPr>
          <w:p w14:paraId="2B086F7E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Главный кандидат для твоей карты. По качеству догоняет и местами обходит FLUX.2 [dev] и HunyuanImage 3.0 при крошечном размере. 9 шагов генерации, очень быстрый. Сильный текст в картинке (рус/англ/кит). Есть в ComfyUI.</w:t>
            </w:r>
          </w:p>
        </w:tc>
      </w:tr>
      <w:tr w14:paraId="68DD2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7"/>
          </w:tcPr>
          <w:p w14:paraId="017B66EB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FLUX.2 klein
(Black Forest Labs, 4B)</w:t>
            </w:r>
          </w:p>
        </w:tc>
        <w:tc>
          <w:tcPr>
            <w:tcW w:w="2300" w:type="dxa"/>
            <w:shd w:val="clear" w:color="auto" w:fill="F2F5F7"/>
          </w:tcPr>
          <w:p w14:paraId="343BA47A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~8 ГБ;
Apache 2.0 — продавать можно</w:t>
            </w:r>
          </w:p>
        </w:tc>
        <w:tc>
          <w:tcPr>
            <w:tcW w:w="5000" w:type="dxa"/>
            <w:shd w:val="clear" w:color="auto" w:fill="F2F5F7"/>
          </w:tcPr>
          <w:p w14:paraId="5F7A0458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Дистиллят большого FLUX.2 (32B). Хорошее следование промпту в компактном размере, свободная лицензия. Вариант «понимающего» художника, укладывающийся в 8 ГБ.</w:t>
            </w:r>
          </w:p>
        </w:tc>
      </w:tr>
      <w:tr w14:paraId="3717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185DF26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FLUX.1 dev / schnell</w:t>
            </w:r>
          </w:p>
        </w:tc>
        <w:tc>
          <w:tcPr>
            <w:tcW w:w="2300" w:type="dxa"/>
          </w:tcPr>
          <w:p w14:paraId="143DE9DD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dev: 12–16 ГБ (квант Q8);
dev — НЕ для коммерции;
schnell — Apache 2.0</w:t>
            </w:r>
          </w:p>
        </w:tc>
        <w:tc>
          <w:tcPr>
            <w:tcW w:w="5000" w:type="dxa"/>
          </w:tcPr>
          <w:p w14:paraId="7CEEFF6B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Dev — лидер prompt adherence среди локальных: фотореализм, сложные многоэлементные композиции, текст. На кванте Q8 качество почти как у полной модели. Ловушка: лицензия dev запрещает продажу картинок. Schnell — быстрый (4 шага) и свободный.</w:t>
            </w:r>
          </w:p>
        </w:tc>
      </w:tr>
      <w:tr w14:paraId="5556F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7"/>
          </w:tcPr>
          <w:p w14:paraId="2C4FCEEB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Qwen-Image 2.0
(Alibaba, 7B)</w:t>
            </w:r>
          </w:p>
        </w:tc>
        <w:tc>
          <w:tcPr>
            <w:tcW w:w="2300" w:type="dxa"/>
            <w:shd w:val="clear" w:color="auto" w:fill="F2F5F7"/>
          </w:tcPr>
          <w:p w14:paraId="2D7D430F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полная ~24 ГБ, есть GGUF;
Apache 2.0</w:t>
            </w:r>
          </w:p>
        </w:tc>
        <w:tc>
          <w:tcPr>
            <w:tcW w:w="5000" w:type="dxa"/>
            <w:shd w:val="clear" w:color="auto" w:fill="F2F5F7"/>
          </w:tcPr>
          <w:p w14:paraId="5930B59C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Генерация + редактирование в одной модели, нативные 2K. Лучший в мире текст внутри картинки (вывески, этикетки, UI). Вариант Lightning: 4 шага вместо 40, ~10x ускорение почти без потери качества.</w:t>
            </w:r>
          </w:p>
        </w:tc>
      </w:tr>
      <w:tr w14:paraId="2AE85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A236FD8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SDXL + LoRA</w:t>
            </w:r>
          </w:p>
        </w:tc>
        <w:tc>
          <w:tcPr>
            <w:tcW w:w="2300" w:type="dxa"/>
          </w:tcPr>
          <w:p w14:paraId="47ED296E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~8 ГБ;
свободная, продавать можно</w:t>
            </w:r>
          </w:p>
        </w:tc>
        <w:tc>
          <w:tcPr>
            <w:tcW w:w="5000" w:type="dxa"/>
          </w:tcPr>
          <w:p w14:paraId="6B92BB23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Подмастерье с огромным ящиком трафаретов: 5000+ LoRA на CivitAI, лучшие ControlNet, позы, стили, инпейнтинг. Слабое следование промпту — брать за экосистему и нишевые стили, не за понимание.</w:t>
            </w:r>
          </w:p>
        </w:tc>
      </w:tr>
    </w:tbl>
    <w:p w14:paraId="6C7A0F27">
      <w:pPr>
        <w:spacing w:after="80"/>
      </w:pPr>
    </w:p>
    <w:p w14:paraId="602590EE">
      <w:pPr>
        <w:pStyle w:val="3"/>
        <w:spacing w:before="220" w:after="120"/>
      </w:pPr>
      <w:r>
        <w:rPr>
          <w:rFonts w:ascii="Calibri" w:hAnsi="Calibri" w:eastAsia="Calibri" w:cs="Calibri"/>
        </w:rPr>
        <w:t>3.5. Художники по API (мощнее и/или без нагрузки на карту)</w:t>
      </w:r>
    </w:p>
    <w:p w14:paraId="78BCAFD4">
      <w:pPr>
        <w:spacing w:after="12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Важная новость июля 2026: OpenRouter открыл единый Image API (эндпоинт /api/v1/images) — генерация картинок тем же ключом, что и текстовые модели Хермеса. Разрешение, соотношение сторон, референсы нормализованы для всех моделей; поле usage в ответе показывает точную стоимость каждой генерации в долларах.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400"/>
        <w:gridCol w:w="4800"/>
      </w:tblGrid>
      <w:tr w14:paraId="76964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2F4858"/>
          </w:tcPr>
          <w:p w14:paraId="347386E5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2400" w:type="dxa"/>
            <w:shd w:val="clear" w:color="auto" w:fill="2F4858"/>
          </w:tcPr>
          <w:p w14:paraId="2F7B753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Цена</w:t>
            </w:r>
          </w:p>
        </w:tc>
        <w:tc>
          <w:tcPr>
            <w:tcW w:w="4800" w:type="dxa"/>
            <w:shd w:val="clear" w:color="auto" w:fill="2F4858"/>
          </w:tcPr>
          <w:p w14:paraId="3187766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Характеристики</w:t>
            </w:r>
          </w:p>
        </w:tc>
      </w:tr>
      <w:tr w14:paraId="05D22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3E45A24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Seedream 4.5
(ByteDance, OpenRouter)</w:t>
            </w:r>
          </w:p>
        </w:tc>
        <w:tc>
          <w:tcPr>
            <w:tcW w:w="2400" w:type="dxa"/>
          </w:tcPr>
          <w:p w14:paraId="6FA7C64A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$0.04–0.05 за картинку
(фикс, не зависит от размера)</w:t>
            </w:r>
          </w:p>
        </w:tc>
        <w:tc>
          <w:tcPr>
            <w:tcW w:w="4800" w:type="dxa"/>
          </w:tcPr>
          <w:p w14:paraId="477E8769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Самый прямой конкурент Midjourney по следованию брифу из доступного по API. До 4K, до 14 референсных картинок на вход, сильная согласованность при редактировании (персонаж, свет, тон), мелкий текст. Кандидат в основную кисть Хермеса.</w:t>
            </w:r>
          </w:p>
        </w:tc>
      </w:tr>
      <w:tr w14:paraId="2F132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5F7"/>
          </w:tcPr>
          <w:p w14:paraId="5D8830AA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FLUX.2 Pro
(OpenRouter)</w:t>
            </w:r>
          </w:p>
        </w:tc>
        <w:tc>
          <w:tcPr>
            <w:tcW w:w="2400" w:type="dxa"/>
            <w:shd w:val="clear" w:color="auto" w:fill="F2F5F7"/>
          </w:tcPr>
          <w:p w14:paraId="400C3A7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$0.03 за мегапиксель
(цена растёт с разрешением)</w:t>
            </w:r>
          </w:p>
        </w:tc>
        <w:tc>
          <w:tcPr>
            <w:tcW w:w="4800" w:type="dxa"/>
            <w:shd w:val="clear" w:color="auto" w:fill="F2F5F7"/>
          </w:tcPr>
          <w:p w14:paraId="1029D0FA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Эталон фотореализма. Оплата за мегапиксели: для проб держать разрешение ниже, чистовик — крупнее.</w:t>
            </w:r>
          </w:p>
        </w:tc>
      </w:tr>
      <w:tr w14:paraId="0805F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5A2A3F29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Nano Banana 2 /
GPT-5 Image (OpenRouter)</w:t>
            </w:r>
          </w:p>
        </w:tc>
        <w:tc>
          <w:tcPr>
            <w:tcW w:w="2400" w:type="dxa"/>
          </w:tcPr>
          <w:p w14:paraId="2B03C7BF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потокенно</w:t>
            </w:r>
          </w:p>
        </w:tc>
        <w:tc>
          <w:tcPr>
            <w:tcW w:w="4800" w:type="dxa"/>
          </w:tcPr>
          <w:p w14:paraId="5464E4DA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Западные флагманы: контекстное понимание, многоходовые правки диалогом; GPT-5 Image умеет потоковые превью. Дороже китайских — для особых случаев.</w:t>
            </w:r>
          </w:p>
        </w:tc>
      </w:tr>
      <w:tr w14:paraId="2BA3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5F7"/>
          </w:tcPr>
          <w:p w14:paraId="4A5370CA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wan2.6-t2i
(DashScope)</w:t>
            </w:r>
          </w:p>
        </w:tc>
        <w:tc>
          <w:tcPr>
            <w:tcW w:w="2400" w:type="dxa"/>
            <w:shd w:val="clear" w:color="auto" w:fill="F2F5F7"/>
          </w:tcPr>
          <w:p w14:paraId="0A640872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~$0.03 за картинку;
оплата только за успешные</w:t>
            </w:r>
          </w:p>
        </w:tc>
        <w:tc>
          <w:tcPr>
            <w:tcW w:w="4800" w:type="dxa"/>
            <w:shd w:val="clear" w:color="auto" w:fill="F2F5F7"/>
          </w:tcPr>
          <w:p w14:paraId="127D35AA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Твоя уже настроенная лавка Alibaba: мульти-референсы, редактирование, interleaved текст+картинки. Вторая кисть рядом с Seedream. Старший брат твоего wanx2.1-t2i-turbo.</w:t>
            </w:r>
          </w:p>
        </w:tc>
      </w:tr>
      <w:tr w14:paraId="7529C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16286FD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HunyuanImage 3.0
(Tencent, 80B MoE)</w:t>
            </w:r>
          </w:p>
        </w:tc>
        <w:tc>
          <w:tcPr>
            <w:tcW w:w="2400" w:type="dxa"/>
          </w:tcPr>
          <w:p w14:paraId="0863B081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через fal.ai / Replicate,
на OpenRouter нет</w:t>
            </w:r>
          </w:p>
        </w:tc>
        <w:tc>
          <w:tcPr>
            <w:tcW w:w="4800" w:type="dxa"/>
          </w:tcPr>
          <w:p w14:paraId="3EE9193F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Тот самый «понимающий» гигант: построен на LLM, переваривает промпты на тысячу слов, дорисовывает недосказанное из знаний о мире. Локально не влезет никуда. Отдельный аккаунт заводить только если Seedream проиграет этюд.</w:t>
            </w:r>
          </w:p>
        </w:tc>
      </w:tr>
      <w:tr w14:paraId="1541B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5F7"/>
          </w:tcPr>
          <w:p w14:paraId="5DBC3C3F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GLM-Image (Z.ai)</w:t>
            </w:r>
          </w:p>
        </w:tc>
        <w:tc>
          <w:tcPr>
            <w:tcW w:w="2400" w:type="dxa"/>
            <w:shd w:val="clear" w:color="auto" w:fill="F2F5F7"/>
          </w:tcPr>
          <w:p w14:paraId="3B97D63D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через API Z.ai,
на OpenRouter нет</w:t>
            </w:r>
          </w:p>
        </w:tc>
        <w:tc>
          <w:tcPr>
            <w:tcW w:w="4800" w:type="dxa"/>
            <w:shd w:val="clear" w:color="auto" w:fill="F2F5F7"/>
          </w:tcPr>
          <w:p w14:paraId="35A6C3A4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Специалист по типографике: плотный текст, постеры, меню, инфографика, UI-макеты. Не путать с GLM-4.6V на OpenRouter — тот глаз (понимание), а не кисть (генерация).</w:t>
            </w:r>
          </w:p>
        </w:tc>
      </w:tr>
    </w:tbl>
    <w:p w14:paraId="3194B12A">
      <w:pPr>
        <w:spacing w:after="80"/>
      </w:pPr>
    </w:p>
    <w:p w14:paraId="2D549A8D">
      <w:pPr>
        <w:pStyle w:val="3"/>
        <w:spacing w:before="220" w:after="120"/>
      </w:pPr>
      <w:r>
        <w:rPr>
          <w:rFonts w:ascii="Calibri" w:hAnsi="Calibri" w:eastAsia="Calibri" w:cs="Calibri"/>
        </w:rPr>
        <w:t>3.6. Видео и своя кухня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300"/>
        <w:gridCol w:w="4900"/>
      </w:tblGrid>
      <w:tr w14:paraId="0C68F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2F4858"/>
          </w:tcPr>
          <w:p w14:paraId="0081F373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Модель / сервис</w:t>
            </w:r>
          </w:p>
        </w:tc>
        <w:tc>
          <w:tcPr>
            <w:tcW w:w="2300" w:type="dxa"/>
            <w:shd w:val="clear" w:color="auto" w:fill="2F4858"/>
          </w:tcPr>
          <w:p w14:paraId="3F03E115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Цена</w:t>
            </w:r>
          </w:p>
        </w:tc>
        <w:tc>
          <w:tcPr>
            <w:tcW w:w="4900" w:type="dxa"/>
            <w:shd w:val="clear" w:color="auto" w:fill="2F4858"/>
          </w:tcPr>
          <w:p w14:paraId="1B77BDE2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Характеристики</w:t>
            </w:r>
          </w:p>
        </w:tc>
      </w:tr>
      <w:tr w14:paraId="6C01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A678093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Wan t2v / i2v
(Model Studio)</w:t>
            </w:r>
          </w:p>
        </w:tc>
        <w:tc>
          <w:tcPr>
            <w:tcW w:w="2300" w:type="dxa"/>
          </w:tcPr>
          <w:p w14:paraId="211FDDC2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посекундно, зависит от версии и разрешения</w:t>
            </w:r>
          </w:p>
        </w:tc>
        <w:tc>
          <w:tcPr>
            <w:tcW w:w="4900" w:type="dxa"/>
          </w:tcPr>
          <w:p w14:paraId="61FBB8C9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Видео из текста или из картинки (оживление кадра). Цена растёт с разрешением — для проб держать 480p. Точную цену проверять на странице Model pricing в консоли Model Studio.</w:t>
            </w:r>
          </w:p>
        </w:tc>
      </w:tr>
      <w:tr w14:paraId="2BDE3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5F7"/>
          </w:tcPr>
          <w:p w14:paraId="640A5741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Higgsfield
(MCP-коннектор)</w:t>
            </w:r>
          </w:p>
        </w:tc>
        <w:tc>
          <w:tcPr>
            <w:tcW w:w="2300" w:type="dxa"/>
            <w:shd w:val="clear" w:color="auto" w:fill="F2F5F7"/>
          </w:tcPr>
          <w:p w14:paraId="2BCDAEF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кредиты по подписке</w:t>
            </w:r>
          </w:p>
        </w:tc>
        <w:tc>
          <w:tcPr>
            <w:tcW w:w="4900" w:type="dxa"/>
            <w:shd w:val="clear" w:color="auto" w:fill="F2F5F7"/>
          </w:tcPr>
          <w:p w14:paraId="147F87BC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Кинематографические ролики (cinematic_studio_3_0), спецэффекты, motion control. Не API-цена, а кредитная система — расход виден в balance коннектора.</w:t>
            </w:r>
          </w:p>
        </w:tc>
      </w:tr>
      <w:tr w14:paraId="12994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4C90FA3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ComfyUI + Flux
(RunPod)</w:t>
            </w:r>
          </w:p>
        </w:tc>
        <w:tc>
          <w:tcPr>
            <w:tcW w:w="2300" w:type="dxa"/>
          </w:tcPr>
          <w:p w14:paraId="78E9D552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аренда GPU ~$/час</w:t>
            </w:r>
          </w:p>
        </w:tc>
        <w:tc>
          <w:tcPr>
            <w:tcW w:w="4900" w:type="dxa"/>
          </w:tcPr>
          <w:p w14:paraId="37924D35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Собственная кухня: полный контроль, LoRA, свои пайплайны. Дороже по времени настройки, дешевле на больших сериях. Твой COMFYUI-API-CHAT — интерфейс к ней.</w:t>
            </w:r>
          </w:p>
        </w:tc>
      </w:tr>
    </w:tbl>
    <w:p w14:paraId="718BA2AD">
      <w:pPr>
        <w:spacing w:after="80"/>
      </w:pPr>
    </w:p>
    <w:p w14:paraId="315B5C32">
      <w:pPr>
        <w:pStyle w:val="3"/>
        <w:spacing w:before="220" w:after="120"/>
      </w:pPr>
      <w:r>
        <w:rPr>
          <w:rFonts w:ascii="Calibri" w:hAnsi="Calibri" w:eastAsia="Calibri" w:cs="Calibri"/>
        </w:rPr>
        <w:t>3.7. Слух</w:t>
      </w:r>
    </w:p>
    <w:p w14:paraId="3EF6F7BD">
      <w:pPr>
        <w:spacing w:after="12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Whisper / faster-whisper — локально на твоей машине, бесплатно. Расшифровка речи для /watch и переводческих пайплайнов. Менять не на что и незачем.</w:t>
      </w:r>
    </w:p>
    <w:p w14:paraId="2E81C349">
      <w:pPr>
        <w:pStyle w:val="2"/>
        <w:spacing w:before="280" w:after="160"/>
      </w:pPr>
      <w:r>
        <w:rPr>
          <w:rFonts w:ascii="Calibri" w:hAnsi="Calibri" w:eastAsia="Calibri" w:cs="Calibri"/>
        </w:rPr>
        <w:t>4. Расстановка по проектам</w:t>
      </w:r>
    </w:p>
    <w:p w14:paraId="1C6201D0">
      <w:pPr>
        <w:spacing w:after="12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Каждая строка — проект, его связка и главная причина именно такого выбора. Это раздел, который будет меняться чаще всего.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3200"/>
        <w:gridCol w:w="3800"/>
      </w:tblGrid>
      <w:tr w14:paraId="5282F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shd w:val="clear" w:color="auto" w:fill="2F4858"/>
          </w:tcPr>
          <w:p w14:paraId="2C9CCB6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Проект</w:t>
            </w:r>
          </w:p>
        </w:tc>
        <w:tc>
          <w:tcPr>
            <w:tcW w:w="3200" w:type="dxa"/>
            <w:shd w:val="clear" w:color="auto" w:fill="2F4858"/>
          </w:tcPr>
          <w:p w14:paraId="0F27B8D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Связка моделей</w:t>
            </w:r>
          </w:p>
        </w:tc>
        <w:tc>
          <w:tcPr>
            <w:tcW w:w="3800" w:type="dxa"/>
            <w:shd w:val="clear" w:color="auto" w:fill="2F4858"/>
          </w:tcPr>
          <w:p w14:paraId="63D8D03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Почему так</w:t>
            </w:r>
          </w:p>
        </w:tc>
      </w:tr>
      <w:tr w14:paraId="3AF02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</w:tcPr>
          <w:p w14:paraId="5937AD4D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Хермес
(чат-агент + коррекция промптов по картинкам)</w:t>
            </w:r>
          </w:p>
        </w:tc>
        <w:tc>
          <w:tcPr>
            <w:tcW w:w="3200" w:type="dxa"/>
          </w:tcPr>
          <w:p w14:paraId="7059D9A6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Qwen3.5-122B-A10B
— одна модель на обе роли</w:t>
            </w:r>
          </w:p>
        </w:tc>
        <w:tc>
          <w:tcPr>
            <w:tcW w:w="3800" w:type="dxa"/>
          </w:tcPr>
          <w:p w14:paraId="7CDAD75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Тугая петля «рассуждение ↔ зрение»: модель генерирует промпт, смотрит результат, правит. Разрыв на две модели = испорченный телефон. Кандидат на замену: связка deepseek-v4-flash + Qwen3-VL уходит.</w:t>
            </w:r>
          </w:p>
        </w:tc>
      </w:tr>
      <w:tr w14:paraId="4F57D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F2F5F7"/>
          </w:tcPr>
          <w:p w14:paraId="12D1CDE1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/watch
(разбор YouTube-видео)</w:t>
            </w:r>
          </w:p>
        </w:tc>
        <w:tc>
          <w:tcPr>
            <w:tcW w:w="3200" w:type="dxa"/>
            <w:shd w:val="clear" w:color="auto" w:fill="F2F5F7"/>
          </w:tcPr>
          <w:p w14:paraId="7E52ABAF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Whisper (локально)
+ Qwen3-VL 32B (DashScope)
или GLM-4.6V-Flash ($0)</w:t>
            </w:r>
          </w:p>
        </w:tc>
        <w:tc>
          <w:tcPr>
            <w:tcW w:w="3800" w:type="dxa"/>
            <w:shd w:val="clear" w:color="auto" w:fill="F2F5F7"/>
          </w:tcPr>
          <w:p w14:paraId="75C50A58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Чистый конвейер: кадр описали — забыли, петли нет. Дешёвый специалист. Разбор 30-минутного ролика: от нуля до полутора центов.</w:t>
            </w:r>
          </w:p>
        </w:tc>
      </w:tr>
      <w:tr w14:paraId="583B1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</w:tcPr>
          <w:p w14:paraId="7AB8FD7D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Пара в Cursor
(разработка)</w:t>
            </w:r>
          </w:p>
        </w:tc>
        <w:tc>
          <w:tcPr>
            <w:tcW w:w="3200" w:type="dxa"/>
          </w:tcPr>
          <w:p w14:paraId="55795085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DeepSeek V4 Pro (архитектор)
+ V4 Flash (исполнитель)</w:t>
            </w:r>
          </w:p>
        </w:tc>
        <w:tc>
          <w:tcPr>
            <w:tcW w:w="3800" w:type="dxa"/>
          </w:tcPr>
          <w:p w14:paraId="57995DB0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Зрение не нужно, DeepSeek в коде силён и дёшев. Работает — не трогать. Классическая пара «мастер планирует — подмастерье пишет».</w:t>
            </w:r>
          </w:p>
        </w:tc>
      </w:tr>
      <w:tr w14:paraId="5876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F2F5F7"/>
          </w:tcPr>
          <w:p w14:paraId="13C454E5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COMFYUI-API-CHAT</w:t>
            </w:r>
          </w:p>
        </w:tc>
        <w:tc>
          <w:tcPr>
            <w:tcW w:w="3200" w:type="dxa"/>
            <w:shd w:val="clear" w:color="auto" w:fill="F2F5F7"/>
          </w:tcPr>
          <w:p w14:paraId="068AF084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мультипровайдер:
модель под задачу</w:t>
            </w:r>
          </w:p>
        </w:tc>
        <w:tc>
          <w:tcPr>
            <w:tcW w:w="3800" w:type="dxa"/>
            <w:shd w:val="clear" w:color="auto" w:fill="F2F5F7"/>
          </w:tcPr>
          <w:p w14:paraId="3EA801B9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Архитектура проекта уже воплощает принцип этого документа: подставлять нужную модель под каждый вызов.</w:t>
            </w:r>
          </w:p>
        </w:tc>
      </w:tr>
      <w:tr w14:paraId="76560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</w:tcPr>
          <w:p w14:paraId="16D8AAB9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Инфографика из книг
(4-стадийный пайплайн)</w:t>
            </w:r>
          </w:p>
        </w:tc>
        <w:tc>
          <w:tcPr>
            <w:tcW w:w="3200" w:type="dxa"/>
          </w:tcPr>
          <w:p w14:paraId="5C103755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чанкинг/выборка: V4 Flash;
спецификация: 122B или V4 Pro;
рендер: SVG или ComfyUI</w:t>
            </w:r>
          </w:p>
        </w:tc>
        <w:tc>
          <w:tcPr>
            <w:tcW w:w="3800" w:type="dxa"/>
          </w:tcPr>
          <w:p w14:paraId="71B34D65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Первые стадии — конвейер (дёшево, массово), спецификация контента — единственный «умный» узел, туда модель классом выше.</w:t>
            </w:r>
          </w:p>
        </w:tc>
      </w:tr>
      <w:tr w14:paraId="19795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F2F5F7"/>
          </w:tcPr>
          <w:p w14:paraId="1F24D87C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Видео-продакшн</w:t>
            </w:r>
          </w:p>
        </w:tc>
        <w:tc>
          <w:tcPr>
            <w:tcW w:w="3200" w:type="dxa"/>
            <w:shd w:val="clear" w:color="auto" w:fill="F2F5F7"/>
          </w:tcPr>
          <w:p w14:paraId="2A5E2131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Wan t2v (черновики, 480p)
→ Higgsfield (чистовик)</w:t>
            </w:r>
          </w:p>
        </w:tc>
        <w:tc>
          <w:tcPr>
            <w:tcW w:w="3800" w:type="dxa"/>
            <w:shd w:val="clear" w:color="auto" w:fill="F2F5F7"/>
          </w:tcPr>
          <w:p w14:paraId="6981991D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Дешёвые пробы композиции у Wan, кредиты Higgsfield — только на отобранные кадры. Как эскиз карандашом перед маслом.</w:t>
            </w:r>
          </w:p>
        </w:tc>
      </w:tr>
      <w:tr w14:paraId="620A9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</w:tcPr>
          <w:p w14:paraId="64047109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Картинки: арт на продажу, иллюстрации к прозе</w:t>
            </w:r>
          </w:p>
        </w:tc>
        <w:tc>
          <w:tcPr>
            <w:tcW w:w="3200" w:type="dxa"/>
          </w:tcPr>
          <w:p w14:paraId="357E4EF0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Z-Image Turbo (локально, пробы)
→ Seedream 4.5 или wan2.6 (API, чистовик);
SDXL — для LoRA-стилей</w:t>
            </w:r>
          </w:p>
        </w:tc>
        <w:tc>
          <w:tcPr>
            <w:tcW w:w="3800" w:type="dxa"/>
          </w:tcPr>
          <w:p w14:paraId="6352DC7A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Массовые эскизы бесплатно на своей карте, отобранные сюжеты — в API-кисть с лучшим следованием брифу. Ожидает этюда: Seedream против wan2.6 на одном сложном промпте.</w:t>
            </w:r>
          </w:p>
        </w:tc>
      </w:tr>
    </w:tbl>
    <w:p w14:paraId="34B3335A">
      <w:pPr>
        <w:spacing w:after="80"/>
      </w:pPr>
    </w:p>
    <w:p w14:paraId="2ADC238A">
      <w:pPr>
        <w:pStyle w:val="2"/>
        <w:spacing w:before="280" w:after="160"/>
      </w:pPr>
      <w:r>
        <w:rPr>
          <w:rFonts w:ascii="Calibri" w:hAnsi="Calibri" w:eastAsia="Calibri" w:cs="Calibri"/>
        </w:rPr>
        <w:t>5. Правило обновления документа</w:t>
      </w:r>
    </w:p>
    <w:p w14:paraId="264B3350">
      <w:pPr>
        <w:pStyle w:val="21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Цены проверять при каждом заметном изменении рынка, но не реже раза в квартал: openrouter.ai/models (для LLM) и страница Model pricing в консоли Model Studio (для генерации). Обновил — поменяй дату снимка на титуле.</w:t>
      </w:r>
    </w:p>
    <w:p w14:paraId="182323EB">
      <w:pPr>
        <w:pStyle w:val="21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Новая модель на рынке ≠ повод менять связку. Повод — когда она бьёт текущую по цене ИЛИ по качеству на твоей реальной задаче. Проверять этюдом: одна реальная задача на старой и новой, сравнить результат и счёт.</w:t>
      </w:r>
    </w:p>
    <w:p w14:paraId="3564F3F8">
      <w:pPr>
        <w:pStyle w:val="21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Любое изменение расстановки — строка в журнал версий ниже: дата, что поменяли, почему.</w:t>
      </w:r>
    </w:p>
    <w:p w14:paraId="1077D552">
      <w:pPr>
        <w:pStyle w:val="21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Правило stop-loss распространяется и на выбор моделей: если после трёх проб модель не даёт нужного качества — не крутить промпты по кругу, а вернуться к этой карте и сменить инструмент.</w:t>
      </w:r>
    </w:p>
    <w:p w14:paraId="7B740908">
      <w:pPr>
        <w:pStyle w:val="2"/>
        <w:spacing w:before="280" w:after="160"/>
      </w:pPr>
      <w:r>
        <w:rPr>
          <w:rFonts w:ascii="Calibri" w:hAnsi="Calibri" w:eastAsia="Calibri" w:cs="Calibri"/>
        </w:rPr>
        <w:t>6. Журнал версий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200"/>
        <w:gridCol w:w="6900"/>
      </w:tblGrid>
      <w:tr w14:paraId="2CE0B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2F4858"/>
          </w:tcPr>
          <w:p w14:paraId="06B09270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Дата</w:t>
            </w:r>
          </w:p>
        </w:tc>
        <w:tc>
          <w:tcPr>
            <w:tcW w:w="1200" w:type="dxa"/>
            <w:shd w:val="clear" w:color="auto" w:fill="2F4858"/>
          </w:tcPr>
          <w:p w14:paraId="4E978FA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Версия</w:t>
            </w:r>
          </w:p>
        </w:tc>
        <w:tc>
          <w:tcPr>
            <w:tcW w:w="6900" w:type="dxa"/>
            <w:shd w:val="clear" w:color="auto" w:fill="2F4858"/>
          </w:tcPr>
          <w:p w14:paraId="6F5D8163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Что изменено</w:t>
            </w:r>
          </w:p>
        </w:tc>
      </w:tr>
      <w:tr w14:paraId="4B70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4D0640C3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07.07.2026</w:t>
            </w:r>
          </w:p>
        </w:tc>
        <w:tc>
          <w:tcPr>
            <w:tcW w:w="1200" w:type="dxa"/>
          </w:tcPr>
          <w:p w14:paraId="691760E3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1.0</w:t>
            </w:r>
          </w:p>
        </w:tc>
        <w:tc>
          <w:tcPr>
            <w:tcW w:w="6900" w:type="dxa"/>
          </w:tcPr>
          <w:p w14:paraId="1D9C20EF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Первая версия. Зафиксирован принцип «мастер/конвейер». Решение: Хермес переводится на единую модель Qwen3.5-122B-A10B (вместо связки deepseek-v4-flash + Qwen3-VL). Остальные связки без изменений.</w:t>
            </w:r>
          </w:p>
        </w:tc>
      </w:tr>
      <w:tr w14:paraId="5E8F9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2F5F7"/>
          </w:tcPr>
          <w:p w14:paraId="564AE39D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07.07.2026</w:t>
            </w:r>
          </w:p>
        </w:tc>
        <w:tc>
          <w:tcPr>
            <w:tcW w:w="1200" w:type="dxa"/>
            <w:shd w:val="clear" w:color="auto" w:fill="F2F5F7"/>
          </w:tcPr>
          <w:p w14:paraId="290562DD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1.1</w:t>
            </w:r>
          </w:p>
        </w:tc>
        <w:tc>
          <w:tcPr>
            <w:tcW w:w="6900" w:type="dxa"/>
            <w:shd w:val="clear" w:color="auto" w:fill="F2F5F7"/>
          </w:tcPr>
          <w:p w14:paraId="32C0155F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Раздел «Художники» развёрнут в три цеха: локальные (3.4), API (3.5), видео и своя кухня (3.6). Зафиксирован запуск OpenRouter Image API. Кандидаты: Z-Image Turbo (локально), Seedream 4.5 (API). Добавлен проект «Картинки: арт на продажу». Ожидается этюд Seedream 4.5 против wan2.6.</w:t>
            </w:r>
          </w:p>
        </w:tc>
      </w:tr>
    </w:tbl>
    <w:p w14:paraId="6A65C911">
      <w:pPr>
        <w:rPr>
          <w:rFonts w:hint="default"/>
          <w:lang w:val="ru-RU"/>
        </w:rPr>
      </w:pPr>
      <w:r>
        <w:rPr>
          <w:rFonts w:hint="default"/>
          <w:lang w:val="ru-RU"/>
        </w:rPr>
        <w:t>88888888888888888888</w:t>
      </w:r>
    </w:p>
    <w:p w14:paraId="4627FFA4">
      <w:pPr>
        <w:pStyle w:val="3"/>
        <w:keepNext w:val="0"/>
        <w:keepLines w:val="0"/>
        <w:widowControl/>
        <w:suppressLineNumbers w:val="0"/>
      </w:pPr>
      <w:r>
        <w:rPr>
          <w:rStyle w:val="15"/>
          <w:b/>
          <w:bCs/>
        </w:rPr>
        <w:t>✅ Да, OpenRouter можно настроить на задачи vision</w:t>
      </w:r>
    </w:p>
    <w:p w14:paraId="54235EAC">
      <w:pPr>
        <w:pStyle w:val="19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15"/>
          <w:rFonts w:hint="default" w:ascii="Calibri" w:hAnsi="Calibri" w:cs="Calibri"/>
          <w:sz w:val="24"/>
          <w:szCs w:val="24"/>
        </w:rPr>
        <w:t>Текущая ситуация:</w:t>
      </w:r>
    </w:p>
    <w:p w14:paraId="0F120F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В конфиге Hermes </w:t>
      </w:r>
      <w:r>
        <w:rPr>
          <w:rStyle w:val="14"/>
          <w:rFonts w:hint="default" w:ascii="Calibri" w:hAnsi="Calibri" w:cs="Calibri"/>
          <w:sz w:val="24"/>
          <w:szCs w:val="24"/>
        </w:rPr>
        <w:t>auxiliary.web_extract</w:t>
      </w:r>
      <w:r>
        <w:rPr>
          <w:rFonts w:hint="default" w:ascii="Calibri" w:hAnsi="Calibri" w:cs="Calibri"/>
          <w:sz w:val="24"/>
          <w:szCs w:val="24"/>
        </w:rPr>
        <w:t> уже использует OpenRouter с моделью </w:t>
      </w:r>
      <w:r>
        <w:rPr>
          <w:rStyle w:val="14"/>
          <w:rFonts w:hint="default" w:ascii="Calibri" w:hAnsi="Calibri" w:cs="Calibri"/>
          <w:sz w:val="24"/>
          <w:szCs w:val="24"/>
        </w:rPr>
        <w:t>google/gemini-3.5-flash</w:t>
      </w:r>
    </w:p>
    <w:p w14:paraId="138DEA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А вот </w:t>
      </w:r>
      <w:r>
        <w:rPr>
          <w:rStyle w:val="14"/>
          <w:rFonts w:hint="default" w:ascii="Calibri" w:hAnsi="Calibri" w:cs="Calibri"/>
          <w:sz w:val="24"/>
          <w:szCs w:val="24"/>
        </w:rPr>
        <w:t>auxiliary.vision</w:t>
      </w:r>
      <w:r>
        <w:rPr>
          <w:rFonts w:hint="default" w:ascii="Calibri" w:hAnsi="Calibri" w:cs="Calibri"/>
          <w:sz w:val="24"/>
          <w:szCs w:val="24"/>
        </w:rPr>
        <w:t> </w:t>
      </w:r>
      <w:r>
        <w:rPr>
          <w:rStyle w:val="15"/>
          <w:rFonts w:hint="default" w:ascii="Calibri" w:hAnsi="Calibri" w:cs="Calibri"/>
          <w:sz w:val="24"/>
          <w:szCs w:val="24"/>
        </w:rPr>
        <w:t>не настроен</w:t>
      </w:r>
      <w:r>
        <w:rPr>
          <w:rFonts w:hint="default" w:ascii="Calibri" w:hAnsi="Calibri" w:cs="Calibri"/>
          <w:sz w:val="24"/>
          <w:szCs w:val="24"/>
        </w:rPr>
        <w:t> — из-за этого и падает ошибка </w:t>
      </w:r>
      <w:r>
        <w:rPr>
          <w:rStyle w:val="14"/>
          <w:rFonts w:hint="default" w:ascii="Calibri" w:hAnsi="Calibri" w:cs="Calibri"/>
          <w:sz w:val="24"/>
          <w:szCs w:val="24"/>
        </w:rPr>
        <w:t>"No LLM provider configured for task=vision"</w:t>
      </w:r>
    </w:p>
    <w:p w14:paraId="3873C822">
      <w:pPr>
        <w:pStyle w:val="19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15"/>
          <w:rFonts w:hint="default" w:ascii="Calibri" w:hAnsi="Calibri" w:cs="Calibri"/>
          <w:sz w:val="24"/>
          <w:szCs w:val="24"/>
        </w:rPr>
        <w:t>Как исправить (буквально две команды):</w:t>
      </w:r>
    </w:p>
    <w:p w14:paraId="360B1AD7">
      <w:pPr>
        <w:pStyle w:val="19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15"/>
          <w:rFonts w:hint="default" w:ascii="Calibri" w:hAnsi="Calibri" w:cs="Calibri"/>
          <w:sz w:val="24"/>
          <w:szCs w:val="24"/>
        </w:rPr>
        <w:t>Code· bash</w:t>
      </w:r>
    </w:p>
    <w:p w14:paraId="3DD95994">
      <w:pPr>
        <w:pStyle w:val="20"/>
        <w:keepNext w:val="0"/>
        <w:keepLines w:val="0"/>
        <w:widowControl/>
        <w:suppressLineNumbers w:val="0"/>
        <w:rPr>
          <w:rStyle w:val="14"/>
          <w:rFonts w:hint="default" w:ascii="Calibri" w:hAnsi="Calibri" w:cs="Calibri"/>
          <w:sz w:val="24"/>
          <w:szCs w:val="24"/>
        </w:rPr>
      </w:pPr>
      <w:r>
        <w:rPr>
          <w:rStyle w:val="14"/>
          <w:rFonts w:hint="default" w:ascii="Calibri" w:hAnsi="Calibri" w:cs="Calibri"/>
          <w:sz w:val="24"/>
          <w:szCs w:val="24"/>
        </w:rPr>
        <w:t>hermes config set auxiliary.vision.provider openrouter</w:t>
      </w:r>
    </w:p>
    <w:p w14:paraId="2473B84E">
      <w:pPr>
        <w:pStyle w:val="20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14"/>
          <w:rFonts w:hint="default" w:ascii="Calibri" w:hAnsi="Calibri" w:cs="Calibri"/>
          <w:sz w:val="24"/>
          <w:szCs w:val="24"/>
        </w:rPr>
        <w:t>hermes config set auxiliary.vision.model &lt;модель&gt;</w:t>
      </w:r>
    </w:p>
    <w:p w14:paraId="3D55714A">
      <w:pPr>
        <w:pStyle w:val="19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После этого нужно будет сделать </w:t>
      </w:r>
      <w:r>
        <w:rPr>
          <w:rStyle w:val="14"/>
          <w:rFonts w:hint="default" w:ascii="Calibri" w:hAnsi="Calibri" w:cs="Calibri"/>
          <w:sz w:val="24"/>
          <w:szCs w:val="24"/>
        </w:rPr>
        <w:t>/reset</w:t>
      </w:r>
      <w:r>
        <w:rPr>
          <w:rFonts w:hint="default" w:ascii="Calibri" w:hAnsi="Calibri" w:cs="Calibri"/>
          <w:sz w:val="24"/>
          <w:szCs w:val="24"/>
        </w:rPr>
        <w:t> (или перезапустить сессию), и vision заработает.</w:t>
      </w:r>
    </w:p>
    <w:p w14:paraId="5B794B2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15"/>
          <w:rFonts w:hint="default" w:ascii="Calibri" w:hAnsi="Calibri" w:cs="Calibri"/>
          <w:b/>
          <w:bCs/>
          <w:sz w:val="24"/>
          <w:szCs w:val="24"/>
        </w:rPr>
        <w:t>🖼️ Vision-модели на OpenRouter: 167 штук</w:t>
      </w:r>
    </w:p>
    <w:p w14:paraId="343FAE4C">
      <w:pPr>
        <w:pStyle w:val="19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Вот некоторые из них — разделил по категориям:</w:t>
      </w:r>
    </w:p>
    <w:p w14:paraId="36DC5CE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15"/>
          <w:rFonts w:hint="default" w:ascii="Calibri" w:hAnsi="Calibri" w:cs="Calibri"/>
          <w:sz w:val="24"/>
          <w:szCs w:val="24"/>
        </w:rPr>
        <w:t>🔥 Дешёвые и быстрые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98"/>
        <w:gridCol w:w="2673"/>
        <w:gridCol w:w="1541"/>
      </w:tblGrid>
      <w:tr w14:paraId="60A58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353" w:type="dxa"/>
            <w:shd w:val="clear"/>
            <w:vAlign w:val="center"/>
          </w:tcPr>
          <w:p w14:paraId="28195B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Модель</w:t>
            </w:r>
          </w:p>
        </w:tc>
        <w:tc>
          <w:tcPr>
            <w:tcW w:w="2643" w:type="dxa"/>
            <w:shd w:val="clear"/>
            <w:vAlign w:val="center"/>
          </w:tcPr>
          <w:p w14:paraId="0FE324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Цена (prompt)</w:t>
            </w:r>
          </w:p>
        </w:tc>
        <w:tc>
          <w:tcPr>
            <w:tcW w:w="1496" w:type="dxa"/>
            <w:shd w:val="clear"/>
            <w:vAlign w:val="center"/>
          </w:tcPr>
          <w:p w14:paraId="3A141B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Контекст</w:t>
            </w:r>
          </w:p>
        </w:tc>
      </w:tr>
      <w:tr w14:paraId="46659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53" w:type="dxa"/>
            <w:shd w:val="clear"/>
            <w:vAlign w:val="center"/>
          </w:tcPr>
          <w:p w14:paraId="653176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qwen/qwen3.5-flash-02-23</w:t>
            </w:r>
          </w:p>
        </w:tc>
        <w:tc>
          <w:tcPr>
            <w:tcW w:w="2643" w:type="dxa"/>
            <w:shd w:val="clear"/>
            <w:vAlign w:val="center"/>
          </w:tcPr>
          <w:p w14:paraId="404BD6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$0.000000065</w:t>
            </w:r>
          </w:p>
        </w:tc>
        <w:tc>
          <w:tcPr>
            <w:tcW w:w="1496" w:type="dxa"/>
            <w:shd w:val="clear"/>
            <w:vAlign w:val="center"/>
          </w:tcPr>
          <w:p w14:paraId="2A962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1M</w:t>
            </w:r>
          </w:p>
        </w:tc>
      </w:tr>
      <w:tr w14:paraId="6E635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53" w:type="dxa"/>
            <w:shd w:val="clear"/>
            <w:vAlign w:val="center"/>
          </w:tcPr>
          <w:p w14:paraId="241A4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openai/gpt-4.1-nano</w:t>
            </w:r>
          </w:p>
        </w:tc>
        <w:tc>
          <w:tcPr>
            <w:tcW w:w="2643" w:type="dxa"/>
            <w:shd w:val="clear"/>
            <w:vAlign w:val="center"/>
          </w:tcPr>
          <w:p w14:paraId="17CCD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$0.0000001</w:t>
            </w:r>
          </w:p>
        </w:tc>
        <w:tc>
          <w:tcPr>
            <w:tcW w:w="1496" w:type="dxa"/>
            <w:shd w:val="clear"/>
            <w:vAlign w:val="center"/>
          </w:tcPr>
          <w:p w14:paraId="79957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1M</w:t>
            </w:r>
          </w:p>
        </w:tc>
      </w:tr>
      <w:tr w14:paraId="0FA61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53" w:type="dxa"/>
            <w:shd w:val="clear"/>
            <w:vAlign w:val="center"/>
          </w:tcPr>
          <w:p w14:paraId="33475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google/gemini-3.1-flash-lite</w:t>
            </w:r>
          </w:p>
        </w:tc>
        <w:tc>
          <w:tcPr>
            <w:tcW w:w="2643" w:type="dxa"/>
            <w:shd w:val="clear"/>
            <w:vAlign w:val="center"/>
          </w:tcPr>
          <w:p w14:paraId="05AA4C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$0.00000025</w:t>
            </w:r>
          </w:p>
        </w:tc>
        <w:tc>
          <w:tcPr>
            <w:tcW w:w="1496" w:type="dxa"/>
            <w:shd w:val="clear"/>
            <w:vAlign w:val="center"/>
          </w:tcPr>
          <w:p w14:paraId="3CE9A9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1M</w:t>
            </w:r>
          </w:p>
        </w:tc>
      </w:tr>
      <w:tr w14:paraId="5FF55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53" w:type="dxa"/>
            <w:shd w:val="clear"/>
            <w:vAlign w:val="center"/>
          </w:tcPr>
          <w:p w14:paraId="5B1D1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meta-llama/llama-4-scout</w:t>
            </w:r>
          </w:p>
        </w:tc>
        <w:tc>
          <w:tcPr>
            <w:tcW w:w="2643" w:type="dxa"/>
            <w:shd w:val="clear"/>
            <w:vAlign w:val="center"/>
          </w:tcPr>
          <w:p w14:paraId="5CB9EA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$0.0000001</w:t>
            </w:r>
          </w:p>
        </w:tc>
        <w:tc>
          <w:tcPr>
            <w:tcW w:w="1496" w:type="dxa"/>
            <w:shd w:val="clear"/>
            <w:vAlign w:val="center"/>
          </w:tcPr>
          <w:p w14:paraId="625E6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10M</w:t>
            </w:r>
          </w:p>
        </w:tc>
      </w:tr>
    </w:tbl>
    <w:p w14:paraId="42EB7B3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15"/>
          <w:rFonts w:hint="default" w:ascii="Calibri" w:hAnsi="Calibri" w:cs="Calibri"/>
          <w:sz w:val="24"/>
          <w:szCs w:val="24"/>
        </w:rPr>
        <w:t>⚡ Средние (хороший баланс)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0"/>
        <w:gridCol w:w="2032"/>
        <w:gridCol w:w="2603"/>
      </w:tblGrid>
      <w:tr w14:paraId="08C4E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985" w:type="dxa"/>
            <w:shd w:val="clear"/>
            <w:vAlign w:val="center"/>
          </w:tcPr>
          <w:p w14:paraId="3DFBBE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Модель</w:t>
            </w:r>
          </w:p>
        </w:tc>
        <w:tc>
          <w:tcPr>
            <w:tcW w:w="2002" w:type="dxa"/>
            <w:shd w:val="clear"/>
            <w:vAlign w:val="center"/>
          </w:tcPr>
          <w:p w14:paraId="7C4BDF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Цена (prompt)</w:t>
            </w:r>
          </w:p>
        </w:tc>
        <w:tc>
          <w:tcPr>
            <w:tcW w:w="2558" w:type="dxa"/>
            <w:shd w:val="clear"/>
            <w:vAlign w:val="center"/>
          </w:tcPr>
          <w:p w14:paraId="1C2DD4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Контекст</w:t>
            </w:r>
          </w:p>
        </w:tc>
      </w:tr>
      <w:tr w14:paraId="38A8A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85" w:type="dxa"/>
            <w:shd w:val="clear"/>
            <w:vAlign w:val="center"/>
          </w:tcPr>
          <w:p w14:paraId="4F38C0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google/gemini-3.5-flash</w:t>
            </w:r>
          </w:p>
        </w:tc>
        <w:tc>
          <w:tcPr>
            <w:tcW w:w="2002" w:type="dxa"/>
            <w:shd w:val="clear"/>
            <w:vAlign w:val="center"/>
          </w:tcPr>
          <w:p w14:paraId="457FA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$0.0000015</w:t>
            </w:r>
          </w:p>
        </w:tc>
        <w:tc>
          <w:tcPr>
            <w:tcW w:w="2558" w:type="dxa"/>
            <w:shd w:val="clear"/>
            <w:vAlign w:val="center"/>
          </w:tcPr>
          <w:p w14:paraId="29E11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1M — </w:t>
            </w: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уже используется для web extract</w:t>
            </w:r>
          </w:p>
        </w:tc>
      </w:tr>
      <w:tr w14:paraId="49D85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85" w:type="dxa"/>
            <w:shd w:val="clear"/>
            <w:vAlign w:val="center"/>
          </w:tcPr>
          <w:p w14:paraId="69877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openai/gpt-4.1-mini</w:t>
            </w:r>
          </w:p>
        </w:tc>
        <w:tc>
          <w:tcPr>
            <w:tcW w:w="2002" w:type="dxa"/>
            <w:shd w:val="clear"/>
            <w:vAlign w:val="center"/>
          </w:tcPr>
          <w:p w14:paraId="0C5636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$0.0000004</w:t>
            </w:r>
          </w:p>
        </w:tc>
        <w:tc>
          <w:tcPr>
            <w:tcW w:w="2558" w:type="dxa"/>
            <w:shd w:val="clear"/>
            <w:vAlign w:val="center"/>
          </w:tcPr>
          <w:p w14:paraId="3D5638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1M</w:t>
            </w:r>
          </w:p>
        </w:tc>
      </w:tr>
      <w:tr w14:paraId="0DD73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85" w:type="dxa"/>
            <w:shd w:val="clear"/>
            <w:vAlign w:val="center"/>
          </w:tcPr>
          <w:p w14:paraId="21AFB9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qwen/qwen3-vl-32b-instruct</w:t>
            </w:r>
          </w:p>
        </w:tc>
        <w:tc>
          <w:tcPr>
            <w:tcW w:w="2002" w:type="dxa"/>
            <w:shd w:val="clear"/>
            <w:vAlign w:val="center"/>
          </w:tcPr>
          <w:p w14:paraId="3DEEE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$0.000000104</w:t>
            </w:r>
          </w:p>
        </w:tc>
        <w:tc>
          <w:tcPr>
            <w:tcW w:w="2558" w:type="dxa"/>
            <w:shd w:val="clear"/>
            <w:vAlign w:val="center"/>
          </w:tcPr>
          <w:p w14:paraId="20F5B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262K</w:t>
            </w:r>
          </w:p>
        </w:tc>
      </w:tr>
      <w:tr w14:paraId="72E52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85" w:type="dxa"/>
            <w:shd w:val="clear"/>
            <w:vAlign w:val="center"/>
          </w:tcPr>
          <w:p w14:paraId="3B854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anthropic/claude-sonnet-4.6</w:t>
            </w:r>
          </w:p>
        </w:tc>
        <w:tc>
          <w:tcPr>
            <w:tcW w:w="2002" w:type="dxa"/>
            <w:shd w:val="clear"/>
            <w:vAlign w:val="center"/>
          </w:tcPr>
          <w:p w14:paraId="509E8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$0.000003</w:t>
            </w:r>
          </w:p>
        </w:tc>
        <w:tc>
          <w:tcPr>
            <w:tcW w:w="2558" w:type="dxa"/>
            <w:shd w:val="clear"/>
            <w:vAlign w:val="center"/>
          </w:tcPr>
          <w:p w14:paraId="507C9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1M</w:t>
            </w:r>
          </w:p>
        </w:tc>
      </w:tr>
    </w:tbl>
    <w:p w14:paraId="2B5FC8C1">
      <w:pPr>
        <w:pStyle w:val="4"/>
        <w:keepNext w:val="0"/>
        <w:keepLines w:val="0"/>
        <w:widowControl/>
        <w:suppressLineNumbers w:val="0"/>
        <w:rPr>
          <w:rStyle w:val="15"/>
          <w:rFonts w:hint="default" w:ascii="Calibri" w:hAnsi="Calibri" w:cs="Calibri"/>
          <w:sz w:val="24"/>
          <w:szCs w:val="24"/>
        </w:rPr>
      </w:pPr>
    </w:p>
    <w:p w14:paraId="0CAE279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15"/>
          <w:rFonts w:hint="default" w:ascii="Calibri" w:hAnsi="Calibri" w:cs="Calibri"/>
          <w:sz w:val="24"/>
          <w:szCs w:val="24"/>
        </w:rPr>
        <w:t>🏆 Топ (максимальное качество)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48"/>
        <w:gridCol w:w="2400"/>
        <w:gridCol w:w="1718"/>
      </w:tblGrid>
      <w:tr w14:paraId="185A2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503" w:type="dxa"/>
            <w:shd w:val="clear"/>
            <w:vAlign w:val="center"/>
          </w:tcPr>
          <w:p w14:paraId="4EB223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Модель</w:t>
            </w:r>
          </w:p>
        </w:tc>
        <w:tc>
          <w:tcPr>
            <w:tcW w:w="2370" w:type="dxa"/>
            <w:shd w:val="clear"/>
            <w:vAlign w:val="center"/>
          </w:tcPr>
          <w:p w14:paraId="7D16F7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Цена (prompt)</w:t>
            </w:r>
          </w:p>
        </w:tc>
        <w:tc>
          <w:tcPr>
            <w:tcW w:w="1673" w:type="dxa"/>
            <w:shd w:val="clear"/>
            <w:vAlign w:val="center"/>
          </w:tcPr>
          <w:p w14:paraId="073D0C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Контекст</w:t>
            </w:r>
          </w:p>
        </w:tc>
      </w:tr>
      <w:tr w14:paraId="08094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503" w:type="dxa"/>
            <w:shd w:val="clear"/>
            <w:vAlign w:val="center"/>
          </w:tcPr>
          <w:p w14:paraId="6F0150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openai/gpt-5.4</w:t>
            </w:r>
          </w:p>
        </w:tc>
        <w:tc>
          <w:tcPr>
            <w:tcW w:w="2370" w:type="dxa"/>
            <w:shd w:val="clear"/>
            <w:vAlign w:val="center"/>
          </w:tcPr>
          <w:p w14:paraId="193A7D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$0.0000025</w:t>
            </w:r>
          </w:p>
        </w:tc>
        <w:tc>
          <w:tcPr>
            <w:tcW w:w="1673" w:type="dxa"/>
            <w:shd w:val="clear"/>
            <w:vAlign w:val="center"/>
          </w:tcPr>
          <w:p w14:paraId="16B19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1M</w:t>
            </w:r>
          </w:p>
        </w:tc>
      </w:tr>
      <w:tr w14:paraId="338F6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503" w:type="dxa"/>
            <w:shd w:val="clear"/>
            <w:vAlign w:val="center"/>
          </w:tcPr>
          <w:p w14:paraId="59B33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anthropic/claude-opus-4.8</w:t>
            </w:r>
          </w:p>
        </w:tc>
        <w:tc>
          <w:tcPr>
            <w:tcW w:w="2370" w:type="dxa"/>
            <w:shd w:val="clear"/>
            <w:vAlign w:val="center"/>
          </w:tcPr>
          <w:p w14:paraId="3663B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$0.000005</w:t>
            </w:r>
          </w:p>
        </w:tc>
        <w:tc>
          <w:tcPr>
            <w:tcW w:w="1673" w:type="dxa"/>
            <w:shd w:val="clear"/>
            <w:vAlign w:val="center"/>
          </w:tcPr>
          <w:p w14:paraId="4D975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1M</w:t>
            </w:r>
          </w:p>
        </w:tc>
      </w:tr>
      <w:tr w14:paraId="0A5FE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503" w:type="dxa"/>
            <w:shd w:val="clear"/>
            <w:vAlign w:val="center"/>
          </w:tcPr>
          <w:p w14:paraId="746956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google/gemini-3.1-pro-preview</w:t>
            </w:r>
          </w:p>
        </w:tc>
        <w:tc>
          <w:tcPr>
            <w:tcW w:w="2370" w:type="dxa"/>
            <w:shd w:val="clear"/>
            <w:vAlign w:val="center"/>
          </w:tcPr>
          <w:p w14:paraId="318AB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$0.000002</w:t>
            </w:r>
          </w:p>
        </w:tc>
        <w:tc>
          <w:tcPr>
            <w:tcW w:w="1673" w:type="dxa"/>
            <w:shd w:val="clear"/>
            <w:vAlign w:val="center"/>
          </w:tcPr>
          <w:p w14:paraId="3DC6E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1M</w:t>
            </w:r>
          </w:p>
        </w:tc>
      </w:tr>
      <w:tr w14:paraId="1F3BA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503" w:type="dxa"/>
            <w:shd w:val="clear"/>
            <w:vAlign w:val="center"/>
          </w:tcPr>
          <w:p w14:paraId="7D7EE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x-ai/grok-4.20</w:t>
            </w:r>
          </w:p>
        </w:tc>
        <w:tc>
          <w:tcPr>
            <w:tcW w:w="2370" w:type="dxa"/>
            <w:shd w:val="clear"/>
            <w:vAlign w:val="center"/>
          </w:tcPr>
          <w:p w14:paraId="1EA9CD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$0.00000125</w:t>
            </w:r>
          </w:p>
        </w:tc>
        <w:tc>
          <w:tcPr>
            <w:tcW w:w="1673" w:type="dxa"/>
            <w:shd w:val="clear"/>
            <w:vAlign w:val="center"/>
          </w:tcPr>
          <w:p w14:paraId="22B0B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2M</w:t>
            </w:r>
          </w:p>
        </w:tc>
      </w:tr>
    </w:tbl>
    <w:p w14:paraId="5E5DB18B">
      <w:pPr>
        <w:pStyle w:val="4"/>
        <w:keepNext w:val="0"/>
        <w:keepLines w:val="0"/>
        <w:widowControl/>
        <w:suppressLineNumbers w:val="0"/>
        <w:rPr>
          <w:rStyle w:val="15"/>
          <w:rFonts w:hint="default" w:ascii="Calibri" w:hAnsi="Calibri" w:cs="Calibri"/>
          <w:sz w:val="24"/>
          <w:szCs w:val="24"/>
        </w:rPr>
      </w:pPr>
    </w:p>
    <w:p w14:paraId="179EB6A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15"/>
          <w:rFonts w:hint="default" w:ascii="Calibri" w:hAnsi="Calibri" w:cs="Calibri"/>
          <w:sz w:val="24"/>
          <w:szCs w:val="24"/>
        </w:rPr>
        <w:t>🆓 Бесплатные vision-модели</w:t>
      </w:r>
    </w:p>
    <w:p w14:paraId="6764DA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14"/>
          <w:rFonts w:hint="default" w:ascii="Calibri" w:hAnsi="Calibri" w:cs="Calibri"/>
          <w:sz w:val="24"/>
          <w:szCs w:val="24"/>
        </w:rPr>
        <w:t>nvidia/nemotron-3-nano-omni-30b-a3b-reasoning:free</w:t>
      </w:r>
      <w:r>
        <w:rPr>
          <w:rFonts w:hint="default" w:ascii="Calibri" w:hAnsi="Calibri" w:cs="Calibri"/>
          <w:sz w:val="24"/>
          <w:szCs w:val="24"/>
        </w:rPr>
        <w:t> — text+image+audio+video</w:t>
      </w:r>
    </w:p>
    <w:p w14:paraId="2C67A0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14"/>
          <w:rFonts w:hint="default" w:ascii="Calibri" w:hAnsi="Calibri" w:cs="Calibri"/>
          <w:sz w:val="24"/>
          <w:szCs w:val="24"/>
        </w:rPr>
        <w:t>google/gemma-4-31b-it:free</w:t>
      </w:r>
      <w:r>
        <w:rPr>
          <w:rFonts w:hint="default" w:ascii="Calibri" w:hAnsi="Calibri" w:cs="Calibri"/>
          <w:sz w:val="24"/>
          <w:szCs w:val="24"/>
        </w:rPr>
        <w:t> — text+image+video</w:t>
      </w:r>
    </w:p>
    <w:p w14:paraId="41EB95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14"/>
          <w:rFonts w:hint="default" w:ascii="Calibri" w:hAnsi="Calibri" w:cs="Calibri"/>
          <w:sz w:val="24"/>
          <w:szCs w:val="24"/>
        </w:rPr>
        <w:t>nvidia/nemotron-nano-12b-v2-vl:free</w:t>
      </w:r>
      <w:r>
        <w:rPr>
          <w:rFonts w:hint="default" w:ascii="Calibri" w:hAnsi="Calibri" w:cs="Calibri"/>
          <w:sz w:val="24"/>
          <w:szCs w:val="24"/>
        </w:rPr>
        <w:t> — text+image+video</w:t>
      </w:r>
    </w:p>
    <w:p w14:paraId="271A4A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14"/>
          <w:rFonts w:hint="default" w:ascii="Calibri" w:hAnsi="Calibri" w:cs="Calibri"/>
          <w:sz w:val="24"/>
          <w:szCs w:val="24"/>
        </w:rPr>
        <w:t>openrouter/free</w:t>
      </w:r>
      <w:r>
        <w:rPr>
          <w:rFonts w:hint="default" w:ascii="Calibri" w:hAnsi="Calibri" w:cs="Calibri"/>
          <w:sz w:val="24"/>
          <w:szCs w:val="24"/>
        </w:rPr>
        <w:t> — Auto Router по бесплатным моделям (тоже с image)</w:t>
      </w:r>
    </w:p>
    <w:p w14:paraId="78F3C3D5">
      <w:pPr>
        <w:rPr>
          <w:rFonts w:hint="default" w:ascii="Calibri" w:hAnsi="Calibri" w:cs="Calibri"/>
          <w:sz w:val="24"/>
          <w:szCs w:val="24"/>
          <w:lang w:val="ru-RU"/>
        </w:rPr>
      </w:pP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735F07"/>
    <w:multiLevelType w:val="multilevel"/>
    <w:tmpl w:val="A1735F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abstractNum w:abstractNumId="2">
    <w:nsid w:val="776E687B"/>
    <w:multiLevelType w:val="multilevel"/>
    <w:tmpl w:val="776E68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35C7F4F"/>
    <w:rsid w:val="3BF637B3"/>
    <w:rsid w:val="67715A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b/>
      <w:bCs/>
      <w:color w:val="2F4858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b/>
      <w:bCs/>
      <w:color w:val="33658A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Emphasis"/>
    <w:basedOn w:val="8"/>
    <w:qFormat/>
    <w:uiPriority w:val="0"/>
    <w:rPr>
      <w:i/>
      <w:iCs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endnote text"/>
    <w:link w:val="23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7">
    <w:name w:val="footnote text"/>
    <w:link w:val="22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8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2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22">
    <w:name w:val="Footnote Text Char"/>
    <w:link w:val="17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6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1796</Words>
  <Characters>10860</Characters>
  <TotalTime>28</TotalTime>
  <ScaleCrop>false</ScaleCrop>
  <LinksUpToDate>false</LinksUpToDate>
  <CharactersWithSpaces>12503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2026-07-07T12:58:00Z</dcterms:created>
  <dc:creator>Un-named</dc:creator>
  <cp:lastModifiedBy>Юрий Свердлов</cp:lastModifiedBy>
  <dcterms:modified xsi:type="dcterms:W3CDTF">2026-07-07T14:43:32Z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08E826354C1E4A8AA7D9F1523C517AEB_13</vt:lpwstr>
  </property>
  <property fmtid="{D5CDD505-2E9C-101B-9397-08002B2CF9AE}" pid="4" name="KSOTemplateDocerSaveRecord">
    <vt:lpwstr>eyJoZGlkIjoiODk1NjU1MWE2YzQ3YmI1MTU4OTYxYmUwOTVjY2QxNTkiLCJ1c2VySWQiOiI4ODEzODgwNjkyNTUyIn0=</vt:lpwstr>
  </property>
</Properties>
</file>