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05.png" ContentType="image/png"/>
  <Override PartName="/word/media/rId108.png" ContentType="image/png"/>
  <Override PartName="/word/media/rId139.png" ContentType="image/png"/>
  <Override PartName="/word/media/rId142.png" ContentType="image/png"/>
  <Override PartName="/word/media/rId145.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Override PartName="/word/media/rId166.png" ContentType="image/png"/>
  <Override PartName="/word/media/rId112.png" ContentType="image/png"/>
  <Override PartName="/word/media/rId169.png" ContentType="image/png"/>
  <Override PartName="/word/media/rId172.png" ContentType="image/png"/>
  <Override PartName="/word/media/rId175.png" ContentType="image/png"/>
  <Override PartName="/word/media/rId178.png" ContentType="image/png"/>
  <Override PartName="/word/media/rId181.png" ContentType="image/png"/>
  <Override PartName="/word/media/rId184.png" ContentType="image/png"/>
  <Override PartName="/word/media/rId187.png" ContentType="image/png"/>
  <Override PartName="/word/media/rId190.png" ContentType="image/png"/>
  <Override PartName="/word/media/rId193.png" ContentType="image/png"/>
  <Override PartName="/word/media/rId196.png" ContentType="image/png"/>
  <Override PartName="/word/media/rId115.png" ContentType="image/png"/>
  <Override PartName="/word/media/rId199.png" ContentType="image/png"/>
  <Override PartName="/word/media/rId202.png" ContentType="image/png"/>
  <Override PartName="/word/media/rId205.png" ContentType="image/png"/>
  <Override PartName="/word/media/rId208.png" ContentType="image/png"/>
  <Override PartName="/word/media/rId211.png" ContentType="image/png"/>
  <Override PartName="/word/media/rId214.png" ContentType="image/png"/>
  <Override PartName="/word/media/rId217.png" ContentType="image/png"/>
  <Override PartName="/word/media/rId220.png" ContentType="image/png"/>
  <Override PartName="/word/media/rId223.png" ContentType="image/png"/>
  <Override PartName="/word/media/rId226.png" ContentType="image/png"/>
  <Override PartName="/word/media/rId118.png" ContentType="image/png"/>
  <Override PartName="/word/media/rId229.png" ContentType="image/png"/>
  <Override PartName="/word/media/rId232.png" ContentType="image/png"/>
  <Override PartName="/word/media/rId235.png" ContentType="image/png"/>
  <Override PartName="/word/media/rId238.png" ContentType="image/png"/>
  <Override PartName="/word/media/rId241.png" ContentType="image/png"/>
  <Override PartName="/word/media/rId244.png" ContentType="image/png"/>
  <Override PartName="/word/media/rId247.png" ContentType="image/png"/>
  <Override PartName="/word/media/rId250.png" ContentType="image/png"/>
  <Override PartName="/word/media/rId253.png" ContentType="image/png"/>
  <Override PartName="/word/media/rId256.png" ContentType="image/png"/>
  <Override PartName="/word/media/rId121.png" ContentType="image/png"/>
  <Override PartName="/word/media/rId259.png" ContentType="image/png"/>
  <Override PartName="/word/media/rId262.png" ContentType="image/png"/>
  <Override PartName="/word/media/rId265.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Verapamil</w:t>
      </w:r>
      <w:r>
        <w:t xml:space="preserve"> </w:t>
      </w:r>
      <w:r>
        <w:t xml:space="preserve">in</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1.0-OSP11.3</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https://github.com/Open-Systems-Pharmacology/Verapamil-Model/releases/tag/v1.0</w:t>
            </w:r>
          </w:p>
        </w:tc>
      </w:tr>
      <w:tr>
        <w:tc>
          <w:tcPr/>
          <w:p>
            <w:pPr>
              <w:pStyle w:val="Compact"/>
              <w:jc w:val="left"/>
            </w:pPr>
            <w:r>
              <w:t xml:space="preserve">OSP</w:t>
            </w:r>
            <w:r>
              <w:t xml:space="preserve"> </w:t>
            </w:r>
            <w:r>
              <w:t xml:space="preserve">Version</w:t>
            </w:r>
          </w:p>
        </w:tc>
        <w:tc>
          <w:tcPr/>
          <w:p>
            <w:pPr>
              <w:pStyle w:val="Compact"/>
              <w:jc w:val="left"/>
            </w:pPr>
            <w:r>
              <w:t xml:space="preserve">11.3</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3.2</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Verapamil is used for the treatment of high blood pressure, angina (chest pain from not enough blood flow to the heart), and supraventricular tachycardia.</w:t>
      </w:r>
    </w:p>
    <w:p>
      <w:pPr>
        <w:pStyle w:val="BodyText"/>
      </w:pPr>
      <w:r>
        <w:t xml:space="preserve">Verapamil is administered as a 1:1 racemat of R- and S-verapamil which are metabolized mainly by CYP3A4 to S- and R-norverapamil. All four entities are mechanis-based inactivators of CYP3A4 and non-competitive inhibitors of P-gp.</w:t>
      </w:r>
    </w:p>
    <w:p>
      <w:pPr>
        <w:pStyle w:val="BodyText"/>
      </w:pPr>
      <w:r>
        <w:t xml:space="preserve">The presented verapamil model was established using observed concentration-time profiles of more than 45 clinical studies with doses from 0.1 mg to 250 mg in different verapamil dosing schedules including multiple doses and different routes of administration (intravenous, single and multiple oral administration). In inculdes enantioselective plasma protein binding, enantioselective metabolism by CYP3A4, non-stereospecific Pgp transport, and passive glomerular filtration</w:t>
      </w:r>
      <w:r>
        <w:t xml:space="preserve"> </w:t>
      </w:r>
      <w:r>
        <w:t xml:space="preserve">The model building and application has been published by Hanke</w:t>
      </w:r>
      <w:r>
        <w:t xml:space="preserve"> </w:t>
      </w:r>
      <w:r>
        <w:rPr>
          <w:iCs/>
          <w:i/>
        </w:rPr>
        <w:t xml:space="preserve">et al.</w:t>
      </w:r>
      <w:r>
        <w:t xml:space="preserve"> </w:t>
      </w:r>
      <w:r>
        <w:t xml:space="preserve">2020 (</w:t>
      </w:r>
      <w:hyperlink w:anchor="Xa559bd5247f9128e74e6edcc17de37648e8cde6">
        <w:r>
          <w:rPr>
            <w:rStyle w:val="Hyperlink"/>
          </w:rPr>
          <w:t xml:space="preserve">Hanke 2020</w:t>
        </w:r>
      </w:hyperlink>
      <w:r>
        <w:t xml:space="preserve">).</w:t>
      </w:r>
    </w:p>
    <w:p>
      <w:pPr>
        <w:pStyle w:val="BodyText"/>
      </w:pPr>
      <w:r>
        <w:t xml:space="preserve">The herein presented model building and evaluation report evaluates the performance of the PBPK model for verapamil in (healthy) adults.</w:t>
      </w:r>
    </w:p>
    <w:bookmarkEnd w:id="20"/>
    <w:bookmarkStart w:id="40"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concept of building a PBPK model has previously been described by e.g. Kuepfer et al. (</w:t>
      </w:r>
      <w:hyperlink w:anchor="Xa559bd5247f9128e74e6edcc17de37648e8cde6">
        <w:r>
          <w:rPr>
            <w:rStyle w:val="Hyperlink"/>
          </w:rPr>
          <w:t xml:space="preserve">Kuepfer 2016</w:t>
        </w:r>
      </w:hyperlink>
      <w:r>
        <w:t xml:space="preserve">). The relevant anthropometric (height, weight) and physiological information (e.g. blood flows, organ volumes, binding protein concentrations, hematocrit, cardiac output) in adults was gathered from the literature and has been previously published (</w:t>
      </w:r>
      <w:hyperlink w:anchor="Xa559bd5247f9128e74e6edcc17de37648e8cde6">
        <w:r>
          <w:rPr>
            <w:rStyle w:val="Hyperlink"/>
          </w:rPr>
          <w:t xml:space="preserve">PK-Sim Ontogeny Database Version 7.3</w:t>
        </w:r>
      </w:hyperlink>
      <w:r>
        <w:t xml:space="preserve">). This information was incorporated into PK-Sim® and was used as default values for the simulations in adults.</w:t>
      </w:r>
    </w:p>
    <w:p>
      <w:pPr>
        <w:pStyle w:val="BodyText"/>
      </w:pPr>
      <w:r>
        <w:t xml:space="preserve">Variability of plasma proteins and CYP enzymes are integrated into PK-Sim® and described in the publicly available PK-Sim® Ontogeny Database Version 7.3 (</w:t>
      </w:r>
      <w:hyperlink w:anchor="Xa559bd5247f9128e74e6edcc17de37648e8cde6">
        <w:r>
          <w:rPr>
            <w:rStyle w:val="Hyperlink"/>
          </w:rPr>
          <w:t xml:space="preserve">PK-Sim Ontogeny Database Version 7.3</w:t>
        </w:r>
      </w:hyperlink>
      <w:r>
        <w:t xml:space="preserve">,</w:t>
      </w:r>
      <w:r>
        <w:t xml:space="preserve"> </w:t>
      </w:r>
      <w:hyperlink w:anchor="Xa559bd5247f9128e74e6edcc17de37648e8cde6">
        <w:r>
          <w:rPr>
            <w:rStyle w:val="Hyperlink"/>
          </w:rPr>
          <w:t xml:space="preserve">Schlender 2016</w:t>
        </w:r>
      </w:hyperlink>
      <w:r>
        <w:t xml:space="preserve">) or otherwise referenced for the specific process.</w:t>
      </w:r>
    </w:p>
    <w:p>
      <w:pPr>
        <w:pStyle w:val="BodyText"/>
      </w:pPr>
      <w:r>
        <w:t xml:space="preserve">First, a base mean model was built and adjusted to clinical data including single and multiple dose studies with intravenous (only single dose) and oral applications of verapamil to find an appropriate structure to describe the pharmacokinetics in plasma. The mean PBPK model was developed using a typical European individual adjusted to the demography of the respective study population.</w:t>
      </w:r>
    </w:p>
    <w:p>
      <w:pPr>
        <w:pStyle w:val="BodyText"/>
      </w:pPr>
      <w:r>
        <w:t xml:space="preserve">Unknown parameters (see below) were identified using the Parameter Identification module provided in PK-Sim®. Structural model selection was mainly guided by visual inspection of the resulting description of data and biological plausibility.</w:t>
      </w:r>
    </w:p>
    <w:p>
      <w:pPr>
        <w:pStyle w:val="BodyText"/>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681d1fae3f233cf07e1ee33c73d775b8586b96f">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1"/>
    <w:bookmarkStart w:id="30" w:name="data"/>
    <w:p>
      <w:pPr>
        <w:pStyle w:val="Heading2"/>
      </w:pPr>
      <w:r>
        <w:t xml:space="preserve">Data</w:t>
      </w:r>
      <w:bookmarkStart w:id="methods-data" w:name="methods-data"/>
      <w:bookmarkEnd w:id="methods-data"/>
    </w:p>
    <w:bookmarkStart w:id="26" w:name="in-vitro-physico-chemical-data"/>
    <w:p>
      <w:pPr>
        <w:pStyle w:val="Heading3"/>
      </w:pPr>
      <w:r>
        <w:t xml:space="preserve">In vitro / physico-chemical Data</w:t>
      </w:r>
    </w:p>
    <w:p>
      <w:pPr>
        <w:pStyle w:val="FirstParagraph"/>
      </w:pPr>
      <w:r>
        <w:t xml:space="preserve">A literature search was performed to collect available information on physiochemical properties of R- and S-verapamil and R- and S-norverapamil. The obtained information from literature is summarized in the tables below.</w:t>
      </w:r>
    </w:p>
    <w:bookmarkStart w:id="22" w:name="r-verapamil"/>
    <w:p>
      <w:pPr>
        <w:pStyle w:val="Heading4"/>
      </w:pPr>
      <w:r>
        <w:t xml:space="preserve">R-verapamil</w:t>
      </w:r>
    </w:p>
    <w:tbl>
      <w:tblPr>
        <w:tblStyle w:val="Table"/>
        <w:tblW w:type="pct" w:w="5000"/>
        <w:tblLook w:firstRow="1" w:lastRow="0" w:firstColumn="0" w:lastColumn="0" w:noHBand="0" w:noVBand="0" w:val="0020"/>
        <w:jc w:val="start"/>
      </w:tblPr>
      <w:tblGrid>
        <w:gridCol w:w="819"/>
        <w:gridCol w:w="436"/>
        <w:gridCol w:w="819"/>
        <w:gridCol w:w="3277"/>
        <w:gridCol w:w="2567"/>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454.611</w:t>
            </w:r>
          </w:p>
        </w:tc>
        <w:tc>
          <w:tcPr/>
          <w:p>
            <w:pPr>
              <w:pStyle w:val="Compact"/>
              <w:jc w:val="left"/>
            </w:pPr>
            <w:hyperlink w:anchor="Xa559bd5247f9128e74e6edcc17de37648e8cde6">
              <w:r>
                <w:rPr>
                  <w:rStyle w:val="Hyperlink"/>
                </w:rPr>
                <w:t xml:space="preserve">Wishart 2006</w:t>
              </w:r>
            </w:hyperlink>
          </w:p>
        </w:tc>
        <w:tc>
          <w:tcPr/>
          <w:p>
            <w:pPr>
              <w:pStyle w:val="Compact"/>
              <w:jc w:val="left"/>
            </w:pPr>
            <w:r>
              <w:t xml:space="preserve">Molecular weight</w:t>
            </w:r>
          </w:p>
        </w:tc>
      </w:tr>
      <w:tr>
        <w:tc>
          <w:tcPr/>
          <w:p>
            <w:pPr>
              <w:pStyle w:val="Compact"/>
              <w:jc w:val="left"/>
            </w:pPr>
            <w:r>
              <w:t xml:space="preserve">pK</w:t>
            </w:r>
            <w:r>
              <w:rPr>
                <w:vertAlign w:val="subscript"/>
              </w:rPr>
              <w:t xml:space="preserve">a</w:t>
            </w:r>
            <w:r>
              <w:t xml:space="preserve"> </w:t>
            </w:r>
            <w:r>
              <w:t xml:space="preserve">(base)</w:t>
            </w:r>
          </w:p>
        </w:tc>
        <w:tc>
          <w:tcPr/>
          <w:p>
            <w:pPr>
              <w:pStyle w:val="Compact"/>
              <w:jc w:val="left"/>
            </w:pPr>
            <w:r>
              <w:t xml:space="preserve">-</w:t>
            </w:r>
          </w:p>
        </w:tc>
        <w:tc>
          <w:tcPr/>
          <w:p>
            <w:pPr>
              <w:pStyle w:val="Compact"/>
              <w:jc w:val="left"/>
            </w:pPr>
            <w:r>
              <w:t xml:space="preserve">8.75</w:t>
            </w:r>
          </w:p>
        </w:tc>
        <w:tc>
          <w:tcPr/>
          <w:p>
            <w:pPr>
              <w:pStyle w:val="Compact"/>
              <w:jc w:val="left"/>
            </w:pPr>
            <w:hyperlink w:anchor="Xa559bd5247f9128e74e6edcc17de37648e8cde6">
              <w:r>
                <w:rPr>
                  <w:rStyle w:val="Hyperlink"/>
                </w:rPr>
                <w:t xml:space="preserve">Hasegawa 1984</w:t>
              </w:r>
            </w:hyperlink>
          </w:p>
        </w:tc>
        <w:tc>
          <w:tcPr/>
          <w:p>
            <w:pPr>
              <w:pStyle w:val="Compact"/>
              <w:jc w:val="left"/>
            </w:pPr>
            <w:r>
              <w:t xml:space="preserve">Acid dissociation constant</w:t>
            </w:r>
          </w:p>
        </w:tc>
      </w:tr>
      <w:tr>
        <w:tc>
          <w:tcPr/>
          <w:p>
            <w:pPr>
              <w:pStyle w:val="Compact"/>
              <w:jc w:val="left"/>
            </w:pPr>
            <w:r>
              <w:t xml:space="preserve">Solubility (pH 6.54)</w:t>
            </w:r>
          </w:p>
        </w:tc>
        <w:tc>
          <w:tcPr/>
          <w:p>
            <w:pPr>
              <w:pStyle w:val="Compact"/>
              <w:jc w:val="left"/>
            </w:pPr>
            <w:r>
              <w:t xml:space="preserve">g/L</w:t>
            </w:r>
          </w:p>
        </w:tc>
        <w:tc>
          <w:tcPr/>
          <w:p>
            <w:pPr>
              <w:pStyle w:val="Compact"/>
              <w:jc w:val="left"/>
            </w:pPr>
            <w:r>
              <w:t xml:space="preserve">46.0</w:t>
            </w:r>
          </w:p>
        </w:tc>
        <w:tc>
          <w:tcPr/>
          <w:p>
            <w:pPr>
              <w:pStyle w:val="Compact"/>
              <w:jc w:val="left"/>
            </w:pPr>
            <w:hyperlink w:anchor="Xa559bd5247f9128e74e6edcc17de37648e8cde6">
              <w:r>
                <w:rPr>
                  <w:rStyle w:val="Hyperlink"/>
                </w:rPr>
                <w:t xml:space="preserve">Vogelpoel 2004</w:t>
              </w:r>
            </w:hyperlink>
          </w:p>
        </w:tc>
        <w:tc>
          <w:tcPr/>
          <w:p>
            <w:pPr>
              <w:pStyle w:val="Compact"/>
              <w:jc w:val="left"/>
            </w:pPr>
            <w:r>
              <w:t xml:space="preserve">Water solubility</w:t>
            </w:r>
          </w:p>
        </w:tc>
      </w:tr>
      <w:tr>
        <w:tc>
          <w:tcPr/>
          <w:p>
            <w:pPr>
              <w:pStyle w:val="Compact"/>
              <w:jc w:val="left"/>
            </w:pPr>
            <w:r>
              <w:t xml:space="preserve">logP</w:t>
            </w:r>
          </w:p>
        </w:tc>
        <w:tc>
          <w:tcPr/>
          <w:p>
            <w:pPr>
              <w:pStyle w:val="Compact"/>
            </w:pPr>
          </w:p>
        </w:tc>
        <w:tc>
          <w:tcPr/>
          <w:p>
            <w:pPr>
              <w:pStyle w:val="Compact"/>
              <w:jc w:val="left"/>
            </w:pPr>
            <w:r>
              <w:t xml:space="preserve">3.79</w:t>
            </w:r>
          </w:p>
        </w:tc>
        <w:tc>
          <w:tcPr/>
          <w:p>
            <w:pPr>
              <w:pStyle w:val="Compact"/>
              <w:jc w:val="left"/>
            </w:pPr>
            <w:hyperlink w:anchor="Xa559bd5247f9128e74e6edcc17de37648e8cde6">
              <w:r>
                <w:rPr>
                  <w:rStyle w:val="Hyperlink"/>
                </w:rPr>
                <w:t xml:space="preserve">Hansch 1995</w:t>
              </w:r>
            </w:hyperlink>
          </w:p>
        </w:tc>
        <w:tc>
          <w:tcPr/>
          <w:p>
            <w:pPr>
              <w:pStyle w:val="Compact"/>
              <w:jc w:val="left"/>
            </w:pPr>
            <w:r>
              <w:t xml:space="preserve">Partition coefficient between octanol and water</w:t>
            </w:r>
          </w:p>
        </w:tc>
      </w:tr>
      <w:tr>
        <w:tc>
          <w:tcPr/>
          <w:p>
            <w:pPr>
              <w:pStyle w:val="Compact"/>
              <w:jc w:val="left"/>
            </w:pPr>
            <w:r>
              <w:t xml:space="preserve">fu</w:t>
            </w:r>
          </w:p>
        </w:tc>
        <w:tc>
          <w:tcPr/>
          <w:p>
            <w:pPr>
              <w:pStyle w:val="Compact"/>
              <w:jc w:val="left"/>
            </w:pPr>
            <w:r>
              <w:t xml:space="preserve">%</w:t>
            </w:r>
          </w:p>
        </w:tc>
        <w:tc>
          <w:tcPr/>
          <w:p>
            <w:pPr>
              <w:pStyle w:val="Compact"/>
              <w:jc w:val="left"/>
            </w:pPr>
            <w:r>
              <w:t xml:space="preserve">5.1</w:t>
            </w:r>
          </w:p>
        </w:tc>
        <w:tc>
          <w:tcPr/>
          <w:p>
            <w:pPr>
              <w:pStyle w:val="Compact"/>
              <w:jc w:val="left"/>
            </w:pPr>
            <w:hyperlink w:anchor="Xa559bd5247f9128e74e6edcc17de37648e8cde6">
              <w:r>
                <w:rPr>
                  <w:rStyle w:val="Hyperlink"/>
                  <w:bCs/>
                  <w:b/>
                </w:rPr>
                <w:t xml:space="preserve">Sanaee 2011</w:t>
              </w:r>
            </w:hyperlink>
          </w:p>
        </w:tc>
        <w:tc>
          <w:tcPr/>
          <w:p>
            <w:pPr>
              <w:pStyle w:val="Compact"/>
              <w:jc w:val="left"/>
            </w:pPr>
            <w:r>
              <w:t xml:space="preserve">Fraction unbound in plasma</w:t>
            </w:r>
          </w:p>
        </w:tc>
      </w:tr>
      <w:tr>
        <w:tc>
          <w:tcPr/>
          <w:p>
            <w:pPr>
              <w:pStyle w:val="Compact"/>
              <w:jc w:val="left"/>
            </w:pPr>
            <w:r>
              <w:t xml:space="preserve">CYP3A4 Km -&gt; Norvera</w:t>
            </w:r>
          </w:p>
        </w:tc>
        <w:tc>
          <w:tcPr/>
          <w:p>
            <w:pPr>
              <w:pStyle w:val="Compact"/>
              <w:jc w:val="left"/>
            </w:pPr>
            <w:r>
              <w:t xml:space="preserve">µmol/L</w:t>
            </w:r>
          </w:p>
        </w:tc>
        <w:tc>
          <w:tcPr/>
          <w:p>
            <w:pPr>
              <w:pStyle w:val="Compact"/>
              <w:jc w:val="left"/>
            </w:pPr>
            <w:r>
              <w:t xml:space="preserve">19.59</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CYP3A4 Michaelis-Menten constant for norverapamil formation</w:t>
            </w:r>
          </w:p>
        </w:tc>
      </w:tr>
      <w:tr>
        <w:tc>
          <w:tcPr/>
          <w:p>
            <w:pPr>
              <w:pStyle w:val="Compact"/>
              <w:jc w:val="left"/>
            </w:pPr>
            <w:r>
              <w:t xml:space="preserve">CYP3A4 Km -&gt; D617</w:t>
            </w:r>
          </w:p>
        </w:tc>
        <w:tc>
          <w:tcPr/>
          <w:p>
            <w:pPr>
              <w:pStyle w:val="Compact"/>
              <w:jc w:val="left"/>
            </w:pPr>
            <w:r>
              <w:t xml:space="preserve">µmol/L</w:t>
            </w:r>
          </w:p>
        </w:tc>
        <w:tc>
          <w:tcPr/>
          <w:p>
            <w:pPr>
              <w:pStyle w:val="Compact"/>
              <w:jc w:val="left"/>
            </w:pPr>
            <w:r>
              <w:t xml:space="preserve">35.34</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CYP3A4 Michaelis-Menten constant for D617 formation</w:t>
            </w:r>
          </w:p>
        </w:tc>
      </w:tr>
      <w:tr>
        <w:tc>
          <w:tcPr/>
          <w:p>
            <w:pPr>
              <w:pStyle w:val="Compact"/>
              <w:jc w:val="left"/>
            </w:pPr>
            <w:r>
              <w:t xml:space="preserve">P-gp Km</w:t>
            </w:r>
          </w:p>
        </w:tc>
        <w:tc>
          <w:tcPr/>
          <w:p>
            <w:pPr>
              <w:pStyle w:val="Compact"/>
              <w:jc w:val="left"/>
            </w:pPr>
            <w:r>
              <w:t xml:space="preserve">µmol/L</w:t>
            </w:r>
          </w:p>
        </w:tc>
        <w:tc>
          <w:tcPr/>
          <w:p>
            <w:pPr>
              <w:pStyle w:val="Compact"/>
              <w:jc w:val="left"/>
            </w:pPr>
            <w:r>
              <w:t xml:space="preserve">1.01</w:t>
            </w:r>
          </w:p>
        </w:tc>
        <w:tc>
          <w:tcPr/>
          <w:p>
            <w:pPr>
              <w:pStyle w:val="Compact"/>
              <w:jc w:val="left"/>
            </w:pPr>
            <w:hyperlink w:anchor="Xa559bd5247f9128e74e6edcc17de37648e8cde6">
              <w:r>
                <w:rPr>
                  <w:rStyle w:val="Hyperlink"/>
                </w:rPr>
                <w:t xml:space="preserve">Shirasaka 2008</w:t>
              </w:r>
            </w:hyperlink>
          </w:p>
        </w:tc>
        <w:tc>
          <w:tcPr/>
          <w:p>
            <w:pPr>
              <w:pStyle w:val="Compact"/>
              <w:jc w:val="left"/>
            </w:pPr>
            <w:r>
              <w:t xml:space="preserve">Pgp Michaelis-Menten constant</w:t>
            </w:r>
          </w:p>
        </w:tc>
      </w:tr>
      <w:tr>
        <w:tc>
          <w:tcPr/>
          <w:p>
            <w:pPr>
              <w:pStyle w:val="Compact"/>
              <w:jc w:val="left"/>
            </w:pPr>
            <w:r>
              <w:t xml:space="preserve">CYP3A4 MBI KI</w:t>
            </w:r>
          </w:p>
        </w:tc>
        <w:tc>
          <w:tcPr/>
          <w:p>
            <w:pPr>
              <w:pStyle w:val="Compact"/>
              <w:jc w:val="left"/>
            </w:pPr>
            <w:r>
              <w:t xml:space="preserve">µmol/L</w:t>
            </w:r>
          </w:p>
        </w:tc>
        <w:tc>
          <w:tcPr/>
          <w:p>
            <w:pPr>
              <w:pStyle w:val="Compact"/>
              <w:jc w:val="left"/>
            </w:pPr>
            <w:r>
              <w:t xml:space="preserve">27.63</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Conc. for half-maximal inactivation</w:t>
            </w:r>
          </w:p>
        </w:tc>
      </w:tr>
      <w:tr>
        <w:tc>
          <w:tcPr/>
          <w:p>
            <w:pPr>
              <w:pStyle w:val="Compact"/>
              <w:jc w:val="left"/>
            </w:pPr>
            <w:r>
              <w:t xml:space="preserve">CYP3A4 MBI kinact</w:t>
            </w:r>
          </w:p>
        </w:tc>
        <w:tc>
          <w:tcPr/>
          <w:p>
            <w:pPr>
              <w:pStyle w:val="Compact"/>
              <w:jc w:val="left"/>
            </w:pPr>
            <w:r>
              <w:t xml:space="preserve">1/min</w:t>
            </w:r>
          </w:p>
        </w:tc>
        <w:tc>
          <w:tcPr/>
          <w:p>
            <w:pPr>
              <w:pStyle w:val="Compact"/>
              <w:jc w:val="left"/>
            </w:pPr>
            <w:r>
              <w:t xml:space="preserve">0.038</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Maximum inactivation rate</w:t>
            </w:r>
          </w:p>
        </w:tc>
      </w:tr>
      <w:tr>
        <w:tc>
          <w:tcPr/>
          <w:p>
            <w:pPr>
              <w:pStyle w:val="Compact"/>
              <w:jc w:val="left"/>
            </w:pPr>
            <w:r>
              <w:t xml:space="preserve">Pgp non-competitive Ki</w:t>
            </w:r>
          </w:p>
        </w:tc>
        <w:tc>
          <w:tcPr/>
          <w:p>
            <w:pPr>
              <w:pStyle w:val="Compact"/>
              <w:jc w:val="left"/>
            </w:pPr>
            <w:r>
              <w:t xml:space="preserve">µmol/L</w:t>
            </w:r>
          </w:p>
        </w:tc>
        <w:tc>
          <w:tcPr/>
          <w:p>
            <w:pPr>
              <w:pStyle w:val="Compact"/>
              <w:jc w:val="left"/>
            </w:pPr>
            <w:r>
              <w:t xml:space="preserve">0.31</w:t>
            </w:r>
          </w:p>
        </w:tc>
        <w:tc>
          <w:tcPr/>
          <w:p>
            <w:pPr>
              <w:pStyle w:val="Compact"/>
              <w:jc w:val="left"/>
            </w:pPr>
            <w:r>
              <w:t xml:space="preserve">Döppenschmitt 1999 (#5-references)</w:t>
            </w:r>
          </w:p>
        </w:tc>
        <w:tc>
          <w:tcPr/>
          <w:p>
            <w:pPr>
              <w:pStyle w:val="Compact"/>
              <w:jc w:val="left"/>
            </w:pPr>
            <w:r>
              <w:t xml:space="preserve">Conc. for half-maximal inactivation</w:t>
            </w:r>
          </w:p>
        </w:tc>
      </w:tr>
    </w:tbl>
    <w:bookmarkEnd w:id="22"/>
    <w:bookmarkStart w:id="23" w:name="s-verapamil"/>
    <w:p>
      <w:pPr>
        <w:pStyle w:val="Heading4"/>
      </w:pPr>
      <w:r>
        <w:t xml:space="preserve">S-verapamil</w:t>
      </w:r>
    </w:p>
    <w:tbl>
      <w:tblPr>
        <w:tblStyle w:val="Table"/>
        <w:tblW w:type="pct" w:w="5000"/>
        <w:tblLook w:firstRow="1" w:lastRow="0" w:firstColumn="0" w:lastColumn="0" w:noHBand="0" w:noVBand="0" w:val="0020"/>
        <w:jc w:val="start"/>
      </w:tblPr>
      <w:tblGrid>
        <w:gridCol w:w="819"/>
        <w:gridCol w:w="436"/>
        <w:gridCol w:w="819"/>
        <w:gridCol w:w="3277"/>
        <w:gridCol w:w="2567"/>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454.611</w:t>
            </w:r>
          </w:p>
        </w:tc>
        <w:tc>
          <w:tcPr/>
          <w:p>
            <w:pPr>
              <w:pStyle w:val="Compact"/>
              <w:jc w:val="left"/>
            </w:pPr>
            <w:hyperlink w:anchor="Xa559bd5247f9128e74e6edcc17de37648e8cde6">
              <w:r>
                <w:rPr>
                  <w:rStyle w:val="Hyperlink"/>
                </w:rPr>
                <w:t xml:space="preserve">Wishart 2006</w:t>
              </w:r>
            </w:hyperlink>
          </w:p>
        </w:tc>
        <w:tc>
          <w:tcPr/>
          <w:p>
            <w:pPr>
              <w:pStyle w:val="Compact"/>
              <w:jc w:val="left"/>
            </w:pPr>
            <w:r>
              <w:t xml:space="preserve">Molecular weight</w:t>
            </w:r>
          </w:p>
        </w:tc>
      </w:tr>
      <w:tr>
        <w:tc>
          <w:tcPr/>
          <w:p>
            <w:pPr>
              <w:pStyle w:val="Compact"/>
              <w:jc w:val="left"/>
            </w:pPr>
            <w:r>
              <w:t xml:space="preserve">pK</w:t>
            </w:r>
            <w:r>
              <w:rPr>
                <w:vertAlign w:val="subscript"/>
              </w:rPr>
              <w:t xml:space="preserve">a</w:t>
            </w:r>
            <w:r>
              <w:t xml:space="preserve"> </w:t>
            </w:r>
            <w:r>
              <w:t xml:space="preserve">(base)</w:t>
            </w:r>
          </w:p>
        </w:tc>
        <w:tc>
          <w:tcPr/>
          <w:p>
            <w:pPr>
              <w:pStyle w:val="Compact"/>
              <w:jc w:val="left"/>
            </w:pPr>
            <w:r>
              <w:t xml:space="preserve">-</w:t>
            </w:r>
          </w:p>
        </w:tc>
        <w:tc>
          <w:tcPr/>
          <w:p>
            <w:pPr>
              <w:pStyle w:val="Compact"/>
              <w:jc w:val="left"/>
            </w:pPr>
            <w:r>
              <w:t xml:space="preserve">8.75</w:t>
            </w:r>
          </w:p>
        </w:tc>
        <w:tc>
          <w:tcPr/>
          <w:p>
            <w:pPr>
              <w:pStyle w:val="Compact"/>
              <w:jc w:val="left"/>
            </w:pPr>
            <w:hyperlink w:anchor="Xa559bd5247f9128e74e6edcc17de37648e8cde6">
              <w:r>
                <w:rPr>
                  <w:rStyle w:val="Hyperlink"/>
                </w:rPr>
                <w:t xml:space="preserve">Hasegawa 1984</w:t>
              </w:r>
            </w:hyperlink>
          </w:p>
        </w:tc>
        <w:tc>
          <w:tcPr/>
          <w:p>
            <w:pPr>
              <w:pStyle w:val="Compact"/>
              <w:jc w:val="left"/>
            </w:pPr>
            <w:r>
              <w:t xml:space="preserve">Acid dissociation constant</w:t>
            </w:r>
          </w:p>
        </w:tc>
      </w:tr>
      <w:tr>
        <w:tc>
          <w:tcPr/>
          <w:p>
            <w:pPr>
              <w:pStyle w:val="Compact"/>
              <w:jc w:val="left"/>
            </w:pPr>
            <w:r>
              <w:t xml:space="preserve">Solubility (pH 6.54)</w:t>
            </w:r>
          </w:p>
        </w:tc>
        <w:tc>
          <w:tcPr/>
          <w:p>
            <w:pPr>
              <w:pStyle w:val="Compact"/>
              <w:jc w:val="left"/>
            </w:pPr>
            <w:r>
              <w:t xml:space="preserve">g/L</w:t>
            </w:r>
          </w:p>
        </w:tc>
        <w:tc>
          <w:tcPr/>
          <w:p>
            <w:pPr>
              <w:pStyle w:val="Compact"/>
              <w:jc w:val="left"/>
            </w:pPr>
            <w:r>
              <w:t xml:space="preserve">46.0</w:t>
            </w:r>
          </w:p>
        </w:tc>
        <w:tc>
          <w:tcPr/>
          <w:p>
            <w:pPr>
              <w:pStyle w:val="Compact"/>
              <w:jc w:val="left"/>
            </w:pPr>
            <w:hyperlink w:anchor="Xa559bd5247f9128e74e6edcc17de37648e8cde6">
              <w:r>
                <w:rPr>
                  <w:rStyle w:val="Hyperlink"/>
                </w:rPr>
                <w:t xml:space="preserve">Vogelpoel 2004</w:t>
              </w:r>
            </w:hyperlink>
          </w:p>
        </w:tc>
        <w:tc>
          <w:tcPr/>
          <w:p>
            <w:pPr>
              <w:pStyle w:val="Compact"/>
              <w:jc w:val="left"/>
            </w:pPr>
            <w:r>
              <w:t xml:space="preserve">Water solubility</w:t>
            </w:r>
          </w:p>
        </w:tc>
      </w:tr>
      <w:tr>
        <w:tc>
          <w:tcPr/>
          <w:p>
            <w:pPr>
              <w:pStyle w:val="Compact"/>
              <w:jc w:val="left"/>
            </w:pPr>
            <w:r>
              <w:t xml:space="preserve">logP</w:t>
            </w:r>
          </w:p>
        </w:tc>
        <w:tc>
          <w:tcPr/>
          <w:p>
            <w:pPr>
              <w:pStyle w:val="Compact"/>
            </w:pPr>
          </w:p>
        </w:tc>
        <w:tc>
          <w:tcPr/>
          <w:p>
            <w:pPr>
              <w:pStyle w:val="Compact"/>
              <w:jc w:val="left"/>
            </w:pPr>
            <w:r>
              <w:t xml:space="preserve">3.79</w:t>
            </w:r>
          </w:p>
        </w:tc>
        <w:tc>
          <w:tcPr/>
          <w:p>
            <w:pPr>
              <w:pStyle w:val="Compact"/>
              <w:jc w:val="left"/>
            </w:pPr>
            <w:hyperlink w:anchor="Xa559bd5247f9128e74e6edcc17de37648e8cde6">
              <w:r>
                <w:rPr>
                  <w:rStyle w:val="Hyperlink"/>
                </w:rPr>
                <w:t xml:space="preserve">Hansch 1995</w:t>
              </w:r>
            </w:hyperlink>
          </w:p>
        </w:tc>
        <w:tc>
          <w:tcPr/>
          <w:p>
            <w:pPr>
              <w:pStyle w:val="Compact"/>
              <w:jc w:val="left"/>
            </w:pPr>
            <w:r>
              <w:t xml:space="preserve">Partition coefficient between octanol and water</w:t>
            </w:r>
          </w:p>
        </w:tc>
      </w:tr>
      <w:tr>
        <w:tc>
          <w:tcPr/>
          <w:p>
            <w:pPr>
              <w:pStyle w:val="Compact"/>
              <w:jc w:val="left"/>
            </w:pPr>
            <w:r>
              <w:t xml:space="preserve">fu</w:t>
            </w:r>
          </w:p>
        </w:tc>
        <w:tc>
          <w:tcPr/>
          <w:p>
            <w:pPr>
              <w:pStyle w:val="Compact"/>
              <w:jc w:val="left"/>
            </w:pPr>
            <w:r>
              <w:t xml:space="preserve">%</w:t>
            </w:r>
          </w:p>
        </w:tc>
        <w:tc>
          <w:tcPr/>
          <w:p>
            <w:pPr>
              <w:pStyle w:val="Compact"/>
              <w:jc w:val="left"/>
            </w:pPr>
            <w:r>
              <w:t xml:space="preserve">11</w:t>
            </w:r>
          </w:p>
        </w:tc>
        <w:tc>
          <w:tcPr/>
          <w:p>
            <w:pPr>
              <w:pStyle w:val="Compact"/>
              <w:jc w:val="left"/>
            </w:pPr>
            <w:hyperlink w:anchor="Xa559bd5247f9128e74e6edcc17de37648e8cde6">
              <w:r>
                <w:rPr>
                  <w:rStyle w:val="Hyperlink"/>
                  <w:bCs/>
                  <w:b/>
                </w:rPr>
                <w:t xml:space="preserve">Sanaee 2011</w:t>
              </w:r>
            </w:hyperlink>
          </w:p>
        </w:tc>
        <w:tc>
          <w:tcPr/>
          <w:p>
            <w:pPr>
              <w:pStyle w:val="Compact"/>
              <w:jc w:val="left"/>
            </w:pPr>
            <w:r>
              <w:t xml:space="preserve">Fraction unbound in plasma</w:t>
            </w:r>
          </w:p>
        </w:tc>
      </w:tr>
      <w:tr>
        <w:tc>
          <w:tcPr/>
          <w:p>
            <w:pPr>
              <w:pStyle w:val="Compact"/>
              <w:jc w:val="left"/>
            </w:pPr>
            <w:r>
              <w:t xml:space="preserve">CYP3A4 Km -&gt; Norvera</w:t>
            </w:r>
          </w:p>
        </w:tc>
        <w:tc>
          <w:tcPr/>
          <w:p>
            <w:pPr>
              <w:pStyle w:val="Compact"/>
              <w:jc w:val="left"/>
            </w:pPr>
            <w:r>
              <w:t xml:space="preserve">µmol/L</w:t>
            </w:r>
          </w:p>
        </w:tc>
        <w:tc>
          <w:tcPr/>
          <w:p>
            <w:pPr>
              <w:pStyle w:val="Compact"/>
              <w:jc w:val="left"/>
            </w:pPr>
            <w:r>
              <w:t xml:space="preserve">9.72</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CYP3A4 Michaelis-Menten constant for norverapamil formation</w:t>
            </w:r>
          </w:p>
        </w:tc>
      </w:tr>
      <w:tr>
        <w:tc>
          <w:tcPr/>
          <w:p>
            <w:pPr>
              <w:pStyle w:val="Compact"/>
              <w:jc w:val="left"/>
            </w:pPr>
            <w:r>
              <w:t xml:space="preserve">CYP3A4 Km -&gt; D617</w:t>
            </w:r>
          </w:p>
        </w:tc>
        <w:tc>
          <w:tcPr/>
          <w:p>
            <w:pPr>
              <w:pStyle w:val="Compact"/>
              <w:jc w:val="left"/>
            </w:pPr>
            <w:r>
              <w:t xml:space="preserve">µmol/L</w:t>
            </w:r>
          </w:p>
        </w:tc>
        <w:tc>
          <w:tcPr/>
          <w:p>
            <w:pPr>
              <w:pStyle w:val="Compact"/>
              <w:jc w:val="left"/>
            </w:pPr>
            <w:r>
              <w:t xml:space="preserve">23.64</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CYP3A4 Michaelis-Menten constant for D617 formation</w:t>
            </w:r>
          </w:p>
        </w:tc>
      </w:tr>
      <w:tr>
        <w:tc>
          <w:tcPr/>
          <w:p>
            <w:pPr>
              <w:pStyle w:val="Compact"/>
              <w:jc w:val="left"/>
            </w:pPr>
            <w:r>
              <w:t xml:space="preserve">P-gp Km</w:t>
            </w:r>
          </w:p>
        </w:tc>
        <w:tc>
          <w:tcPr/>
          <w:p>
            <w:pPr>
              <w:pStyle w:val="Compact"/>
              <w:jc w:val="left"/>
            </w:pPr>
            <w:r>
              <w:t xml:space="preserve">µmol/L</w:t>
            </w:r>
          </w:p>
        </w:tc>
        <w:tc>
          <w:tcPr/>
          <w:p>
            <w:pPr>
              <w:pStyle w:val="Compact"/>
              <w:jc w:val="left"/>
            </w:pPr>
            <w:r>
              <w:t xml:space="preserve">1.01</w:t>
            </w:r>
          </w:p>
        </w:tc>
        <w:tc>
          <w:tcPr/>
          <w:p>
            <w:pPr>
              <w:pStyle w:val="Compact"/>
              <w:jc w:val="left"/>
            </w:pPr>
            <w:hyperlink w:anchor="Xa559bd5247f9128e74e6edcc17de37648e8cde6">
              <w:r>
                <w:rPr>
                  <w:rStyle w:val="Hyperlink"/>
                </w:rPr>
                <w:t xml:space="preserve">Shirasaka 2008</w:t>
              </w:r>
            </w:hyperlink>
          </w:p>
        </w:tc>
        <w:tc>
          <w:tcPr/>
          <w:p>
            <w:pPr>
              <w:pStyle w:val="Compact"/>
              <w:jc w:val="left"/>
            </w:pPr>
            <w:r>
              <w:t xml:space="preserve">Pgp Michaelis-Menten constant</w:t>
            </w:r>
          </w:p>
        </w:tc>
      </w:tr>
      <w:tr>
        <w:tc>
          <w:tcPr/>
          <w:p>
            <w:pPr>
              <w:pStyle w:val="Compact"/>
              <w:jc w:val="left"/>
            </w:pPr>
            <w:r>
              <w:t xml:space="preserve">CYP3A4 MBI KI</w:t>
            </w:r>
          </w:p>
        </w:tc>
        <w:tc>
          <w:tcPr/>
          <w:p>
            <w:pPr>
              <w:pStyle w:val="Compact"/>
              <w:jc w:val="left"/>
            </w:pPr>
            <w:r>
              <w:t xml:space="preserve">µmol/L</w:t>
            </w:r>
          </w:p>
        </w:tc>
        <w:tc>
          <w:tcPr/>
          <w:p>
            <w:pPr>
              <w:pStyle w:val="Compact"/>
              <w:jc w:val="left"/>
            </w:pPr>
            <w:r>
              <w:t xml:space="preserve">3.85</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Conc. for half-maximal inactivation</w:t>
            </w:r>
          </w:p>
        </w:tc>
      </w:tr>
      <w:tr>
        <w:tc>
          <w:tcPr/>
          <w:p>
            <w:pPr>
              <w:pStyle w:val="Compact"/>
              <w:jc w:val="left"/>
            </w:pPr>
            <w:r>
              <w:t xml:space="preserve">CYP3A4 MBI kinact</w:t>
            </w:r>
          </w:p>
        </w:tc>
        <w:tc>
          <w:tcPr/>
          <w:p>
            <w:pPr>
              <w:pStyle w:val="Compact"/>
              <w:jc w:val="left"/>
            </w:pPr>
            <w:r>
              <w:t xml:space="preserve">1/min</w:t>
            </w:r>
          </w:p>
        </w:tc>
        <w:tc>
          <w:tcPr/>
          <w:p>
            <w:pPr>
              <w:pStyle w:val="Compact"/>
              <w:jc w:val="left"/>
            </w:pPr>
            <w:r>
              <w:t xml:space="preserve">0.034</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Maximum inactivation rate</w:t>
            </w:r>
          </w:p>
        </w:tc>
      </w:tr>
      <w:tr>
        <w:tc>
          <w:tcPr/>
          <w:p>
            <w:pPr>
              <w:pStyle w:val="Compact"/>
              <w:jc w:val="left"/>
            </w:pPr>
            <w:r>
              <w:t xml:space="preserve">Pgp non-competitive Ki</w:t>
            </w:r>
          </w:p>
        </w:tc>
        <w:tc>
          <w:tcPr/>
          <w:p>
            <w:pPr>
              <w:pStyle w:val="Compact"/>
              <w:jc w:val="left"/>
            </w:pPr>
            <w:r>
              <w:t xml:space="preserve">µmol/L</w:t>
            </w:r>
          </w:p>
        </w:tc>
        <w:tc>
          <w:tcPr/>
          <w:p>
            <w:pPr>
              <w:pStyle w:val="Compact"/>
              <w:jc w:val="left"/>
            </w:pPr>
            <w:r>
              <w:t xml:space="preserve">0.31</w:t>
            </w:r>
          </w:p>
        </w:tc>
        <w:tc>
          <w:tcPr/>
          <w:p>
            <w:pPr>
              <w:pStyle w:val="Compact"/>
              <w:jc w:val="left"/>
            </w:pPr>
            <w:r>
              <w:t xml:space="preserve">Döppenschmitt 1999 (#5-references)</w:t>
            </w:r>
          </w:p>
        </w:tc>
        <w:tc>
          <w:tcPr/>
          <w:p>
            <w:pPr>
              <w:pStyle w:val="Compact"/>
              <w:jc w:val="left"/>
            </w:pPr>
            <w:r>
              <w:t xml:space="preserve">Conc. for half-maximal inactivation</w:t>
            </w:r>
          </w:p>
        </w:tc>
      </w:tr>
    </w:tbl>
    <w:bookmarkEnd w:id="23"/>
    <w:bookmarkStart w:id="24" w:name="r-norverapamil"/>
    <w:p>
      <w:pPr>
        <w:pStyle w:val="Heading4"/>
      </w:pPr>
      <w:r>
        <w:t xml:space="preserve">R-norverapamil</w:t>
      </w:r>
    </w:p>
    <w:tbl>
      <w:tblPr>
        <w:tblStyle w:val="Table"/>
        <w:tblW w:type="pct" w:w="5000"/>
        <w:tblLook w:firstRow="1" w:lastRow="0" w:firstColumn="0" w:lastColumn="0" w:noHBand="0" w:noVBand="0" w:val="0020"/>
        <w:jc w:val="start"/>
      </w:tblPr>
      <w:tblGrid>
        <w:gridCol w:w="819"/>
        <w:gridCol w:w="436"/>
        <w:gridCol w:w="819"/>
        <w:gridCol w:w="3277"/>
        <w:gridCol w:w="2567"/>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440.584</w:t>
            </w:r>
          </w:p>
        </w:tc>
        <w:tc>
          <w:tcPr/>
          <w:p>
            <w:pPr>
              <w:pStyle w:val="Compact"/>
              <w:jc w:val="left"/>
            </w:pPr>
            <w:hyperlink w:anchor="Xa559bd5247f9128e74e6edcc17de37648e8cde6">
              <w:r>
                <w:rPr>
                  <w:rStyle w:val="Hyperlink"/>
                </w:rPr>
                <w:t xml:space="preserve">Wishart 2006</w:t>
              </w:r>
            </w:hyperlink>
          </w:p>
        </w:tc>
        <w:tc>
          <w:tcPr/>
          <w:p>
            <w:pPr>
              <w:pStyle w:val="Compact"/>
              <w:jc w:val="left"/>
            </w:pPr>
            <w:r>
              <w:t xml:space="preserve">Molecular weight</w:t>
            </w:r>
          </w:p>
        </w:tc>
      </w:tr>
      <w:tr>
        <w:tc>
          <w:tcPr/>
          <w:p>
            <w:pPr>
              <w:pStyle w:val="Compact"/>
              <w:jc w:val="left"/>
            </w:pPr>
            <w:r>
              <w:t xml:space="preserve">pK</w:t>
            </w:r>
            <w:r>
              <w:rPr>
                <w:vertAlign w:val="subscript"/>
              </w:rPr>
              <w:t xml:space="preserve">a</w:t>
            </w:r>
            <w:r>
              <w:t xml:space="preserve"> </w:t>
            </w:r>
            <w:r>
              <w:t xml:space="preserve">(base)</w:t>
            </w:r>
          </w:p>
        </w:tc>
        <w:tc>
          <w:tcPr/>
          <w:p>
            <w:pPr>
              <w:pStyle w:val="Compact"/>
              <w:jc w:val="left"/>
            </w:pPr>
            <w:r>
              <w:t xml:space="preserve">-</w:t>
            </w:r>
          </w:p>
        </w:tc>
        <w:tc>
          <w:tcPr/>
          <w:p>
            <w:pPr>
              <w:pStyle w:val="Compact"/>
              <w:jc w:val="left"/>
            </w:pPr>
            <w:r>
              <w:t xml:space="preserve">8.6 - 8.9</w:t>
            </w:r>
          </w:p>
        </w:tc>
        <w:tc>
          <w:tcPr/>
          <w:p>
            <w:pPr>
              <w:pStyle w:val="Compact"/>
              <w:jc w:val="left"/>
            </w:pPr>
            <w:hyperlink w:anchor="Xa559bd5247f9128e74e6edcc17de37648e8cde6">
              <w:r>
                <w:rPr>
                  <w:rStyle w:val="Hyperlink"/>
                </w:rPr>
                <w:t xml:space="preserve">Sigma-Aldrich 2013</w:t>
              </w:r>
            </w:hyperlink>
          </w:p>
        </w:tc>
        <w:tc>
          <w:tcPr/>
          <w:p>
            <w:pPr>
              <w:pStyle w:val="Compact"/>
              <w:jc w:val="left"/>
            </w:pPr>
            <w:r>
              <w:t xml:space="preserve">Acid dissociation constant</w:t>
            </w:r>
          </w:p>
        </w:tc>
      </w:tr>
      <w:tr>
        <w:tc>
          <w:tcPr/>
          <w:p>
            <w:pPr>
              <w:pStyle w:val="Compact"/>
              <w:jc w:val="left"/>
            </w:pPr>
            <w:r>
              <w:t xml:space="preserve">fu</w:t>
            </w:r>
          </w:p>
        </w:tc>
        <w:tc>
          <w:tcPr/>
          <w:p>
            <w:pPr>
              <w:pStyle w:val="Compact"/>
              <w:jc w:val="left"/>
            </w:pPr>
            <w:r>
              <w:t xml:space="preserve">%</w:t>
            </w:r>
          </w:p>
        </w:tc>
        <w:tc>
          <w:tcPr/>
          <w:p>
            <w:pPr>
              <w:pStyle w:val="Compact"/>
              <w:jc w:val="left"/>
            </w:pPr>
            <w:r>
              <w:t xml:space="preserve">5.1</w:t>
            </w:r>
          </w:p>
        </w:tc>
        <w:tc>
          <w:tcPr/>
          <w:p>
            <w:pPr>
              <w:pStyle w:val="Compact"/>
              <w:jc w:val="left"/>
            </w:pPr>
            <w:r>
              <w:t xml:space="preserve">assumed (from parent)</w:t>
            </w:r>
          </w:p>
        </w:tc>
        <w:tc>
          <w:tcPr/>
          <w:p>
            <w:pPr>
              <w:pStyle w:val="Compact"/>
              <w:jc w:val="left"/>
            </w:pPr>
            <w:r>
              <w:t xml:space="preserve">Fraction unbound in plasma</w:t>
            </w:r>
          </w:p>
        </w:tc>
      </w:tr>
      <w:tr>
        <w:tc>
          <w:tcPr/>
          <w:p>
            <w:pPr>
              <w:pStyle w:val="Compact"/>
              <w:jc w:val="left"/>
            </w:pPr>
            <w:r>
              <w:t xml:space="preserve">CYP3A4 Km -&gt; D620</w:t>
            </w:r>
          </w:p>
        </w:tc>
        <w:tc>
          <w:tcPr/>
          <w:p>
            <w:pPr>
              <w:pStyle w:val="Compact"/>
              <w:jc w:val="left"/>
            </w:pPr>
            <w:r>
              <w:t xml:space="preserve">µmol/L</w:t>
            </w:r>
          </w:p>
        </w:tc>
        <w:tc>
          <w:tcPr/>
          <w:p>
            <w:pPr>
              <w:pStyle w:val="Compact"/>
              <w:jc w:val="left"/>
            </w:pPr>
            <w:r>
              <w:t xml:space="preserve">144</w:t>
            </w:r>
          </w:p>
        </w:tc>
        <w:tc>
          <w:tcPr/>
          <w:p>
            <w:pPr>
              <w:pStyle w:val="Compact"/>
              <w:jc w:val="left"/>
            </w:pPr>
            <w:hyperlink w:anchor="Xa559bd5247f9128e74e6edcc17de37648e8cde6">
              <w:r>
                <w:rPr>
                  <w:rStyle w:val="Hyperlink"/>
                </w:rPr>
                <w:t xml:space="preserve">Tracy 1999</w:t>
              </w:r>
            </w:hyperlink>
          </w:p>
        </w:tc>
        <w:tc>
          <w:tcPr/>
          <w:p>
            <w:pPr>
              <w:pStyle w:val="Compact"/>
              <w:jc w:val="left"/>
            </w:pPr>
            <w:r>
              <w:t xml:space="preserve">CYP3A4 Michaelis-Menten constant for norverapamil degradation</w:t>
            </w:r>
          </w:p>
        </w:tc>
      </w:tr>
      <w:tr>
        <w:tc>
          <w:tcPr/>
          <w:p>
            <w:pPr>
              <w:pStyle w:val="Compact"/>
              <w:jc w:val="left"/>
            </w:pPr>
            <w:r>
              <w:t xml:space="preserve">P-gp Km</w:t>
            </w:r>
          </w:p>
        </w:tc>
        <w:tc>
          <w:tcPr/>
          <w:p>
            <w:pPr>
              <w:pStyle w:val="Compact"/>
              <w:jc w:val="left"/>
            </w:pPr>
            <w:r>
              <w:t xml:space="preserve">µmol/L</w:t>
            </w:r>
          </w:p>
        </w:tc>
        <w:tc>
          <w:tcPr/>
          <w:p>
            <w:pPr>
              <w:pStyle w:val="Compact"/>
              <w:jc w:val="left"/>
            </w:pPr>
            <w:r>
              <w:t xml:space="preserve">1.01</w:t>
            </w:r>
          </w:p>
        </w:tc>
        <w:tc>
          <w:tcPr/>
          <w:p>
            <w:pPr>
              <w:pStyle w:val="Compact"/>
              <w:jc w:val="left"/>
            </w:pPr>
            <w:r>
              <w:t xml:space="preserve">assumed (from parent)</w:t>
            </w:r>
          </w:p>
        </w:tc>
        <w:tc>
          <w:tcPr/>
          <w:p>
            <w:pPr>
              <w:pStyle w:val="Compact"/>
              <w:jc w:val="left"/>
            </w:pPr>
            <w:r>
              <w:t xml:space="preserve">Pgp Michaelis-Menten constant</w:t>
            </w:r>
          </w:p>
        </w:tc>
      </w:tr>
      <w:tr>
        <w:tc>
          <w:tcPr/>
          <w:p>
            <w:pPr>
              <w:pStyle w:val="Compact"/>
              <w:jc w:val="left"/>
            </w:pPr>
            <w:r>
              <w:t xml:space="preserve">CYP3A4 MBI KI</w:t>
            </w:r>
          </w:p>
        </w:tc>
        <w:tc>
          <w:tcPr/>
          <w:p>
            <w:pPr>
              <w:pStyle w:val="Compact"/>
              <w:jc w:val="left"/>
            </w:pPr>
            <w:r>
              <w:t xml:space="preserve">µmol/L</w:t>
            </w:r>
          </w:p>
        </w:tc>
        <w:tc>
          <w:tcPr/>
          <w:p>
            <w:pPr>
              <w:pStyle w:val="Compact"/>
              <w:jc w:val="left"/>
            </w:pPr>
            <w:r>
              <w:t xml:space="preserve">6.1</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Conc. for half-maximal inactivation</w:t>
            </w:r>
          </w:p>
        </w:tc>
      </w:tr>
      <w:tr>
        <w:tc>
          <w:tcPr/>
          <w:p>
            <w:pPr>
              <w:pStyle w:val="Compact"/>
              <w:jc w:val="left"/>
            </w:pPr>
            <w:r>
              <w:t xml:space="preserve">CYP3A4 MBI kinact</w:t>
            </w:r>
          </w:p>
        </w:tc>
        <w:tc>
          <w:tcPr/>
          <w:p>
            <w:pPr>
              <w:pStyle w:val="Compact"/>
              <w:jc w:val="left"/>
            </w:pPr>
            <w:r>
              <w:t xml:space="preserve">1/min</w:t>
            </w:r>
          </w:p>
        </w:tc>
        <w:tc>
          <w:tcPr/>
          <w:p>
            <w:pPr>
              <w:pStyle w:val="Compact"/>
              <w:jc w:val="left"/>
            </w:pPr>
            <w:r>
              <w:t xml:space="preserve">0.048</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Maximum inactivation rate</w:t>
            </w:r>
          </w:p>
        </w:tc>
      </w:tr>
      <w:tr>
        <w:tc>
          <w:tcPr/>
          <w:p>
            <w:pPr>
              <w:pStyle w:val="Compact"/>
              <w:jc w:val="left"/>
            </w:pPr>
            <w:r>
              <w:t xml:space="preserve">Pgp non-competitive Ki</w:t>
            </w:r>
          </w:p>
        </w:tc>
        <w:tc>
          <w:tcPr/>
          <w:p>
            <w:pPr>
              <w:pStyle w:val="Compact"/>
              <w:jc w:val="left"/>
            </w:pPr>
            <w:r>
              <w:t xml:space="preserve">µmol/L</w:t>
            </w:r>
          </w:p>
        </w:tc>
        <w:tc>
          <w:tcPr/>
          <w:p>
            <w:pPr>
              <w:pStyle w:val="Compact"/>
              <w:jc w:val="left"/>
            </w:pPr>
            <w:r>
              <w:t xml:space="preserve">0.30</w:t>
            </w:r>
          </w:p>
        </w:tc>
        <w:tc>
          <w:tcPr/>
          <w:p>
            <w:pPr>
              <w:pStyle w:val="Compact"/>
              <w:jc w:val="left"/>
            </w:pPr>
            <w:hyperlink w:anchor="Xa559bd5247f9128e74e6edcc17de37648e8cde6">
              <w:r>
                <w:rPr>
                  <w:rStyle w:val="Hyperlink"/>
                </w:rPr>
                <w:t xml:space="preserve">Pauli-Magnus 2000</w:t>
              </w:r>
            </w:hyperlink>
          </w:p>
        </w:tc>
        <w:tc>
          <w:tcPr/>
          <w:p>
            <w:pPr>
              <w:pStyle w:val="Compact"/>
              <w:jc w:val="left"/>
            </w:pPr>
            <w:r>
              <w:t xml:space="preserve">Conc. for half-maximal inactivation</w:t>
            </w:r>
          </w:p>
        </w:tc>
      </w:tr>
    </w:tbl>
    <w:bookmarkEnd w:id="24"/>
    <w:bookmarkStart w:id="25" w:name="s-norverapamil"/>
    <w:p>
      <w:pPr>
        <w:pStyle w:val="Heading4"/>
      </w:pPr>
      <w:r>
        <w:t xml:space="preserve">S-norverapamil</w:t>
      </w:r>
    </w:p>
    <w:tbl>
      <w:tblPr>
        <w:tblStyle w:val="Table"/>
        <w:tblW w:type="pct" w:w="5000"/>
        <w:tblLook w:firstRow="1" w:lastRow="0" w:firstColumn="0" w:lastColumn="0" w:noHBand="0" w:noVBand="0" w:val="0020"/>
        <w:jc w:val="start"/>
      </w:tblPr>
      <w:tblGrid>
        <w:gridCol w:w="819"/>
        <w:gridCol w:w="436"/>
        <w:gridCol w:w="819"/>
        <w:gridCol w:w="3277"/>
        <w:gridCol w:w="2567"/>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440.584</w:t>
            </w:r>
          </w:p>
        </w:tc>
        <w:tc>
          <w:tcPr/>
          <w:p>
            <w:pPr>
              <w:pStyle w:val="Compact"/>
              <w:jc w:val="left"/>
            </w:pPr>
            <w:hyperlink w:anchor="Xa559bd5247f9128e74e6edcc17de37648e8cde6">
              <w:r>
                <w:rPr>
                  <w:rStyle w:val="Hyperlink"/>
                </w:rPr>
                <w:t xml:space="preserve">Wishart 2006</w:t>
              </w:r>
            </w:hyperlink>
          </w:p>
        </w:tc>
        <w:tc>
          <w:tcPr/>
          <w:p>
            <w:pPr>
              <w:pStyle w:val="Compact"/>
              <w:jc w:val="left"/>
            </w:pPr>
            <w:r>
              <w:t xml:space="preserve">Molecular weight</w:t>
            </w:r>
          </w:p>
        </w:tc>
      </w:tr>
      <w:tr>
        <w:tc>
          <w:tcPr/>
          <w:p>
            <w:pPr>
              <w:pStyle w:val="Compact"/>
              <w:jc w:val="left"/>
            </w:pPr>
            <w:r>
              <w:t xml:space="preserve">pK</w:t>
            </w:r>
            <w:r>
              <w:rPr>
                <w:vertAlign w:val="subscript"/>
              </w:rPr>
              <w:t xml:space="preserve">a</w:t>
            </w:r>
            <w:r>
              <w:t xml:space="preserve"> </w:t>
            </w:r>
            <w:r>
              <w:t xml:space="preserve">(base)</w:t>
            </w:r>
          </w:p>
        </w:tc>
        <w:tc>
          <w:tcPr/>
          <w:p>
            <w:pPr>
              <w:pStyle w:val="Compact"/>
              <w:jc w:val="left"/>
            </w:pPr>
            <w:r>
              <w:t xml:space="preserve">-</w:t>
            </w:r>
          </w:p>
        </w:tc>
        <w:tc>
          <w:tcPr/>
          <w:p>
            <w:pPr>
              <w:pStyle w:val="Compact"/>
              <w:jc w:val="left"/>
            </w:pPr>
            <w:r>
              <w:t xml:space="preserve">8.6 - 8.9</w:t>
            </w:r>
          </w:p>
        </w:tc>
        <w:tc>
          <w:tcPr/>
          <w:p>
            <w:pPr>
              <w:pStyle w:val="Compact"/>
              <w:jc w:val="left"/>
            </w:pPr>
            <w:hyperlink w:anchor="Xa559bd5247f9128e74e6edcc17de37648e8cde6">
              <w:r>
                <w:rPr>
                  <w:rStyle w:val="Hyperlink"/>
                </w:rPr>
                <w:t xml:space="preserve">Sigma-Aldrich 2013</w:t>
              </w:r>
            </w:hyperlink>
          </w:p>
        </w:tc>
        <w:tc>
          <w:tcPr/>
          <w:p>
            <w:pPr>
              <w:pStyle w:val="Compact"/>
              <w:jc w:val="left"/>
            </w:pPr>
            <w:r>
              <w:t xml:space="preserve">Acid dissociation constant</w:t>
            </w:r>
          </w:p>
        </w:tc>
      </w:tr>
      <w:tr>
        <w:tc>
          <w:tcPr/>
          <w:p>
            <w:pPr>
              <w:pStyle w:val="Compact"/>
              <w:jc w:val="left"/>
            </w:pPr>
            <w:r>
              <w:t xml:space="preserve">fu</w:t>
            </w:r>
          </w:p>
        </w:tc>
        <w:tc>
          <w:tcPr/>
          <w:p>
            <w:pPr>
              <w:pStyle w:val="Compact"/>
              <w:jc w:val="left"/>
            </w:pPr>
            <w:r>
              <w:t xml:space="preserve">%</w:t>
            </w:r>
          </w:p>
        </w:tc>
        <w:tc>
          <w:tcPr/>
          <w:p>
            <w:pPr>
              <w:pStyle w:val="Compact"/>
              <w:jc w:val="left"/>
            </w:pPr>
            <w:r>
              <w:t xml:space="preserve">11</w:t>
            </w:r>
          </w:p>
        </w:tc>
        <w:tc>
          <w:tcPr/>
          <w:p>
            <w:pPr>
              <w:pStyle w:val="Compact"/>
              <w:jc w:val="left"/>
            </w:pPr>
            <w:r>
              <w:t xml:space="preserve">assumed (from parent)</w:t>
            </w:r>
          </w:p>
        </w:tc>
        <w:tc>
          <w:tcPr/>
          <w:p>
            <w:pPr>
              <w:pStyle w:val="Compact"/>
              <w:jc w:val="left"/>
            </w:pPr>
            <w:r>
              <w:t xml:space="preserve">Fraction unbound in plasma</w:t>
            </w:r>
          </w:p>
        </w:tc>
      </w:tr>
      <w:tr>
        <w:tc>
          <w:tcPr/>
          <w:p>
            <w:pPr>
              <w:pStyle w:val="Compact"/>
              <w:jc w:val="left"/>
            </w:pPr>
            <w:r>
              <w:t xml:space="preserve">CYP3A4 Km -&gt; D620</w:t>
            </w:r>
          </w:p>
        </w:tc>
        <w:tc>
          <w:tcPr/>
          <w:p>
            <w:pPr>
              <w:pStyle w:val="Compact"/>
              <w:jc w:val="left"/>
            </w:pPr>
            <w:r>
              <w:t xml:space="preserve">µmol/L</w:t>
            </w:r>
          </w:p>
        </w:tc>
        <w:tc>
          <w:tcPr/>
          <w:p>
            <w:pPr>
              <w:pStyle w:val="Compact"/>
              <w:jc w:val="left"/>
            </w:pPr>
            <w:r>
              <w:t xml:space="preserve">36</w:t>
            </w:r>
          </w:p>
        </w:tc>
        <w:tc>
          <w:tcPr/>
          <w:p>
            <w:pPr>
              <w:pStyle w:val="Compact"/>
              <w:jc w:val="left"/>
            </w:pPr>
            <w:hyperlink w:anchor="Xa559bd5247f9128e74e6edcc17de37648e8cde6">
              <w:r>
                <w:rPr>
                  <w:rStyle w:val="Hyperlink"/>
                </w:rPr>
                <w:t xml:space="preserve">Tracy 1999</w:t>
              </w:r>
            </w:hyperlink>
          </w:p>
        </w:tc>
        <w:tc>
          <w:tcPr/>
          <w:p>
            <w:pPr>
              <w:pStyle w:val="Compact"/>
              <w:jc w:val="left"/>
            </w:pPr>
            <w:r>
              <w:t xml:space="preserve">CYP3A4 Michaelis-Menten constant for norverapamil degradation</w:t>
            </w:r>
          </w:p>
        </w:tc>
      </w:tr>
      <w:tr>
        <w:tc>
          <w:tcPr/>
          <w:p>
            <w:pPr>
              <w:pStyle w:val="Compact"/>
              <w:jc w:val="left"/>
            </w:pPr>
            <w:r>
              <w:t xml:space="preserve">P-gp Km</w:t>
            </w:r>
          </w:p>
        </w:tc>
        <w:tc>
          <w:tcPr/>
          <w:p>
            <w:pPr>
              <w:pStyle w:val="Compact"/>
              <w:jc w:val="left"/>
            </w:pPr>
            <w:r>
              <w:t xml:space="preserve">µmol/L</w:t>
            </w:r>
          </w:p>
        </w:tc>
        <w:tc>
          <w:tcPr/>
          <w:p>
            <w:pPr>
              <w:pStyle w:val="Compact"/>
              <w:jc w:val="left"/>
            </w:pPr>
            <w:r>
              <w:t xml:space="preserve">1.01</w:t>
            </w:r>
          </w:p>
        </w:tc>
        <w:tc>
          <w:tcPr/>
          <w:p>
            <w:pPr>
              <w:pStyle w:val="Compact"/>
              <w:jc w:val="left"/>
            </w:pPr>
            <w:r>
              <w:t xml:space="preserve">assumed (from parent)</w:t>
            </w:r>
          </w:p>
        </w:tc>
        <w:tc>
          <w:tcPr/>
          <w:p>
            <w:pPr>
              <w:pStyle w:val="Compact"/>
              <w:jc w:val="left"/>
            </w:pPr>
            <w:r>
              <w:t xml:space="preserve">Pgp Michaelis-Menten constant</w:t>
            </w:r>
          </w:p>
        </w:tc>
      </w:tr>
      <w:tr>
        <w:tc>
          <w:tcPr/>
          <w:p>
            <w:pPr>
              <w:pStyle w:val="Compact"/>
              <w:jc w:val="left"/>
            </w:pPr>
            <w:r>
              <w:t xml:space="preserve">CYP3A4 MBI KI</w:t>
            </w:r>
          </w:p>
        </w:tc>
        <w:tc>
          <w:tcPr/>
          <w:p>
            <w:pPr>
              <w:pStyle w:val="Compact"/>
              <w:jc w:val="left"/>
            </w:pPr>
            <w:r>
              <w:t xml:space="preserve">µmol/L</w:t>
            </w:r>
          </w:p>
        </w:tc>
        <w:tc>
          <w:tcPr/>
          <w:p>
            <w:pPr>
              <w:pStyle w:val="Compact"/>
              <w:jc w:val="left"/>
            </w:pPr>
            <w:r>
              <w:t xml:space="preserve">2.90</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Conc. for half-maximal inactivation</w:t>
            </w:r>
          </w:p>
        </w:tc>
      </w:tr>
      <w:tr>
        <w:tc>
          <w:tcPr/>
          <w:p>
            <w:pPr>
              <w:pStyle w:val="Compact"/>
              <w:jc w:val="left"/>
            </w:pPr>
            <w:r>
              <w:t xml:space="preserve">CYP3A4 MBI kinact</w:t>
            </w:r>
          </w:p>
        </w:tc>
        <w:tc>
          <w:tcPr/>
          <w:p>
            <w:pPr>
              <w:pStyle w:val="Compact"/>
              <w:jc w:val="left"/>
            </w:pPr>
            <w:r>
              <w:t xml:space="preserve">1/min</w:t>
            </w:r>
          </w:p>
        </w:tc>
        <w:tc>
          <w:tcPr/>
          <w:p>
            <w:pPr>
              <w:pStyle w:val="Compact"/>
              <w:jc w:val="left"/>
            </w:pPr>
            <w:r>
              <w:t xml:space="preserve">0.080</w:t>
            </w:r>
          </w:p>
        </w:tc>
        <w:tc>
          <w:tcPr/>
          <w:p>
            <w:pPr>
              <w:pStyle w:val="Compact"/>
              <w:jc w:val="left"/>
            </w:pPr>
            <w:hyperlink w:anchor="Xa559bd5247f9128e74e6edcc17de37648e8cde6">
              <w:r>
                <w:rPr>
                  <w:rStyle w:val="Hyperlink"/>
                </w:rPr>
                <w:t xml:space="preserve">Wang 2013</w:t>
              </w:r>
            </w:hyperlink>
          </w:p>
        </w:tc>
        <w:tc>
          <w:tcPr/>
          <w:p>
            <w:pPr>
              <w:pStyle w:val="Compact"/>
              <w:jc w:val="left"/>
            </w:pPr>
            <w:r>
              <w:t xml:space="preserve">Maximum inactivation rate</w:t>
            </w:r>
          </w:p>
        </w:tc>
      </w:tr>
      <w:tr>
        <w:tc>
          <w:tcPr/>
          <w:p>
            <w:pPr>
              <w:pStyle w:val="Compact"/>
              <w:jc w:val="left"/>
            </w:pPr>
            <w:r>
              <w:t xml:space="preserve">Pgp non-competitive Ki</w:t>
            </w:r>
          </w:p>
        </w:tc>
        <w:tc>
          <w:tcPr/>
          <w:p>
            <w:pPr>
              <w:pStyle w:val="Compact"/>
              <w:jc w:val="left"/>
            </w:pPr>
            <w:r>
              <w:t xml:space="preserve">µmol/L</w:t>
            </w:r>
          </w:p>
        </w:tc>
        <w:tc>
          <w:tcPr/>
          <w:p>
            <w:pPr>
              <w:pStyle w:val="Compact"/>
              <w:jc w:val="left"/>
            </w:pPr>
            <w:r>
              <w:t xml:space="preserve">0.30</w:t>
            </w:r>
          </w:p>
        </w:tc>
        <w:tc>
          <w:tcPr/>
          <w:p>
            <w:pPr>
              <w:pStyle w:val="Compact"/>
              <w:jc w:val="left"/>
            </w:pPr>
            <w:hyperlink w:anchor="Xa559bd5247f9128e74e6edcc17de37648e8cde6">
              <w:r>
                <w:rPr>
                  <w:rStyle w:val="Hyperlink"/>
                </w:rPr>
                <w:t xml:space="preserve">Pauli-Magnus 2000</w:t>
              </w:r>
            </w:hyperlink>
          </w:p>
        </w:tc>
        <w:tc>
          <w:tcPr/>
          <w:p>
            <w:pPr>
              <w:pStyle w:val="Compact"/>
              <w:jc w:val="left"/>
            </w:pPr>
            <w:r>
              <w:t xml:space="preserve">Conc. for half-maximal inactivation</w:t>
            </w:r>
          </w:p>
        </w:tc>
      </w:tr>
    </w:tbl>
    <w:bookmarkEnd w:id="25"/>
    <w:bookmarkEnd w:id="26"/>
    <w:bookmarkStart w:id="29" w:name="clinical-data"/>
    <w:p>
      <w:pPr>
        <w:pStyle w:val="Heading3"/>
      </w:pPr>
      <w:r>
        <w:t xml:space="preserve">Clinical Data</w:t>
      </w:r>
    </w:p>
    <w:p>
      <w:pPr>
        <w:pStyle w:val="FirstParagraph"/>
      </w:pPr>
      <w:r>
        <w:t xml:space="preserve">A literature search was performed to collect available clinical data on verapamil in healthy adults.</w:t>
      </w:r>
    </w:p>
    <w:bookmarkStart w:id="27" w:name="X16ac63efef55cd3d115ebe02fc2db24789f6439"/>
    <w:p>
      <w:pPr>
        <w:pStyle w:val="Heading4"/>
      </w:pPr>
      <w:r>
        <w:t xml:space="preserve">Model Building and parameterizing of CYP3A4 interaction</w:t>
      </w:r>
    </w:p>
    <w:p>
      <w:pPr>
        <w:pStyle w:val="FirstParagraph"/>
      </w:pPr>
      <w:r>
        <w:t xml:space="preserve">The following studies were used for model building and parameterization of CYP3A4 interaction:</w:t>
      </w:r>
      <w:r>
        <w:t xml:space="preserve"> </w:t>
      </w:r>
      <w:r>
        <w:t xml:space="preserve">If not stated otherwise, the drug was given as a 1:1 racemat of S- and R-verapamil.</w:t>
      </w:r>
    </w:p>
    <w:tbl>
      <w:tblPr>
        <w:tblStyle w:val="Table"/>
        <w:tblW w:type="pct" w:w="5000"/>
        <w:tblLook w:firstRow="1" w:lastRow="0" w:firstColumn="0" w:lastColumn="0" w:noHBand="0" w:noVBand="0" w:val="0020"/>
        <w:jc w:val="start"/>
      </w:tblPr>
      <w:tblGrid>
        <w:gridCol w:w="2754"/>
        <w:gridCol w:w="5165"/>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Eichelbaum 1984</w:t>
              </w:r>
            </w:hyperlink>
          </w:p>
        </w:tc>
        <w:tc>
          <w:tcPr/>
          <w:p>
            <w:pPr>
              <w:pStyle w:val="Compact"/>
              <w:jc w:val="left"/>
            </w:pPr>
            <w:r>
              <w:t xml:space="preserve">Healthy subjects receiving single intravenous doses of 5, 25 and 50 mg of R-verapamil and 5, 7.5 and 10 mg of S-verapamil</w:t>
            </w:r>
          </w:p>
        </w:tc>
      </w:tr>
      <w:tr>
        <w:tc>
          <w:tcPr/>
          <w:p>
            <w:pPr>
              <w:pStyle w:val="Compact"/>
              <w:jc w:val="left"/>
            </w:pPr>
            <w:hyperlink w:anchor="Xa559bd5247f9128e74e6edcc17de37648e8cde6">
              <w:r>
                <w:rPr>
                  <w:rStyle w:val="Hyperlink"/>
                </w:rPr>
                <w:t xml:space="preserve">Streit 2005</w:t>
              </w:r>
            </w:hyperlink>
          </w:p>
        </w:tc>
        <w:tc>
          <w:tcPr/>
          <w:p>
            <w:pPr>
              <w:pStyle w:val="Compact"/>
              <w:jc w:val="left"/>
            </w:pPr>
            <w:r>
              <w:t xml:space="preserve">Healthy subjects receiving single intravenous doses of 5 mg</w:t>
            </w:r>
          </w:p>
        </w:tc>
      </w:tr>
      <w:tr>
        <w:tc>
          <w:tcPr/>
          <w:p>
            <w:pPr>
              <w:pStyle w:val="Compact"/>
              <w:jc w:val="left"/>
            </w:pPr>
            <w:hyperlink w:anchor="Xa559bd5247f9128e74e6edcc17de37648e8cde6">
              <w:r>
                <w:rPr>
                  <w:rStyle w:val="Hyperlink"/>
                </w:rPr>
                <w:t xml:space="preserve">Barbarash 1988</w:t>
              </w:r>
            </w:hyperlink>
          </w:p>
        </w:tc>
        <w:tc>
          <w:tcPr/>
          <w:p>
            <w:pPr>
              <w:pStyle w:val="Compact"/>
              <w:jc w:val="left"/>
            </w:pPr>
            <w:r>
              <w:t xml:space="preserve">Healthy subjects receiving single intravenous doses of 10 mg</w:t>
            </w:r>
          </w:p>
        </w:tc>
      </w:tr>
      <w:tr>
        <w:tc>
          <w:tcPr/>
          <w:p>
            <w:pPr>
              <w:pStyle w:val="Compact"/>
              <w:jc w:val="left"/>
            </w:pPr>
            <w:hyperlink w:anchor="Xa559bd5247f9128e74e6edcc17de37648e8cde6">
              <w:r>
                <w:rPr>
                  <w:rStyle w:val="Hyperlink"/>
                </w:rPr>
                <w:t xml:space="preserve">Abernethy 1993</w:t>
              </w:r>
            </w:hyperlink>
          </w:p>
        </w:tc>
        <w:tc>
          <w:tcPr/>
          <w:p>
            <w:pPr>
              <w:pStyle w:val="Compact"/>
              <w:jc w:val="left"/>
            </w:pPr>
            <w:r>
              <w:t xml:space="preserve">Healthy subjects receiving single intravenous doses of 20 mg</w:t>
            </w:r>
          </w:p>
        </w:tc>
      </w:tr>
      <w:tr>
        <w:tc>
          <w:tcPr/>
          <w:p>
            <w:pPr>
              <w:pStyle w:val="Compact"/>
              <w:jc w:val="left"/>
            </w:pPr>
            <w:hyperlink w:anchor="Xa559bd5247f9128e74e6edcc17de37648e8cde6">
              <w:r>
                <w:rPr>
                  <w:rStyle w:val="Hyperlink"/>
                </w:rPr>
                <w:t xml:space="preserve">Maeda 2011</w:t>
              </w:r>
            </w:hyperlink>
          </w:p>
        </w:tc>
        <w:tc>
          <w:tcPr/>
          <w:p>
            <w:pPr>
              <w:pStyle w:val="Compact"/>
              <w:jc w:val="left"/>
            </w:pPr>
            <w:r>
              <w:t xml:space="preserve">Healthy subjects receiving single oral doses of 0.1, 3 and 16 mg</w:t>
            </w:r>
          </w:p>
        </w:tc>
      </w:tr>
      <w:tr>
        <w:tc>
          <w:tcPr/>
          <w:p>
            <w:pPr>
              <w:pStyle w:val="Compact"/>
              <w:jc w:val="left"/>
            </w:pPr>
            <w:hyperlink w:anchor="Xa559bd5247f9128e74e6edcc17de37648e8cde6">
              <w:r>
                <w:rPr>
                  <w:rStyle w:val="Hyperlink"/>
                </w:rPr>
                <w:t xml:space="preserve">Blume 1989</w:t>
              </w:r>
            </w:hyperlink>
          </w:p>
        </w:tc>
        <w:tc>
          <w:tcPr/>
          <w:p>
            <w:pPr>
              <w:pStyle w:val="Compact"/>
              <w:jc w:val="left"/>
            </w:pPr>
            <w:r>
              <w:t xml:space="preserve">Healthy subjects receiving single oral doses of 80 mg</w:t>
            </w:r>
          </w:p>
        </w:tc>
      </w:tr>
      <w:tr>
        <w:tc>
          <w:tcPr/>
          <w:p>
            <w:pPr>
              <w:pStyle w:val="Compact"/>
              <w:jc w:val="left"/>
            </w:pPr>
            <w:hyperlink w:anchor="Xa559bd5247f9128e74e6edcc17de37648e8cde6">
              <w:r>
                <w:rPr>
                  <w:rStyle w:val="Hyperlink"/>
                </w:rPr>
                <w:t xml:space="preserve">Ratiopharm 1988</w:t>
              </w:r>
            </w:hyperlink>
          </w:p>
        </w:tc>
        <w:tc>
          <w:tcPr/>
          <w:p>
            <w:pPr>
              <w:pStyle w:val="Compact"/>
              <w:jc w:val="left"/>
            </w:pPr>
            <w:r>
              <w:t xml:space="preserve">Healthy subjects receiving single oral doses of 80 mg</w:t>
            </w:r>
          </w:p>
        </w:tc>
      </w:tr>
      <w:tr>
        <w:tc>
          <w:tcPr/>
          <w:p>
            <w:pPr>
              <w:pStyle w:val="Compact"/>
              <w:jc w:val="left"/>
            </w:pPr>
            <w:hyperlink w:anchor="Xa559bd5247f9128e74e6edcc17de37648e8cde6">
              <w:r>
                <w:rPr>
                  <w:rStyle w:val="Hyperlink"/>
                </w:rPr>
                <w:t xml:space="preserve">Johnson 2001</w:t>
              </w:r>
            </w:hyperlink>
          </w:p>
        </w:tc>
        <w:tc>
          <w:tcPr/>
          <w:p>
            <w:pPr>
              <w:pStyle w:val="Compact"/>
              <w:jc w:val="left"/>
            </w:pPr>
            <w:r>
              <w:t xml:space="preserve">Healthy subjects receiving multiple oral doses of 80 mg TID.</w:t>
            </w:r>
          </w:p>
        </w:tc>
      </w:tr>
      <w:tr>
        <w:tc>
          <w:tcPr/>
          <w:p>
            <w:pPr>
              <w:pStyle w:val="Compact"/>
              <w:jc w:val="left"/>
            </w:pPr>
            <w:hyperlink w:anchor="Xa559bd5247f9128e74e6edcc17de37648e8cde6">
              <w:r>
                <w:rPr>
                  <w:rStyle w:val="Hyperlink"/>
                </w:rPr>
                <w:t xml:space="preserve">Härtter 2012</w:t>
              </w:r>
            </w:hyperlink>
          </w:p>
        </w:tc>
        <w:tc>
          <w:tcPr/>
          <w:p>
            <w:pPr>
              <w:pStyle w:val="Compact"/>
              <w:jc w:val="left"/>
            </w:pPr>
            <w:r>
              <w:t xml:space="preserve">Healthy subjects receiving single oral doses of 120 mg and multiple oral doses of 120 mg BID</w:t>
            </w:r>
          </w:p>
        </w:tc>
      </w:tr>
      <w:tr>
        <w:tc>
          <w:tcPr/>
          <w:p>
            <w:pPr>
              <w:pStyle w:val="Compact"/>
              <w:jc w:val="left"/>
            </w:pPr>
            <w:hyperlink w:anchor="Xa559bd5247f9128e74e6edcc17de37648e8cde6">
              <w:r>
                <w:rPr>
                  <w:rStyle w:val="Hyperlink"/>
                </w:rPr>
                <w:t xml:space="preserve">Hla 1987</w:t>
              </w:r>
            </w:hyperlink>
          </w:p>
        </w:tc>
        <w:tc>
          <w:tcPr/>
          <w:p>
            <w:pPr>
              <w:pStyle w:val="Compact"/>
              <w:jc w:val="left"/>
            </w:pPr>
            <w:r>
              <w:t xml:space="preserve">Healthy subjects receiving multiple oral doses of 120 mg BID</w:t>
            </w:r>
          </w:p>
        </w:tc>
      </w:tr>
    </w:tbl>
    <w:bookmarkEnd w:id="27"/>
    <w:bookmarkStart w:id="28" w:name="model-verification"/>
    <w:p>
      <w:pPr>
        <w:pStyle w:val="Heading4"/>
      </w:pPr>
      <w:r>
        <w:t xml:space="preserve">Model verification</w:t>
      </w:r>
    </w:p>
    <w:p>
      <w:pPr>
        <w:pStyle w:val="FirstParagraph"/>
      </w:pPr>
      <w:r>
        <w:t xml:space="preserve">The following studies were used for model verification:</w:t>
      </w:r>
    </w:p>
    <w:tbl>
      <w:tblPr>
        <w:tblStyle w:val="Table"/>
        <w:tblW w:type="pct" w:w="5000"/>
        <w:tblLook w:firstRow="1" w:lastRow="0" w:firstColumn="0" w:lastColumn="0" w:noHBand="0" w:noVBand="0" w:val="0020"/>
        <w:jc w:val="start"/>
      </w:tblPr>
      <w:tblGrid>
        <w:gridCol w:w="2754"/>
        <w:gridCol w:w="5165"/>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Mooy 1985</w:t>
              </w:r>
            </w:hyperlink>
          </w:p>
        </w:tc>
        <w:tc>
          <w:tcPr/>
          <w:p>
            <w:pPr>
              <w:pStyle w:val="Compact"/>
              <w:jc w:val="left"/>
            </w:pPr>
            <w:r>
              <w:t xml:space="preserve">Healthy subjects receiving single intravenous doses of 3 mg and single oral doses of 80 mg</w:t>
            </w:r>
          </w:p>
        </w:tc>
      </w:tr>
      <w:tr>
        <w:tc>
          <w:tcPr/>
          <w:p>
            <w:pPr>
              <w:pStyle w:val="Compact"/>
              <w:jc w:val="left"/>
            </w:pPr>
            <w:hyperlink w:anchor="Xa559bd5247f9128e74e6edcc17de37648e8cde6">
              <w:r>
                <w:rPr>
                  <w:rStyle w:val="Hyperlink"/>
                </w:rPr>
                <w:t xml:space="preserve">Johnston 1981</w:t>
              </w:r>
            </w:hyperlink>
          </w:p>
        </w:tc>
        <w:tc>
          <w:tcPr/>
          <w:p>
            <w:pPr>
              <w:pStyle w:val="Compact"/>
              <w:jc w:val="left"/>
            </w:pPr>
            <w:r>
              <w:t xml:space="preserve">Healthy subjects receiving single intravenous doses of 0.1 mg/kg and single oral doses of 120 mg</w:t>
            </w:r>
          </w:p>
        </w:tc>
      </w:tr>
      <w:tr>
        <w:tc>
          <w:tcPr/>
          <w:p>
            <w:pPr>
              <w:pStyle w:val="Compact"/>
              <w:jc w:val="left"/>
            </w:pPr>
            <w:hyperlink w:anchor="Xa559bd5247f9128e74e6edcc17de37648e8cde6">
              <w:r>
                <w:rPr>
                  <w:rStyle w:val="Hyperlink"/>
                </w:rPr>
                <w:t xml:space="preserve">Abernethy 1985</w:t>
              </w:r>
            </w:hyperlink>
          </w:p>
        </w:tc>
        <w:tc>
          <w:tcPr/>
          <w:p>
            <w:pPr>
              <w:pStyle w:val="Compact"/>
              <w:jc w:val="left"/>
            </w:pPr>
            <w:r>
              <w:t xml:space="preserve">Healthy subjects receiving single intravenous doses of 10 mg and single oral doses of 120 mg</w:t>
            </w:r>
          </w:p>
        </w:tc>
      </w:tr>
      <w:tr>
        <w:tc>
          <w:tcPr/>
          <w:p>
            <w:pPr>
              <w:pStyle w:val="Compact"/>
              <w:jc w:val="left"/>
            </w:pPr>
            <w:hyperlink w:anchor="Xa559bd5247f9128e74e6edcc17de37648e8cde6">
              <w:r>
                <w:rPr>
                  <w:rStyle w:val="Hyperlink"/>
                </w:rPr>
                <w:t xml:space="preserve">Barbarash 1988</w:t>
              </w:r>
            </w:hyperlink>
          </w:p>
        </w:tc>
        <w:tc>
          <w:tcPr/>
          <w:p>
            <w:pPr>
              <w:pStyle w:val="Compact"/>
              <w:jc w:val="left"/>
            </w:pPr>
            <w:r>
              <w:t xml:space="preserve">Healthy subjects receiving single oral doses of 120 mg</w:t>
            </w:r>
          </w:p>
        </w:tc>
      </w:tr>
      <w:tr>
        <w:tc>
          <w:tcPr/>
          <w:p>
            <w:pPr>
              <w:pStyle w:val="Compact"/>
              <w:jc w:val="left"/>
            </w:pPr>
            <w:hyperlink w:anchor="Xa559bd5247f9128e74e6edcc17de37648e8cde6">
              <w:r>
                <w:rPr>
                  <w:rStyle w:val="Hyperlink"/>
                </w:rPr>
                <w:t xml:space="preserve">Wing 1985</w:t>
              </w:r>
            </w:hyperlink>
          </w:p>
        </w:tc>
        <w:tc>
          <w:tcPr/>
          <w:p>
            <w:pPr>
              <w:pStyle w:val="Compact"/>
              <w:jc w:val="left"/>
            </w:pPr>
            <w:r>
              <w:t xml:space="preserve">Healthy subjects receiving single intravenous doses 10mg and single oral doses of 80 mg</w:t>
            </w:r>
          </w:p>
        </w:tc>
      </w:tr>
      <w:tr>
        <w:tc>
          <w:tcPr/>
          <w:p>
            <w:pPr>
              <w:pStyle w:val="Compact"/>
              <w:jc w:val="left"/>
            </w:pPr>
            <w:hyperlink w:anchor="Xa559bd5247f9128e74e6edcc17de37648e8cde6">
              <w:r>
                <w:rPr>
                  <w:rStyle w:val="Hyperlink"/>
                </w:rPr>
                <w:t xml:space="preserve">McAllister 1982</w:t>
              </w:r>
            </w:hyperlink>
          </w:p>
        </w:tc>
        <w:tc>
          <w:tcPr/>
          <w:p>
            <w:pPr>
              <w:pStyle w:val="Compact"/>
              <w:jc w:val="left"/>
            </w:pPr>
            <w:r>
              <w:t xml:space="preserve">Healthy subjects receiving single intravenous doses of 10 mg</w:t>
            </w:r>
          </w:p>
        </w:tc>
      </w:tr>
      <w:tr>
        <w:tc>
          <w:tcPr/>
          <w:p>
            <w:pPr>
              <w:pStyle w:val="Compact"/>
              <w:jc w:val="left"/>
            </w:pPr>
            <w:hyperlink w:anchor="Xa559bd5247f9128e74e6edcc17de37648e8cde6">
              <w:r>
                <w:rPr>
                  <w:rStyle w:val="Hyperlink"/>
                </w:rPr>
                <w:t xml:space="preserve">Smith 1984</w:t>
              </w:r>
            </w:hyperlink>
          </w:p>
        </w:tc>
        <w:tc>
          <w:tcPr/>
          <w:p>
            <w:pPr>
              <w:pStyle w:val="Compact"/>
              <w:jc w:val="left"/>
            </w:pPr>
            <w:r>
              <w:t xml:space="preserve">Healthy subjects receiving single intravenous doses of 10 mg and single oral doses of 120 mg</w:t>
            </w:r>
          </w:p>
        </w:tc>
      </w:tr>
      <w:tr>
        <w:tc>
          <w:tcPr/>
          <w:p>
            <w:pPr>
              <w:pStyle w:val="Compact"/>
              <w:jc w:val="left"/>
            </w:pPr>
            <w:hyperlink w:anchor="Xa559bd5247f9128e74e6edcc17de37648e8cde6">
              <w:r>
                <w:rPr>
                  <w:rStyle w:val="Hyperlink"/>
                </w:rPr>
                <w:t xml:space="preserve">Freedman 1981</w:t>
              </w:r>
            </w:hyperlink>
          </w:p>
        </w:tc>
        <w:tc>
          <w:tcPr/>
          <w:p>
            <w:pPr>
              <w:pStyle w:val="Compact"/>
              <w:jc w:val="left"/>
            </w:pPr>
            <w:r>
              <w:t xml:space="preserve">Healthy subjects receiving single intravenous doses of 13.1 mg</w:t>
            </w:r>
          </w:p>
        </w:tc>
      </w:tr>
      <w:tr>
        <w:tc>
          <w:tcPr/>
          <w:p>
            <w:pPr>
              <w:pStyle w:val="Compact"/>
              <w:jc w:val="left"/>
            </w:pPr>
            <w:hyperlink w:anchor="Xa559bd5247f9128e74e6edcc17de37648e8cde6">
              <w:r>
                <w:rPr>
                  <w:rStyle w:val="Hyperlink"/>
                </w:rPr>
                <w:t xml:space="preserve">Vogelsang 1984</w:t>
              </w:r>
            </w:hyperlink>
          </w:p>
        </w:tc>
        <w:tc>
          <w:tcPr/>
          <w:p>
            <w:pPr>
              <w:pStyle w:val="Compact"/>
              <w:jc w:val="left"/>
            </w:pPr>
            <w:r>
              <w:t xml:space="preserve">Healthy subjects receiving single oral doses of 250mg R-verapamil</w:t>
            </w:r>
          </w:p>
        </w:tc>
      </w:tr>
      <w:tr>
        <w:tc>
          <w:tcPr/>
          <w:p>
            <w:pPr>
              <w:pStyle w:val="Compact"/>
              <w:jc w:val="left"/>
            </w:pPr>
            <w:hyperlink w:anchor="Xa559bd5247f9128e74e6edcc17de37648e8cde6">
              <w:r>
                <w:rPr>
                  <w:rStyle w:val="Hyperlink"/>
                </w:rPr>
                <w:t xml:space="preserve">Blume 1983</w:t>
              </w:r>
            </w:hyperlink>
          </w:p>
        </w:tc>
        <w:tc>
          <w:tcPr/>
          <w:p>
            <w:pPr>
              <w:pStyle w:val="Compact"/>
              <w:jc w:val="left"/>
            </w:pPr>
            <w:r>
              <w:t xml:space="preserve">Healthy subjects receiving single oral doses of 40 mg</w:t>
            </w:r>
          </w:p>
        </w:tc>
      </w:tr>
      <w:tr>
        <w:tc>
          <w:tcPr/>
          <w:p>
            <w:pPr>
              <w:pStyle w:val="Compact"/>
              <w:jc w:val="left"/>
            </w:pPr>
            <w:hyperlink w:anchor="Xa559bd5247f9128e74e6edcc17de37648e8cde6">
              <w:r>
                <w:rPr>
                  <w:rStyle w:val="Hyperlink"/>
                </w:rPr>
                <w:t xml:space="preserve">Blume 1990</w:t>
              </w:r>
            </w:hyperlink>
          </w:p>
        </w:tc>
        <w:tc>
          <w:tcPr/>
          <w:p>
            <w:pPr>
              <w:pStyle w:val="Compact"/>
              <w:jc w:val="left"/>
            </w:pPr>
            <w:r>
              <w:t xml:space="preserve">Healthy subjects receiving single oral doses of 40 mg</w:t>
            </w:r>
          </w:p>
        </w:tc>
      </w:tr>
      <w:tr>
        <w:tc>
          <w:tcPr/>
          <w:p>
            <w:pPr>
              <w:pStyle w:val="Compact"/>
              <w:jc w:val="left"/>
            </w:pPr>
            <w:hyperlink w:anchor="Xa559bd5247f9128e74e6edcc17de37648e8cde6">
              <w:r>
                <w:rPr>
                  <w:rStyle w:val="Hyperlink"/>
                </w:rPr>
                <w:t xml:space="preserve">John 1992</w:t>
              </w:r>
            </w:hyperlink>
          </w:p>
        </w:tc>
        <w:tc>
          <w:tcPr/>
          <w:p>
            <w:pPr>
              <w:pStyle w:val="Compact"/>
              <w:jc w:val="left"/>
            </w:pPr>
            <w:r>
              <w:t xml:space="preserve">Healthy subjects receiving single oral doses of 40 mg</w:t>
            </w:r>
          </w:p>
        </w:tc>
      </w:tr>
      <w:tr>
        <w:tc>
          <w:tcPr/>
          <w:p>
            <w:pPr>
              <w:pStyle w:val="Compact"/>
              <w:jc w:val="left"/>
            </w:pPr>
            <w:hyperlink w:anchor="Xa559bd5247f9128e74e6edcc17de37648e8cde6">
              <w:r>
                <w:rPr>
                  <w:rStyle w:val="Hyperlink"/>
                </w:rPr>
                <w:t xml:space="preserve">Sawicki 2002</w:t>
              </w:r>
            </w:hyperlink>
          </w:p>
        </w:tc>
        <w:tc>
          <w:tcPr/>
          <w:p>
            <w:pPr>
              <w:pStyle w:val="Compact"/>
              <w:jc w:val="left"/>
            </w:pPr>
            <w:r>
              <w:t xml:space="preserve">Healthy subjects receiving single oral doses of 40 mg</w:t>
            </w:r>
          </w:p>
        </w:tc>
      </w:tr>
      <w:tr>
        <w:tc>
          <w:tcPr/>
          <w:p>
            <w:pPr>
              <w:pStyle w:val="Compact"/>
              <w:jc w:val="left"/>
            </w:pPr>
            <w:hyperlink w:anchor="Xa559bd5247f9128e74e6edcc17de37648e8cde6">
              <w:r>
                <w:rPr>
                  <w:rStyle w:val="Hyperlink"/>
                </w:rPr>
                <w:t xml:space="preserve">Choi 2008</w:t>
              </w:r>
            </w:hyperlink>
          </w:p>
        </w:tc>
        <w:tc>
          <w:tcPr/>
          <w:p>
            <w:pPr>
              <w:pStyle w:val="Compact"/>
              <w:jc w:val="left"/>
            </w:pPr>
            <w:r>
              <w:t xml:space="preserve">Healthy subjects receiving single oral doses of 60 mg</w:t>
            </w:r>
          </w:p>
        </w:tc>
      </w:tr>
      <w:tr>
        <w:tc>
          <w:tcPr/>
          <w:p>
            <w:pPr>
              <w:pStyle w:val="Compact"/>
              <w:jc w:val="left"/>
            </w:pPr>
            <w:hyperlink w:anchor="Xa559bd5247f9128e74e6edcc17de37648e8cde6">
              <w:r>
                <w:rPr>
                  <w:rStyle w:val="Hyperlink"/>
                </w:rPr>
                <w:t xml:space="preserve">Wing 1985</w:t>
              </w:r>
            </w:hyperlink>
          </w:p>
        </w:tc>
        <w:tc>
          <w:tcPr/>
          <w:p>
            <w:pPr>
              <w:pStyle w:val="Compact"/>
              <w:jc w:val="left"/>
            </w:pPr>
            <w:r>
              <w:t xml:space="preserve">Healthy subjects receiving single oral doses of 80 mg</w:t>
            </w:r>
          </w:p>
        </w:tc>
      </w:tr>
      <w:tr>
        <w:tc>
          <w:tcPr/>
          <w:p>
            <w:pPr>
              <w:pStyle w:val="Compact"/>
              <w:jc w:val="left"/>
            </w:pPr>
            <w:hyperlink w:anchor="Xa559bd5247f9128e74e6edcc17de37648e8cde6">
              <w:r>
                <w:rPr>
                  <w:rStyle w:val="Hyperlink"/>
                </w:rPr>
                <w:t xml:space="preserve">Maeda 2011</w:t>
              </w:r>
            </w:hyperlink>
          </w:p>
        </w:tc>
        <w:tc>
          <w:tcPr/>
          <w:p>
            <w:pPr>
              <w:pStyle w:val="Compact"/>
              <w:jc w:val="left"/>
            </w:pPr>
            <w:r>
              <w:t xml:space="preserve">Healthy subjects receiving single oral doses of 80 mg</w:t>
            </w:r>
          </w:p>
        </w:tc>
      </w:tr>
      <w:tr>
        <w:tc>
          <w:tcPr/>
          <w:p>
            <w:pPr>
              <w:pStyle w:val="Compact"/>
              <w:jc w:val="left"/>
            </w:pPr>
            <w:hyperlink w:anchor="Xa559bd5247f9128e74e6edcc17de37648e8cde6">
              <w:r>
                <w:rPr>
                  <w:rStyle w:val="Hyperlink"/>
                </w:rPr>
                <w:t xml:space="preserve">Ratiopharm 1989</w:t>
              </w:r>
            </w:hyperlink>
          </w:p>
        </w:tc>
        <w:tc>
          <w:tcPr/>
          <w:p>
            <w:pPr>
              <w:pStyle w:val="Compact"/>
              <w:jc w:val="left"/>
            </w:pPr>
            <w:r>
              <w:t xml:space="preserve">Healthy subjects receiving single oral doses of 80 mg</w:t>
            </w:r>
          </w:p>
        </w:tc>
      </w:tr>
      <w:tr>
        <w:tc>
          <w:tcPr/>
          <w:p>
            <w:pPr>
              <w:pStyle w:val="Compact"/>
              <w:jc w:val="left"/>
            </w:pPr>
            <w:hyperlink w:anchor="Xa559bd5247f9128e74e6edcc17de37648e8cde6">
              <w:r>
                <w:rPr>
                  <w:rStyle w:val="Hyperlink"/>
                </w:rPr>
                <w:t xml:space="preserve">Boehringer 2018</w:t>
              </w:r>
            </w:hyperlink>
          </w:p>
        </w:tc>
        <w:tc>
          <w:tcPr/>
          <w:p>
            <w:pPr>
              <w:pStyle w:val="Compact"/>
              <w:jc w:val="left"/>
            </w:pPr>
            <w:r>
              <w:t xml:space="preserve">Healthy subjects receiving single oral doses of 120 mg</w:t>
            </w:r>
          </w:p>
        </w:tc>
      </w:tr>
      <w:tr>
        <w:tc>
          <w:tcPr/>
          <w:p>
            <w:pPr>
              <w:pStyle w:val="Compact"/>
              <w:jc w:val="left"/>
            </w:pPr>
            <w:hyperlink w:anchor="Xa559bd5247f9128e74e6edcc17de37648e8cde6">
              <w:r>
                <w:rPr>
                  <w:rStyle w:val="Hyperlink"/>
                </w:rPr>
                <w:t xml:space="preserve">Blume 1987</w:t>
              </w:r>
            </w:hyperlink>
          </w:p>
        </w:tc>
        <w:tc>
          <w:tcPr/>
          <w:p>
            <w:pPr>
              <w:pStyle w:val="Compact"/>
              <w:jc w:val="left"/>
            </w:pPr>
            <w:r>
              <w:t xml:space="preserve">Healthy subjects receiving single oral doses of 120 mg</w:t>
            </w:r>
          </w:p>
        </w:tc>
      </w:tr>
      <w:tr>
        <w:tc>
          <w:tcPr/>
          <w:p>
            <w:pPr>
              <w:pStyle w:val="Compact"/>
              <w:jc w:val="left"/>
            </w:pPr>
            <w:hyperlink w:anchor="Xa559bd5247f9128e74e6edcc17de37648e8cde6">
              <w:r>
                <w:rPr>
                  <w:rStyle w:val="Hyperlink"/>
                </w:rPr>
                <w:t xml:space="preserve">Johnston 1981</w:t>
              </w:r>
            </w:hyperlink>
          </w:p>
        </w:tc>
        <w:tc>
          <w:tcPr/>
          <w:p>
            <w:pPr>
              <w:pStyle w:val="Compact"/>
              <w:jc w:val="left"/>
            </w:pPr>
            <w:r>
              <w:t xml:space="preserve">Healthy subjects receiving single oral doses of 120 mg</w:t>
            </w:r>
          </w:p>
        </w:tc>
      </w:tr>
      <w:tr>
        <w:tc>
          <w:tcPr/>
          <w:p>
            <w:pPr>
              <w:pStyle w:val="Compact"/>
              <w:jc w:val="left"/>
            </w:pPr>
            <w:hyperlink w:anchor="Xa559bd5247f9128e74e6edcc17de37648e8cde6">
              <w:r>
                <w:rPr>
                  <w:rStyle w:val="Hyperlink"/>
                </w:rPr>
                <w:t xml:space="preserve">Mikus 1990</w:t>
              </w:r>
            </w:hyperlink>
          </w:p>
        </w:tc>
        <w:tc>
          <w:tcPr/>
          <w:p>
            <w:pPr>
              <w:pStyle w:val="Compact"/>
              <w:jc w:val="left"/>
            </w:pPr>
            <w:r>
              <w:t xml:space="preserve">Healthy subjects receiving single oral doses of 160 mg</w:t>
            </w:r>
          </w:p>
        </w:tc>
      </w:tr>
      <w:tr>
        <w:tc>
          <w:tcPr/>
          <w:p>
            <w:pPr>
              <w:pStyle w:val="Compact"/>
              <w:jc w:val="left"/>
            </w:pPr>
            <w:hyperlink w:anchor="Xa559bd5247f9128e74e6edcc17de37648e8cde6">
              <w:r>
                <w:rPr>
                  <w:rStyle w:val="Hyperlink"/>
                </w:rPr>
                <w:t xml:space="preserve">van Haarst 2009</w:t>
              </w:r>
            </w:hyperlink>
          </w:p>
        </w:tc>
        <w:tc>
          <w:tcPr/>
          <w:p>
            <w:pPr>
              <w:pStyle w:val="Compact"/>
              <w:jc w:val="left"/>
            </w:pPr>
            <w:r>
              <w:t xml:space="preserve">Healthy subjects receiving multiple oral doses of 180 mg BID</w:t>
            </w:r>
          </w:p>
        </w:tc>
      </w:tr>
      <w:tr>
        <w:tc>
          <w:tcPr/>
          <w:p>
            <w:pPr>
              <w:pStyle w:val="Compact"/>
              <w:jc w:val="left"/>
            </w:pPr>
            <w:hyperlink w:anchor="Xa559bd5247f9128e74e6edcc17de37648e8cde6">
              <w:r>
                <w:rPr>
                  <w:rStyle w:val="Hyperlink"/>
                </w:rPr>
                <w:t xml:space="preserve">Blume 1994</w:t>
              </w:r>
            </w:hyperlink>
          </w:p>
        </w:tc>
        <w:tc>
          <w:tcPr/>
          <w:p>
            <w:pPr>
              <w:pStyle w:val="Compact"/>
              <w:jc w:val="left"/>
            </w:pPr>
            <w:r>
              <w:t xml:space="preserve">Healthy subjects receiving single oral doses of 240 mg QD</w:t>
            </w:r>
          </w:p>
        </w:tc>
      </w:tr>
      <w:tr>
        <w:tc>
          <w:tcPr/>
          <w:p>
            <w:pPr>
              <w:pStyle w:val="Compact"/>
              <w:jc w:val="left"/>
            </w:pPr>
            <w:hyperlink w:anchor="Xa559bd5247f9128e74e6edcc17de37648e8cde6">
              <w:r>
                <w:rPr>
                  <w:rStyle w:val="Hyperlink"/>
                </w:rPr>
                <w:t xml:space="preserve">Joergenson 1988</w:t>
              </w:r>
            </w:hyperlink>
          </w:p>
        </w:tc>
        <w:tc>
          <w:tcPr/>
          <w:p>
            <w:pPr>
              <w:pStyle w:val="Compact"/>
              <w:jc w:val="left"/>
            </w:pPr>
            <w:r>
              <w:t xml:space="preserve">Healthy subjects receiving multiple oral doses of 120 mg BID</w:t>
            </w:r>
          </w:p>
        </w:tc>
      </w:tr>
      <w:tr>
        <w:tc>
          <w:tcPr/>
          <w:p>
            <w:pPr>
              <w:pStyle w:val="Compact"/>
              <w:jc w:val="left"/>
            </w:pPr>
            <w:hyperlink w:anchor="Xa559bd5247f9128e74e6edcc17de37648e8cde6">
              <w:r>
                <w:rPr>
                  <w:rStyle w:val="Hyperlink"/>
                </w:rPr>
                <w:t xml:space="preserve">Shand 1981</w:t>
              </w:r>
            </w:hyperlink>
          </w:p>
        </w:tc>
        <w:tc>
          <w:tcPr/>
          <w:p>
            <w:pPr>
              <w:pStyle w:val="Compact"/>
              <w:jc w:val="left"/>
            </w:pPr>
            <w:r>
              <w:t xml:space="preserve">Healthy subjects receiving multiple oral doses of 120 mg TID</w:t>
            </w:r>
          </w:p>
        </w:tc>
      </w:tr>
      <w:tr>
        <w:tc>
          <w:tcPr/>
          <w:p>
            <w:pPr>
              <w:pStyle w:val="Compact"/>
              <w:jc w:val="left"/>
            </w:pPr>
            <w:hyperlink w:anchor="Xa559bd5247f9128e74e6edcc17de37648e8cde6">
              <w:r>
                <w:rPr>
                  <w:rStyle w:val="Hyperlink"/>
                </w:rPr>
                <w:t xml:space="preserve">Karim 1995</w:t>
              </w:r>
            </w:hyperlink>
          </w:p>
        </w:tc>
        <w:tc>
          <w:tcPr/>
          <w:p>
            <w:pPr>
              <w:pStyle w:val="Compact"/>
              <w:jc w:val="left"/>
            </w:pPr>
            <w:r>
              <w:t xml:space="preserve">Healthy subjects receiving single oral doses of 240 mg</w:t>
            </w:r>
          </w:p>
        </w:tc>
      </w:tr>
    </w:tbl>
    <w:bookmarkEnd w:id="28"/>
    <w:bookmarkEnd w:id="29"/>
    <w:bookmarkEnd w:id="30"/>
    <w:bookmarkStart w:id="39"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31" w:name="absorption"/>
    <w:p>
      <w:pPr>
        <w:pStyle w:val="Heading3"/>
      </w:pPr>
      <w:r>
        <w:t xml:space="preserve">Absorption</w:t>
      </w:r>
    </w:p>
    <w:p>
      <w:pPr>
        <w:pStyle w:val="FirstParagraph"/>
      </w:pPr>
      <w:r>
        <w:t xml:space="preserve">Verapamil is transported by P-gp. The model includes non-stereospecific P-gp transport.</w:t>
      </w:r>
    </w:p>
    <w:bookmarkEnd w:id="31"/>
    <w:bookmarkStart w:id="32" w:name="distribution"/>
    <w:p>
      <w:pPr>
        <w:pStyle w:val="Heading3"/>
      </w:pPr>
      <w:r>
        <w:t xml:space="preserve">Distribution</w:t>
      </w:r>
    </w:p>
    <w:p>
      <w:pPr>
        <w:pStyle w:val="FirstParagraph"/>
      </w:pPr>
      <w:r>
        <w:t xml:space="preserve">After testing the available organ-plasma partition coefficient and cell permeability calculation methods built in PK-Sim, observed clinical data was best described by choosing the partition coefficient calculation by</w:t>
      </w:r>
      <w:r>
        <w:t xml:space="preserve"> </w:t>
      </w:r>
      <w:r>
        <w:rPr>
          <w:rStyle w:val="VerbatimChar"/>
        </w:rPr>
        <w:t xml:space="preserve">Rodgers and Rowland</w:t>
      </w:r>
      <w:r>
        <w:t xml:space="preserve"> </w:t>
      </w:r>
      <w:r>
        <w:t xml:space="preserve">and cellular permeability calculation by</w:t>
      </w:r>
      <w:r>
        <w:t xml:space="preserve"> </w:t>
      </w:r>
      <w:r>
        <w:rPr>
          <w:rStyle w:val="VerbatimChar"/>
        </w:rPr>
        <w:t xml:space="preserve">PK-Sim Standard</w:t>
      </w:r>
      <w:r>
        <w:t xml:space="preserve">.</w:t>
      </w:r>
    </w:p>
    <w:bookmarkEnd w:id="32"/>
    <w:bookmarkStart w:id="33" w:name="metabolism-elimination-and-induction"/>
    <w:p>
      <w:pPr>
        <w:pStyle w:val="Heading3"/>
      </w:pPr>
      <w:r>
        <w:t xml:space="preserve">Metabolism, Elimination and Induction</w:t>
      </w:r>
    </w:p>
    <w:p>
      <w:pPr>
        <w:pStyle w:val="FirstParagraph"/>
      </w:pPr>
      <w:r>
        <w:t xml:space="preserve">Verapamil is metabolized by CYP3A4 and transported by P-gp. The model includes enantioselective metabolism by CYP3A4, non-stereospecific P-gp transport. Additionally passive glomerular filtration was integrated.</w:t>
      </w:r>
    </w:p>
    <w:p>
      <w:pPr>
        <w:pStyle w:val="BodyText"/>
      </w:pPr>
      <w:r>
        <w:t xml:space="preserve">Mechanism-based inactivation of CYP3A4 and non-competitive inhibition of P-gp by all four entities (S-verapamil, R-verapamil, S-norverapamil and R-norverapamil) was taken into account. The CYP3A4 MBI KI and kinact values were taken from literature, the KI values for P-gp inhibition were optimized.</w:t>
      </w:r>
    </w:p>
    <w:bookmarkEnd w:id="33"/>
    <w:bookmarkStart w:id="38" w:name="automated-parameter-identification"/>
    <w:p>
      <w:pPr>
        <w:pStyle w:val="Heading3"/>
      </w:pPr>
      <w:r>
        <w:t xml:space="preserve">Automated Parameter Identification</w:t>
      </w:r>
    </w:p>
    <w:p>
      <w:pPr>
        <w:pStyle w:val="FirstParagraph"/>
      </w:pPr>
      <w:r>
        <w:t xml:space="preserve">The parameter identification tool in PK-Sim has been used to estimate selected model parameters by adjusting to PK data of the clinical studies that were used in the model building process.</w:t>
      </w:r>
    </w:p>
    <w:p>
      <w:pPr>
        <w:pStyle w:val="BodyText"/>
      </w:pPr>
      <w:r>
        <w:t xml:space="preserve">The result of the final parameter identification is shown in the tables below:</w:t>
      </w:r>
    </w:p>
    <w:bookmarkStart w:id="34" w:name="r-verapamil-1"/>
    <w:p>
      <w:pPr>
        <w:pStyle w:val="Heading4"/>
      </w:pPr>
      <w:r>
        <w:t xml:space="preserve">R-verapamil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t xml:space="preserve">logP</w:t>
            </w:r>
          </w:p>
        </w:tc>
        <w:tc>
          <w:tcPr/>
          <w:p>
            <w:pPr>
              <w:pStyle w:val="Compact"/>
              <w:jc w:val="left"/>
            </w:pPr>
            <w:r>
              <w:t xml:space="preserve">2.84</w:t>
            </w:r>
          </w:p>
        </w:tc>
        <w:tc>
          <w:tcPr/>
          <w:p>
            <w:pPr>
              <w:pStyle w:val="Compact"/>
            </w:pPr>
          </w:p>
        </w:tc>
      </w:tr>
      <w:tr>
        <w:tc>
          <w:tcPr/>
          <w:p>
            <w:pPr>
              <w:pStyle w:val="Compact"/>
              <w:jc w:val="left"/>
            </w:pPr>
            <w:r>
              <w:t xml:space="preserve">CYP3A4 kcat -&gt; Norvera</w:t>
            </w:r>
          </w:p>
        </w:tc>
        <w:tc>
          <w:tcPr/>
          <w:p>
            <w:pPr>
              <w:pStyle w:val="Compact"/>
              <w:jc w:val="left"/>
            </w:pPr>
            <w:r>
              <w:t xml:space="preserve">34.94</w:t>
            </w:r>
          </w:p>
        </w:tc>
        <w:tc>
          <w:tcPr/>
          <w:p>
            <w:pPr>
              <w:pStyle w:val="Compact"/>
              <w:jc w:val="left"/>
            </w:pPr>
            <w:r>
              <w:t xml:space="preserve">1/min</w:t>
            </w:r>
          </w:p>
        </w:tc>
      </w:tr>
      <w:tr>
        <w:tc>
          <w:tcPr/>
          <w:p>
            <w:pPr>
              <w:pStyle w:val="Compact"/>
              <w:jc w:val="left"/>
            </w:pPr>
            <w:r>
              <w:t xml:space="preserve">CYP3A4 kcat -&gt; D617</w:t>
            </w:r>
          </w:p>
        </w:tc>
        <w:tc>
          <w:tcPr/>
          <w:p>
            <w:pPr>
              <w:pStyle w:val="Compact"/>
              <w:jc w:val="left"/>
            </w:pPr>
            <w:r>
              <w:t xml:space="preserve">43.98</w:t>
            </w:r>
          </w:p>
        </w:tc>
        <w:tc>
          <w:tcPr/>
          <w:p>
            <w:pPr>
              <w:pStyle w:val="Compact"/>
              <w:jc w:val="left"/>
            </w:pPr>
            <w:r>
              <w:t xml:space="preserve">1/min</w:t>
            </w:r>
          </w:p>
        </w:tc>
      </w:tr>
      <w:tr>
        <w:tc>
          <w:tcPr/>
          <w:p>
            <w:pPr>
              <w:pStyle w:val="Compact"/>
              <w:jc w:val="left"/>
            </w:pPr>
            <w:r>
              <w:t xml:space="preserve">P-gp kcat</w:t>
            </w:r>
          </w:p>
        </w:tc>
        <w:tc>
          <w:tcPr/>
          <w:p>
            <w:pPr>
              <w:pStyle w:val="Compact"/>
              <w:jc w:val="left"/>
            </w:pPr>
            <w:r>
              <w:t xml:space="preserve">12.60</w:t>
            </w:r>
          </w:p>
        </w:tc>
        <w:tc>
          <w:tcPr/>
          <w:p>
            <w:pPr>
              <w:pStyle w:val="Compact"/>
              <w:jc w:val="left"/>
            </w:pPr>
            <w:r>
              <w:t xml:space="preserve">1/min</w:t>
            </w:r>
          </w:p>
        </w:tc>
      </w:tr>
      <w:tr>
        <w:tc>
          <w:tcPr/>
          <w:p>
            <w:pPr>
              <w:pStyle w:val="Compact"/>
              <w:jc w:val="left"/>
            </w:pPr>
            <w:r>
              <w:t xml:space="preserve">Pgp non-competitive Ki</w:t>
            </w:r>
          </w:p>
        </w:tc>
        <w:tc>
          <w:tcPr/>
          <w:p>
            <w:pPr>
              <w:pStyle w:val="Compact"/>
              <w:jc w:val="left"/>
            </w:pPr>
            <w:r>
              <w:t xml:space="preserve">0.038</w:t>
            </w:r>
          </w:p>
        </w:tc>
        <w:tc>
          <w:tcPr/>
          <w:p>
            <w:pPr>
              <w:pStyle w:val="Compact"/>
              <w:jc w:val="left"/>
            </w:pPr>
            <w:r>
              <w:t xml:space="preserve">µmol/L</w:t>
            </w:r>
          </w:p>
        </w:tc>
      </w:tr>
      <w:tr>
        <w:tc>
          <w:tcPr/>
          <w:p>
            <w:pPr>
              <w:pStyle w:val="Compact"/>
              <w:jc w:val="left"/>
            </w:pPr>
            <w:r>
              <w:t xml:space="preserve">Cellular permeability</w:t>
            </w:r>
          </w:p>
        </w:tc>
        <w:tc>
          <w:tcPr/>
          <w:p>
            <w:pPr>
              <w:pStyle w:val="Compact"/>
              <w:jc w:val="left"/>
            </w:pPr>
            <w:r>
              <w:t xml:space="preserve">9.94E-02</w:t>
            </w:r>
          </w:p>
        </w:tc>
        <w:tc>
          <w:tcPr/>
          <w:p>
            <w:pPr>
              <w:pStyle w:val="Compact"/>
              <w:jc w:val="left"/>
            </w:pPr>
            <w:r>
              <w:t xml:space="preserve">cm/min</w:t>
            </w:r>
          </w:p>
        </w:tc>
      </w:tr>
      <w:tr>
        <w:tc>
          <w:tcPr/>
          <w:p>
            <w:pPr>
              <w:pStyle w:val="Compact"/>
              <w:jc w:val="left"/>
            </w:pPr>
            <w:r>
              <w:t xml:space="preserve">Intestinal permeability</w:t>
            </w:r>
          </w:p>
        </w:tc>
        <w:tc>
          <w:tcPr/>
          <w:p>
            <w:pPr>
              <w:pStyle w:val="Compact"/>
              <w:jc w:val="left"/>
            </w:pPr>
            <w:r>
              <w:t xml:space="preserve">3.54E-06</w:t>
            </w:r>
          </w:p>
        </w:tc>
        <w:tc>
          <w:tcPr/>
          <w:p>
            <w:pPr>
              <w:pStyle w:val="Compact"/>
              <w:jc w:val="left"/>
            </w:pPr>
            <w:r>
              <w:t xml:space="preserve">cm/min</w:t>
            </w:r>
          </w:p>
        </w:tc>
      </w:tr>
      <w:tr>
        <w:tc>
          <w:tcPr/>
          <w:p>
            <w:pPr>
              <w:pStyle w:val="Compact"/>
              <w:jc w:val="left"/>
            </w:pPr>
            <w:r>
              <w:t xml:space="preserve">SR tablet Weibull time</w:t>
            </w:r>
          </w:p>
        </w:tc>
        <w:tc>
          <w:tcPr/>
          <w:p>
            <w:pPr>
              <w:pStyle w:val="Compact"/>
              <w:jc w:val="left"/>
            </w:pPr>
            <w:r>
              <w:t xml:space="preserve">155.24</w:t>
            </w:r>
          </w:p>
        </w:tc>
        <w:tc>
          <w:tcPr/>
          <w:p>
            <w:pPr>
              <w:pStyle w:val="Compact"/>
              <w:jc w:val="left"/>
            </w:pPr>
            <w:r>
              <w:t xml:space="preserve">min</w:t>
            </w:r>
          </w:p>
        </w:tc>
      </w:tr>
      <w:tr>
        <w:tc>
          <w:tcPr/>
          <w:p>
            <w:pPr>
              <w:pStyle w:val="Compact"/>
              <w:jc w:val="left"/>
            </w:pPr>
            <w:r>
              <w:t xml:space="preserve">SR tablet Weibull shape</w:t>
            </w:r>
          </w:p>
        </w:tc>
        <w:tc>
          <w:tcPr/>
          <w:p>
            <w:pPr>
              <w:pStyle w:val="Compact"/>
              <w:jc w:val="left"/>
            </w:pPr>
            <w:r>
              <w:t xml:space="preserve">2.37</w:t>
            </w:r>
          </w:p>
        </w:tc>
        <w:tc>
          <w:tcPr/>
          <w:p>
            <w:pPr>
              <w:pStyle w:val="Compact"/>
            </w:pPr>
          </w:p>
        </w:tc>
      </w:tr>
    </w:tbl>
    <w:bookmarkEnd w:id="34"/>
    <w:bookmarkStart w:id="35" w:name="s-verapamil-1"/>
    <w:p>
      <w:pPr>
        <w:pStyle w:val="Heading4"/>
      </w:pPr>
      <w:r>
        <w:t xml:space="preserve">S-verapamil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t xml:space="preserve">logP</w:t>
            </w:r>
          </w:p>
        </w:tc>
        <w:tc>
          <w:tcPr/>
          <w:p>
            <w:pPr>
              <w:pStyle w:val="Compact"/>
              <w:jc w:val="left"/>
            </w:pPr>
            <w:r>
              <w:t xml:space="preserve">2.84</w:t>
            </w:r>
          </w:p>
        </w:tc>
        <w:tc>
          <w:tcPr/>
          <w:p>
            <w:pPr>
              <w:pStyle w:val="Compact"/>
            </w:pPr>
          </w:p>
        </w:tc>
      </w:tr>
      <w:tr>
        <w:tc>
          <w:tcPr/>
          <w:p>
            <w:pPr>
              <w:pStyle w:val="Compact"/>
              <w:jc w:val="left"/>
            </w:pPr>
            <w:r>
              <w:t xml:space="preserve">CYP3A4 kcat -&gt; Norvera</w:t>
            </w:r>
          </w:p>
        </w:tc>
        <w:tc>
          <w:tcPr/>
          <w:p>
            <w:pPr>
              <w:pStyle w:val="Compact"/>
              <w:jc w:val="left"/>
            </w:pPr>
            <w:r>
              <w:t xml:space="preserve">26.17</w:t>
            </w:r>
          </w:p>
        </w:tc>
        <w:tc>
          <w:tcPr/>
          <w:p>
            <w:pPr>
              <w:pStyle w:val="Compact"/>
              <w:jc w:val="left"/>
            </w:pPr>
            <w:r>
              <w:t xml:space="preserve">1/min</w:t>
            </w:r>
          </w:p>
        </w:tc>
      </w:tr>
      <w:tr>
        <w:tc>
          <w:tcPr/>
          <w:p>
            <w:pPr>
              <w:pStyle w:val="Compact"/>
              <w:jc w:val="left"/>
            </w:pPr>
            <w:r>
              <w:t xml:space="preserve">CYP3A4 kcat -&gt; D617</w:t>
            </w:r>
          </w:p>
        </w:tc>
        <w:tc>
          <w:tcPr/>
          <w:p>
            <w:pPr>
              <w:pStyle w:val="Compact"/>
              <w:jc w:val="left"/>
            </w:pPr>
            <w:r>
              <w:t xml:space="preserve">56.42</w:t>
            </w:r>
          </w:p>
        </w:tc>
        <w:tc>
          <w:tcPr/>
          <w:p>
            <w:pPr>
              <w:pStyle w:val="Compact"/>
              <w:jc w:val="left"/>
            </w:pPr>
            <w:r>
              <w:t xml:space="preserve">1/min</w:t>
            </w:r>
          </w:p>
        </w:tc>
      </w:tr>
      <w:tr>
        <w:tc>
          <w:tcPr/>
          <w:p>
            <w:pPr>
              <w:pStyle w:val="Compact"/>
              <w:jc w:val="left"/>
            </w:pPr>
            <w:r>
              <w:t xml:space="preserve">P-gp kcat</w:t>
            </w:r>
          </w:p>
        </w:tc>
        <w:tc>
          <w:tcPr/>
          <w:p>
            <w:pPr>
              <w:pStyle w:val="Compact"/>
              <w:jc w:val="left"/>
            </w:pPr>
            <w:r>
              <w:t xml:space="preserve">12.60</w:t>
            </w:r>
          </w:p>
        </w:tc>
        <w:tc>
          <w:tcPr/>
          <w:p>
            <w:pPr>
              <w:pStyle w:val="Compact"/>
              <w:jc w:val="left"/>
            </w:pPr>
            <w:r>
              <w:t xml:space="preserve">1/min</w:t>
            </w:r>
          </w:p>
        </w:tc>
      </w:tr>
      <w:tr>
        <w:tc>
          <w:tcPr/>
          <w:p>
            <w:pPr>
              <w:pStyle w:val="Compact"/>
              <w:jc w:val="left"/>
            </w:pPr>
            <w:r>
              <w:t xml:space="preserve">Pgp non-competitive Ki</w:t>
            </w:r>
          </w:p>
        </w:tc>
        <w:tc>
          <w:tcPr/>
          <w:p>
            <w:pPr>
              <w:pStyle w:val="Compact"/>
              <w:jc w:val="left"/>
            </w:pPr>
            <w:r>
              <w:t xml:space="preserve">0.038</w:t>
            </w:r>
          </w:p>
        </w:tc>
        <w:tc>
          <w:tcPr/>
          <w:p>
            <w:pPr>
              <w:pStyle w:val="Compact"/>
              <w:jc w:val="left"/>
            </w:pPr>
            <w:r>
              <w:t xml:space="preserve">µmol/L</w:t>
            </w:r>
          </w:p>
        </w:tc>
      </w:tr>
      <w:tr>
        <w:tc>
          <w:tcPr/>
          <w:p>
            <w:pPr>
              <w:pStyle w:val="Compact"/>
              <w:jc w:val="left"/>
            </w:pPr>
            <w:r>
              <w:t xml:space="preserve">Cellular permeability</w:t>
            </w:r>
          </w:p>
        </w:tc>
        <w:tc>
          <w:tcPr/>
          <w:p>
            <w:pPr>
              <w:pStyle w:val="Compact"/>
              <w:jc w:val="left"/>
            </w:pPr>
            <w:r>
              <w:t xml:space="preserve">9.94E-02</w:t>
            </w:r>
          </w:p>
        </w:tc>
        <w:tc>
          <w:tcPr/>
          <w:p>
            <w:pPr>
              <w:pStyle w:val="Compact"/>
              <w:jc w:val="left"/>
            </w:pPr>
            <w:r>
              <w:t xml:space="preserve">cm/min</w:t>
            </w:r>
          </w:p>
        </w:tc>
      </w:tr>
      <w:tr>
        <w:tc>
          <w:tcPr/>
          <w:p>
            <w:pPr>
              <w:pStyle w:val="Compact"/>
              <w:jc w:val="left"/>
            </w:pPr>
            <w:r>
              <w:t xml:space="preserve">Intestinal permeability</w:t>
            </w:r>
          </w:p>
        </w:tc>
        <w:tc>
          <w:tcPr/>
          <w:p>
            <w:pPr>
              <w:pStyle w:val="Compact"/>
              <w:jc w:val="left"/>
            </w:pPr>
            <w:r>
              <w:t xml:space="preserve">3.54E-06</w:t>
            </w:r>
          </w:p>
        </w:tc>
        <w:tc>
          <w:tcPr/>
          <w:p>
            <w:pPr>
              <w:pStyle w:val="Compact"/>
              <w:jc w:val="left"/>
            </w:pPr>
            <w:r>
              <w:t xml:space="preserve">cm/min</w:t>
            </w:r>
          </w:p>
        </w:tc>
      </w:tr>
      <w:tr>
        <w:tc>
          <w:tcPr/>
          <w:p>
            <w:pPr>
              <w:pStyle w:val="Compact"/>
              <w:jc w:val="left"/>
            </w:pPr>
            <w:r>
              <w:t xml:space="preserve">SR tablet Weibull time</w:t>
            </w:r>
          </w:p>
        </w:tc>
        <w:tc>
          <w:tcPr/>
          <w:p>
            <w:pPr>
              <w:pStyle w:val="Compact"/>
              <w:jc w:val="left"/>
            </w:pPr>
            <w:r>
              <w:t xml:space="preserve">155.24</w:t>
            </w:r>
          </w:p>
        </w:tc>
        <w:tc>
          <w:tcPr/>
          <w:p>
            <w:pPr>
              <w:pStyle w:val="Compact"/>
              <w:jc w:val="left"/>
            </w:pPr>
            <w:r>
              <w:t xml:space="preserve">min</w:t>
            </w:r>
          </w:p>
        </w:tc>
      </w:tr>
      <w:tr>
        <w:tc>
          <w:tcPr/>
          <w:p>
            <w:pPr>
              <w:pStyle w:val="Compact"/>
              <w:jc w:val="left"/>
            </w:pPr>
            <w:r>
              <w:t xml:space="preserve">SR tablet Weibull shape</w:t>
            </w:r>
          </w:p>
        </w:tc>
        <w:tc>
          <w:tcPr/>
          <w:p>
            <w:pPr>
              <w:pStyle w:val="Compact"/>
              <w:jc w:val="left"/>
            </w:pPr>
            <w:r>
              <w:t xml:space="preserve">2.37</w:t>
            </w:r>
          </w:p>
        </w:tc>
        <w:tc>
          <w:tcPr/>
          <w:p>
            <w:pPr>
              <w:pStyle w:val="Compact"/>
            </w:pPr>
          </w:p>
        </w:tc>
      </w:tr>
    </w:tbl>
    <w:bookmarkEnd w:id="35"/>
    <w:bookmarkStart w:id="36" w:name="r-norverapamil-1"/>
    <w:p>
      <w:pPr>
        <w:pStyle w:val="Heading4"/>
      </w:pPr>
      <w:r>
        <w:t xml:space="preserve">R-norverapamil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t xml:space="preserve">logP</w:t>
            </w:r>
          </w:p>
        </w:tc>
        <w:tc>
          <w:tcPr/>
          <w:p>
            <w:pPr>
              <w:pStyle w:val="Compact"/>
              <w:jc w:val="left"/>
            </w:pPr>
            <w:r>
              <w:t xml:space="preserve">2.84</w:t>
            </w:r>
          </w:p>
        </w:tc>
        <w:tc>
          <w:tcPr/>
          <w:p>
            <w:pPr>
              <w:pStyle w:val="Compact"/>
            </w:pPr>
          </w:p>
        </w:tc>
      </w:tr>
      <w:tr>
        <w:tc>
          <w:tcPr/>
          <w:p>
            <w:pPr>
              <w:pStyle w:val="Compact"/>
              <w:jc w:val="left"/>
            </w:pPr>
            <w:r>
              <w:t xml:space="preserve">CYP3A4 kcat -&gt; D620</w:t>
            </w:r>
          </w:p>
        </w:tc>
        <w:tc>
          <w:tcPr/>
          <w:p>
            <w:pPr>
              <w:pStyle w:val="Compact"/>
              <w:jc w:val="left"/>
            </w:pPr>
            <w:r>
              <w:t xml:space="preserve">145.64</w:t>
            </w:r>
          </w:p>
        </w:tc>
        <w:tc>
          <w:tcPr/>
          <w:p>
            <w:pPr>
              <w:pStyle w:val="Compact"/>
              <w:jc w:val="left"/>
            </w:pPr>
            <w:r>
              <w:t xml:space="preserve">1/min</w:t>
            </w:r>
          </w:p>
        </w:tc>
      </w:tr>
      <w:tr>
        <w:tc>
          <w:tcPr/>
          <w:p>
            <w:pPr>
              <w:pStyle w:val="Compact"/>
              <w:jc w:val="left"/>
            </w:pPr>
            <w:r>
              <w:t xml:space="preserve">P-gp kcat</w:t>
            </w:r>
          </w:p>
        </w:tc>
        <w:tc>
          <w:tcPr/>
          <w:p>
            <w:pPr>
              <w:pStyle w:val="Compact"/>
              <w:jc w:val="left"/>
            </w:pPr>
            <w:r>
              <w:t xml:space="preserve">3.39</w:t>
            </w:r>
          </w:p>
        </w:tc>
        <w:tc>
          <w:tcPr/>
          <w:p>
            <w:pPr>
              <w:pStyle w:val="Compact"/>
              <w:jc w:val="left"/>
            </w:pPr>
            <w:r>
              <w:t xml:space="preserve">1/min</w:t>
            </w:r>
          </w:p>
        </w:tc>
      </w:tr>
      <w:tr>
        <w:tc>
          <w:tcPr/>
          <w:p>
            <w:pPr>
              <w:pStyle w:val="Compact"/>
              <w:jc w:val="left"/>
            </w:pPr>
            <w:r>
              <w:t xml:space="preserve">Pgp non-competitive Ki</w:t>
            </w:r>
          </w:p>
        </w:tc>
        <w:tc>
          <w:tcPr/>
          <w:p>
            <w:pPr>
              <w:pStyle w:val="Compact"/>
              <w:jc w:val="left"/>
            </w:pPr>
            <w:r>
              <w:t xml:space="preserve">0.038</w:t>
            </w:r>
          </w:p>
        </w:tc>
        <w:tc>
          <w:tcPr/>
          <w:p>
            <w:pPr>
              <w:pStyle w:val="Compact"/>
              <w:jc w:val="left"/>
            </w:pPr>
            <w:r>
              <w:t xml:space="preserve">µmol/L</w:t>
            </w:r>
          </w:p>
        </w:tc>
      </w:tr>
      <w:tr>
        <w:tc>
          <w:tcPr/>
          <w:p>
            <w:pPr>
              <w:pStyle w:val="Compact"/>
              <w:jc w:val="left"/>
            </w:pPr>
            <w:r>
              <w:t xml:space="preserve">Cellular permeability</w:t>
            </w:r>
          </w:p>
        </w:tc>
        <w:tc>
          <w:tcPr/>
          <w:p>
            <w:pPr>
              <w:pStyle w:val="Compact"/>
              <w:jc w:val="left"/>
            </w:pPr>
            <w:r>
              <w:t xml:space="preserve">9.94E-02</w:t>
            </w:r>
          </w:p>
        </w:tc>
        <w:tc>
          <w:tcPr/>
          <w:p>
            <w:pPr>
              <w:pStyle w:val="Compact"/>
              <w:jc w:val="left"/>
            </w:pPr>
            <w:r>
              <w:t xml:space="preserve">cm/min</w:t>
            </w:r>
          </w:p>
        </w:tc>
      </w:tr>
      <w:tr>
        <w:tc>
          <w:tcPr/>
          <w:p>
            <w:pPr>
              <w:pStyle w:val="Compact"/>
              <w:jc w:val="left"/>
            </w:pPr>
            <w:r>
              <w:t xml:space="preserve">Intestinal permeability</w:t>
            </w:r>
          </w:p>
        </w:tc>
        <w:tc>
          <w:tcPr/>
          <w:p>
            <w:pPr>
              <w:pStyle w:val="Compact"/>
              <w:jc w:val="left"/>
            </w:pPr>
            <w:r>
              <w:t xml:space="preserve">3.54E-06</w:t>
            </w:r>
          </w:p>
        </w:tc>
        <w:tc>
          <w:tcPr/>
          <w:p>
            <w:pPr>
              <w:pStyle w:val="Compact"/>
              <w:jc w:val="left"/>
            </w:pPr>
            <w:r>
              <w:t xml:space="preserve">cm/min</w:t>
            </w:r>
          </w:p>
        </w:tc>
      </w:tr>
    </w:tbl>
    <w:bookmarkEnd w:id="36"/>
    <w:bookmarkStart w:id="37" w:name="s-norverapamil-1"/>
    <w:p>
      <w:pPr>
        <w:pStyle w:val="Heading4"/>
      </w:pPr>
      <w:r>
        <w:t xml:space="preserve">S-norverapamil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t xml:space="preserve">logP</w:t>
            </w:r>
          </w:p>
        </w:tc>
        <w:tc>
          <w:tcPr/>
          <w:p>
            <w:pPr>
              <w:pStyle w:val="Compact"/>
              <w:jc w:val="left"/>
            </w:pPr>
            <w:r>
              <w:t xml:space="preserve">2.84</w:t>
            </w:r>
          </w:p>
        </w:tc>
        <w:tc>
          <w:tcPr/>
          <w:p>
            <w:pPr>
              <w:pStyle w:val="Compact"/>
            </w:pPr>
          </w:p>
        </w:tc>
      </w:tr>
      <w:tr>
        <w:tc>
          <w:tcPr/>
          <w:p>
            <w:pPr>
              <w:pStyle w:val="Compact"/>
              <w:jc w:val="left"/>
            </w:pPr>
            <w:r>
              <w:t xml:space="preserve">CYP3A4 kcat -&gt; D620</w:t>
            </w:r>
          </w:p>
        </w:tc>
        <w:tc>
          <w:tcPr/>
          <w:p>
            <w:pPr>
              <w:pStyle w:val="Compact"/>
              <w:jc w:val="left"/>
            </w:pPr>
            <w:r>
              <w:t xml:space="preserve">41.10</w:t>
            </w:r>
          </w:p>
        </w:tc>
        <w:tc>
          <w:tcPr/>
          <w:p>
            <w:pPr>
              <w:pStyle w:val="Compact"/>
              <w:jc w:val="left"/>
            </w:pPr>
            <w:r>
              <w:t xml:space="preserve">1/min</w:t>
            </w:r>
          </w:p>
        </w:tc>
      </w:tr>
      <w:tr>
        <w:tc>
          <w:tcPr/>
          <w:p>
            <w:pPr>
              <w:pStyle w:val="Compact"/>
              <w:jc w:val="left"/>
            </w:pPr>
            <w:r>
              <w:t xml:space="preserve">P-gp kcat</w:t>
            </w:r>
          </w:p>
        </w:tc>
        <w:tc>
          <w:tcPr/>
          <w:p>
            <w:pPr>
              <w:pStyle w:val="Compact"/>
              <w:jc w:val="left"/>
            </w:pPr>
            <w:r>
              <w:t xml:space="preserve">3.39</w:t>
            </w:r>
          </w:p>
        </w:tc>
        <w:tc>
          <w:tcPr/>
          <w:p>
            <w:pPr>
              <w:pStyle w:val="Compact"/>
              <w:jc w:val="left"/>
            </w:pPr>
            <w:r>
              <w:t xml:space="preserve">1/min</w:t>
            </w:r>
          </w:p>
        </w:tc>
      </w:tr>
      <w:tr>
        <w:tc>
          <w:tcPr/>
          <w:p>
            <w:pPr>
              <w:pStyle w:val="Compact"/>
              <w:jc w:val="left"/>
            </w:pPr>
            <w:r>
              <w:t xml:space="preserve">Pgp non-competitive Ki</w:t>
            </w:r>
          </w:p>
        </w:tc>
        <w:tc>
          <w:tcPr/>
          <w:p>
            <w:pPr>
              <w:pStyle w:val="Compact"/>
              <w:jc w:val="left"/>
            </w:pPr>
            <w:r>
              <w:t xml:space="preserve">0.038</w:t>
            </w:r>
          </w:p>
        </w:tc>
        <w:tc>
          <w:tcPr/>
          <w:p>
            <w:pPr>
              <w:pStyle w:val="Compact"/>
              <w:jc w:val="left"/>
            </w:pPr>
            <w:r>
              <w:t xml:space="preserve">µmol/L</w:t>
            </w:r>
          </w:p>
        </w:tc>
      </w:tr>
      <w:tr>
        <w:tc>
          <w:tcPr/>
          <w:p>
            <w:pPr>
              <w:pStyle w:val="Compact"/>
              <w:jc w:val="left"/>
            </w:pPr>
            <w:r>
              <w:t xml:space="preserve">Cellular permeability</w:t>
            </w:r>
          </w:p>
        </w:tc>
        <w:tc>
          <w:tcPr/>
          <w:p>
            <w:pPr>
              <w:pStyle w:val="Compact"/>
              <w:jc w:val="left"/>
            </w:pPr>
            <w:r>
              <w:t xml:space="preserve">9.94E-02</w:t>
            </w:r>
          </w:p>
        </w:tc>
        <w:tc>
          <w:tcPr/>
          <w:p>
            <w:pPr>
              <w:pStyle w:val="Compact"/>
              <w:jc w:val="left"/>
            </w:pPr>
            <w:r>
              <w:t xml:space="preserve">cm/min</w:t>
            </w:r>
          </w:p>
        </w:tc>
      </w:tr>
      <w:tr>
        <w:tc>
          <w:tcPr/>
          <w:p>
            <w:pPr>
              <w:pStyle w:val="Compact"/>
              <w:jc w:val="left"/>
            </w:pPr>
            <w:r>
              <w:t xml:space="preserve">Intestinal permeability</w:t>
            </w:r>
          </w:p>
        </w:tc>
        <w:tc>
          <w:tcPr/>
          <w:p>
            <w:pPr>
              <w:pStyle w:val="Compact"/>
              <w:jc w:val="left"/>
            </w:pPr>
            <w:r>
              <w:t xml:space="preserve">3.54E-06</w:t>
            </w:r>
          </w:p>
        </w:tc>
        <w:tc>
          <w:tcPr/>
          <w:p>
            <w:pPr>
              <w:pStyle w:val="Compact"/>
              <w:jc w:val="left"/>
            </w:pPr>
            <w:r>
              <w:t xml:space="preserve">cm/min</w:t>
            </w:r>
          </w:p>
        </w:tc>
      </w:tr>
    </w:tbl>
    <w:bookmarkEnd w:id="37"/>
    <w:bookmarkEnd w:id="38"/>
    <w:bookmarkEnd w:id="39"/>
    <w:bookmarkEnd w:id="40"/>
    <w:bookmarkStart w:id="269"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verapamil was developed and evaluated using publically available, clinical pharmacokinetic data from studies listed in</w:t>
      </w:r>
      <w:r>
        <w:t xml:space="preserve"> </w:t>
      </w:r>
      <w:hyperlink w:anchor="X7ecbd1fd734a207de60ff9705c88346a68b0398">
        <w:r>
          <w:rPr>
            <w:rStyle w:val="Hyperlink"/>
          </w:rPr>
          <w:t xml:space="preserve">Section 2.2.2</w:t>
        </w:r>
      </w:hyperlink>
      <w:r>
        <w:t xml:space="preserve">.</w:t>
      </w:r>
    </w:p>
    <w:p>
      <w:pPr>
        <w:pStyle w:val="BodyText"/>
      </w:pPr>
      <w:r>
        <w:t xml:space="preserve">The next sections show:</w:t>
      </w:r>
    </w:p>
    <w:p>
      <w:pPr>
        <w:numPr>
          <w:ilvl w:val="0"/>
          <w:numId w:val="1001"/>
        </w:numPr>
        <w:pStyle w:val="Compact"/>
      </w:pPr>
      <w:r>
        <w:t xml:space="preserve">the final model parameters for the building blocks:</w:t>
      </w:r>
      <w:r>
        <w:t xml:space="preserve"> </w:t>
      </w:r>
      <w:hyperlink w:anchor="Xc6cf42871317160fa8533d05504fe9284eb5963">
        <w:r>
          <w:rPr>
            <w:rStyle w:val="Hyperlink"/>
          </w:rPr>
          <w:t xml:space="preserve">Section 3.1</w:t>
        </w:r>
      </w:hyperlink>
      <w:r>
        <w:t xml:space="preserve">.</w:t>
      </w:r>
    </w:p>
    <w:p>
      <w:pPr>
        <w:numPr>
          <w:ilvl w:val="0"/>
          <w:numId w:val="1001"/>
        </w:numPr>
        <w:pStyle w:val="Compact"/>
      </w:pPr>
      <w:r>
        <w:t xml:space="preserve">the overall goodness of fit:</w:t>
      </w:r>
      <w:r>
        <w:t xml:space="preserve"> </w:t>
      </w:r>
      <w:hyperlink w:anchor="X8f3aeddcae968e1d328d29ba9adb7d6f485cab0">
        <w:r>
          <w:rPr>
            <w:rStyle w:val="Hyperlink"/>
          </w:rPr>
          <w:t xml:space="preserve">Section 3.2</w:t>
        </w:r>
      </w:hyperlink>
      <w:r>
        <w:t xml:space="preserve">.</w:t>
      </w:r>
    </w:p>
    <w:p>
      <w:pPr>
        <w:numPr>
          <w:ilvl w:val="0"/>
          <w:numId w:val="1001"/>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104"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PBPK model are illustrated below.</w:t>
      </w:r>
    </w:p>
    <w:bookmarkStart w:id="56" w:name="compound-r-verapamil"/>
    <w:p>
      <w:pPr>
        <w:pStyle w:val="Heading3"/>
      </w:pPr>
      <w:r>
        <w:t xml:space="preserve">Compound: R-Verapamil</w:t>
      </w:r>
    </w:p>
    <w:bookmarkStart w:id="41" w:name="parameters"/>
    <w:p>
      <w:pPr>
        <w:pStyle w:val="Heading4"/>
      </w:pPr>
      <w:r>
        <w:t xml:space="preserve">Parameters</w:t>
      </w:r>
    </w:p>
    <w:tbl>
      <w:tblPr>
        <w:tblStyle w:val="Table"/>
        <w:tblW w:type="pct" w:w="5000"/>
        <w:tblLook w:firstRow="1" w:lastRow="0" w:firstColumn="0" w:lastColumn="0" w:noHBand="0" w:noVBand="0" w:val="0020"/>
        <w:jc w:val="start"/>
      </w:tblPr>
      <w:tblGrid>
        <w:gridCol w:w="1990"/>
        <w:gridCol w:w="953"/>
        <w:gridCol w:w="4229"/>
        <w:gridCol w:w="456"/>
        <w:gridCol w:w="29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46 mg/ml</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6.54</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2.8407448658 Log Units</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logP</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5.1 %</w:t>
            </w:r>
          </w:p>
        </w:tc>
        <w:tc>
          <w:tcPr/>
          <w:p>
            <w:pPr>
              <w:pStyle w:val="Compact"/>
              <w:jc w:val="left"/>
            </w:pPr>
            <w:r>
              <w:t xml:space="preserve">Publication-In Vivo</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Permeability</w:t>
            </w:r>
          </w:p>
        </w:tc>
        <w:tc>
          <w:tcPr/>
          <w:p>
            <w:pPr>
              <w:pStyle w:val="Compact"/>
              <w:jc w:val="left"/>
            </w:pPr>
            <w:r>
              <w:t xml:space="preserve">0.0994098912 cm/min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3.5447164381E-06 cm/min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454.611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Unknown</w:t>
            </w:r>
          </w:p>
        </w:tc>
        <w:tc>
          <w:tcPr/>
          <w:p>
            <w:pPr>
              <w:pStyle w:val="Compact"/>
            </w:pPr>
          </w:p>
        </w:tc>
        <w:tc>
          <w:tcPr/>
          <w:p>
            <w:pPr>
              <w:pStyle w:val="Compact"/>
            </w:pPr>
          </w:p>
        </w:tc>
        <w:tc>
          <w:tcPr/>
          <w:p>
            <w:pPr>
              <w:pStyle w:val="Compact"/>
            </w:pPr>
          </w:p>
        </w:tc>
      </w:tr>
    </w:tbl>
    <w:bookmarkEnd w:id="41"/>
    <w:bookmarkStart w:id="42"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42"/>
    <w:bookmarkStart w:id="55" w:name="processes"/>
    <w:p>
      <w:pPr>
        <w:pStyle w:val="Heading4"/>
      </w:pPr>
      <w:r>
        <w:t xml:space="preserve">Processes</w:t>
      </w:r>
    </w:p>
    <w:bookmarkStart w:id="44" w:name="Xfbb585bd3ea04ad12af4aaaab2c22095455c854"/>
    <w:p>
      <w:pPr>
        <w:pStyle w:val="Heading5"/>
      </w:pPr>
      <w:r>
        <w:t xml:space="preserve">Systemic Process: Glomerular Filtration-GFR</w:t>
      </w:r>
    </w:p>
    <w:p>
      <w:pPr>
        <w:pStyle w:val="FirstParagraph"/>
      </w:pPr>
      <w:r>
        <w:t xml:space="preserve">Species: Human</w:t>
      </w:r>
    </w:p>
    <w:bookmarkStart w:id="43" w:name="parameters-1"/>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righ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pPr>
          </w:p>
        </w:tc>
      </w:tr>
    </w:tbl>
    <w:bookmarkEnd w:id="43"/>
    <w:bookmarkEnd w:id="44"/>
    <w:bookmarkStart w:id="46" w:name="transport-protein-p-gp-paper"/>
    <w:p>
      <w:pPr>
        <w:pStyle w:val="Heading5"/>
      </w:pPr>
      <w:r>
        <w:t xml:space="preserve">Transport Protein: P-gp-Paper</w:t>
      </w:r>
    </w:p>
    <w:p>
      <w:pPr>
        <w:pStyle w:val="FirstParagraph"/>
      </w:pPr>
      <w:r>
        <w:t xml:space="preserve">Molecule: P-gp</w:t>
      </w:r>
    </w:p>
    <w:bookmarkStart w:id="45" w:name="parameters-2"/>
    <w:p>
      <w:pPr>
        <w:pStyle w:val="Heading6"/>
      </w:pPr>
      <w:r>
        <w:t xml:space="preserve">Parameters</w:t>
      </w:r>
    </w:p>
    <w:tbl>
      <w:tblPr>
        <w:tblStyle w:val="Table"/>
        <w:tblW w:type="pct" w:w="5000"/>
        <w:tblLook w:firstRow="1" w:lastRow="0" w:firstColumn="0" w:lastColumn="0" w:noHBand="0" w:noVBand="0" w:val="0020"/>
        <w:jc w:val="start"/>
      </w:tblPr>
      <w:tblGrid>
        <w:gridCol w:w="1214"/>
        <w:gridCol w:w="1749"/>
        <w:gridCol w:w="495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Vmax/transporter</w:t>
            </w:r>
          </w:p>
        </w:tc>
        <w:tc>
          <w:tcPr/>
          <w:p>
            <w:pPr>
              <w:pStyle w:val="Compact"/>
              <w:jc w:val="left"/>
            </w:pPr>
            <w:r>
              <w:t xml:space="preserve">0.00057724 pmol/min/pmol transporter</w:t>
            </w:r>
          </w:p>
        </w:tc>
        <w:tc>
          <w:tcPr/>
          <w:p>
            <w:pPr>
              <w:pStyle w:val="Compact"/>
            </w:pPr>
          </w:p>
        </w:tc>
      </w:tr>
      <w:tr>
        <w:tc>
          <w:tcPr/>
          <w:p>
            <w:pPr>
              <w:pStyle w:val="Compact"/>
              <w:jc w:val="left"/>
            </w:pPr>
            <w:r>
              <w:t xml:space="preserve">Km</w:t>
            </w:r>
          </w:p>
        </w:tc>
        <w:tc>
          <w:tcPr/>
          <w:p>
            <w:pPr>
              <w:pStyle w:val="Compact"/>
              <w:jc w:val="left"/>
            </w:pPr>
            <w:r>
              <w:t xml:space="preserve">1.01 µmol/l</w:t>
            </w:r>
          </w:p>
        </w:tc>
        <w:tc>
          <w:tcPr/>
          <w:p>
            <w:pPr>
              <w:pStyle w:val="Compact"/>
            </w:pPr>
          </w:p>
        </w:tc>
      </w:tr>
      <w:tr>
        <w:tc>
          <w:tcPr/>
          <w:p>
            <w:pPr>
              <w:pStyle w:val="Compact"/>
              <w:jc w:val="left"/>
            </w:pPr>
            <w:r>
              <w:t xml:space="preserve">kcat</w:t>
            </w:r>
          </w:p>
        </w:tc>
        <w:tc>
          <w:tcPr/>
          <w:p>
            <w:pPr>
              <w:pStyle w:val="Compact"/>
              <w:jc w:val="left"/>
            </w:pPr>
            <w:r>
              <w:t xml:space="preserve">12.5970868779 1/min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45"/>
    <w:bookmarkEnd w:id="46"/>
    <w:bookmarkStart w:id="48" w:name="inhibition-p-gp-non-competitive"/>
    <w:p>
      <w:pPr>
        <w:pStyle w:val="Heading5"/>
      </w:pPr>
      <w:r>
        <w:t xml:space="preserve">Inhibition: P-gp-Non-competitive</w:t>
      </w:r>
    </w:p>
    <w:p>
      <w:pPr>
        <w:pStyle w:val="FirstParagraph"/>
      </w:pPr>
      <w:r>
        <w:t xml:space="preserve">Molecule: P-gp</w:t>
      </w:r>
    </w:p>
    <w:bookmarkStart w:id="47" w:name="parameters-3"/>
    <w:p>
      <w:pPr>
        <w:pStyle w:val="Heading6"/>
      </w:pPr>
      <w:r>
        <w:t xml:space="preserve">Parameters</w:t>
      </w:r>
    </w:p>
    <w:tbl>
      <w:tblPr>
        <w:tblStyle w:val="Table"/>
        <w:tblW w:type="pct" w:w="5000"/>
        <w:tblLook w:firstRow="1" w:lastRow="0" w:firstColumn="0" w:lastColumn="0" w:noHBand="0" w:noVBand="0" w:val="0020"/>
        <w:jc w:val="start"/>
      </w:tblPr>
      <w:tblGrid>
        <w:gridCol w:w="253"/>
        <w:gridCol w:w="1203"/>
        <w:gridCol w:w="646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w:t>
            </w:r>
          </w:p>
        </w:tc>
        <w:tc>
          <w:tcPr/>
          <w:p>
            <w:pPr>
              <w:pStyle w:val="Compact"/>
              <w:jc w:val="left"/>
            </w:pPr>
            <w:r>
              <w:t xml:space="preserve">0.0383697779 µmol/l</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47"/>
    <w:bookmarkEnd w:id="48"/>
    <w:bookmarkStart w:id="50" w:name="inhibition-cyp3a4-mbi"/>
    <w:p>
      <w:pPr>
        <w:pStyle w:val="Heading5"/>
      </w:pPr>
      <w:r>
        <w:t xml:space="preserve">Inhibition: CYP3A4-MBI</w:t>
      </w:r>
    </w:p>
    <w:p>
      <w:pPr>
        <w:pStyle w:val="FirstParagraph"/>
      </w:pPr>
      <w:r>
        <w:t xml:space="preserve">Molecule: CYP3A4</w:t>
      </w:r>
    </w:p>
    <w:bookmarkStart w:id="49" w:name="parameters-4"/>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right"/>
            </w:pPr>
            <w:r>
              <w:t xml:space="preserve">Value Origin</w:t>
            </w:r>
          </w:p>
        </w:tc>
      </w:tr>
      <w:tr>
        <w:tc>
          <w:tcPr/>
          <w:p>
            <w:pPr>
              <w:pStyle w:val="Compact"/>
              <w:jc w:val="left"/>
            </w:pPr>
            <w:r>
              <w:t xml:space="preserve">kinact</w:t>
            </w:r>
          </w:p>
        </w:tc>
        <w:tc>
          <w:tcPr/>
          <w:p>
            <w:pPr>
              <w:pStyle w:val="Compact"/>
              <w:jc w:val="left"/>
            </w:pPr>
            <w:r>
              <w:t xml:space="preserve">0.038 1/min</w:t>
            </w:r>
          </w:p>
        </w:tc>
        <w:tc>
          <w:tcPr/>
          <w:p>
            <w:pPr>
              <w:pStyle w:val="Compact"/>
            </w:pPr>
          </w:p>
        </w:tc>
      </w:tr>
      <w:tr>
        <w:tc>
          <w:tcPr/>
          <w:p>
            <w:pPr>
              <w:pStyle w:val="Compact"/>
              <w:jc w:val="left"/>
            </w:pPr>
            <w:r>
              <w:t xml:space="preserve">K_kinact_half</w:t>
            </w:r>
          </w:p>
        </w:tc>
        <w:tc>
          <w:tcPr/>
          <w:p>
            <w:pPr>
              <w:pStyle w:val="Compact"/>
              <w:jc w:val="left"/>
            </w:pPr>
            <w:r>
              <w:t xml:space="preserve">27.63 µmol/l</w:t>
            </w:r>
          </w:p>
        </w:tc>
        <w:tc>
          <w:tcPr/>
          <w:p>
            <w:pPr>
              <w:pStyle w:val="Compact"/>
            </w:pPr>
          </w:p>
        </w:tc>
      </w:tr>
    </w:tbl>
    <w:bookmarkEnd w:id="49"/>
    <w:bookmarkEnd w:id="50"/>
    <w:bookmarkStart w:id="52" w:name="metabolizing-enzyme-cyp3a4-norverapamil"/>
    <w:p>
      <w:pPr>
        <w:pStyle w:val="Heading5"/>
      </w:pPr>
      <w:r>
        <w:t xml:space="preserve">Metabolizing Enzyme: CYP3A4-Norverapamil</w:t>
      </w:r>
    </w:p>
    <w:p>
      <w:pPr>
        <w:pStyle w:val="FirstParagraph"/>
      </w:pPr>
      <w:r>
        <w:t xml:space="preserve">Molecule: CYP3A4</w:t>
      </w:r>
    </w:p>
    <w:p>
      <w:pPr>
        <w:pStyle w:val="BodyText"/>
      </w:pPr>
      <w:r>
        <w:t xml:space="preserve">Metabolite: R-Norverapamil</w:t>
      </w:r>
    </w:p>
    <w:bookmarkStart w:id="51" w:name="parameters-5"/>
    <w:p>
      <w:pPr>
        <w:pStyle w:val="Heading6"/>
      </w:pPr>
      <w:r>
        <w:t xml:space="preserve">Parameters</w:t>
      </w:r>
    </w:p>
    <w:tbl>
      <w:tblPr>
        <w:tblStyle w:val="Table"/>
        <w:tblW w:type="pct" w:w="5000"/>
        <w:tblLook w:firstRow="1" w:lastRow="0" w:firstColumn="0" w:lastColumn="0" w:noHBand="0" w:noVBand="0" w:val="0020"/>
        <w:jc w:val="start"/>
      </w:tblPr>
      <w:tblGrid>
        <w:gridCol w:w="1632"/>
        <w:gridCol w:w="1392"/>
        <w:gridCol w:w="489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1.27 nmol/min/mg mic. protein</w:t>
            </w:r>
          </w:p>
        </w:tc>
        <w:tc>
          <w:tcPr/>
          <w:p>
            <w:pPr>
              <w:pStyle w:val="Compact"/>
            </w:pPr>
          </w:p>
        </w:tc>
      </w:tr>
      <w:tr>
        <w:tc>
          <w:tcPr/>
          <w:p>
            <w:pPr>
              <w:pStyle w:val="Compact"/>
              <w:jc w:val="left"/>
            </w:pPr>
            <w:r>
              <w:t xml:space="preserve">Km</w:t>
            </w:r>
          </w:p>
        </w:tc>
        <w:tc>
          <w:tcPr/>
          <w:p>
            <w:pPr>
              <w:pStyle w:val="Compact"/>
              <w:jc w:val="left"/>
            </w:pPr>
            <w:r>
              <w:t xml:space="preserve">19.59 µmol/l</w:t>
            </w:r>
          </w:p>
        </w:tc>
        <w:tc>
          <w:tcPr/>
          <w:p>
            <w:pPr>
              <w:pStyle w:val="Compact"/>
            </w:pPr>
          </w:p>
        </w:tc>
      </w:tr>
      <w:tr>
        <w:tc>
          <w:tcPr/>
          <w:p>
            <w:pPr>
              <w:pStyle w:val="Compact"/>
              <w:jc w:val="left"/>
            </w:pPr>
            <w:r>
              <w:t xml:space="preserve">kcat</w:t>
            </w:r>
          </w:p>
        </w:tc>
        <w:tc>
          <w:tcPr/>
          <w:p>
            <w:pPr>
              <w:pStyle w:val="Compact"/>
              <w:jc w:val="left"/>
            </w:pPr>
            <w:r>
              <w:t xml:space="preserve">34.9352466212 1/min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51"/>
    <w:bookmarkEnd w:id="52"/>
    <w:bookmarkStart w:id="54" w:name="metabolizing-enzyme-cyp3a4-d617"/>
    <w:p>
      <w:pPr>
        <w:pStyle w:val="Heading5"/>
      </w:pPr>
      <w:r>
        <w:t xml:space="preserve">Metabolizing Enzyme: CYP3A4-D617</w:t>
      </w:r>
    </w:p>
    <w:p>
      <w:pPr>
        <w:pStyle w:val="FirstParagraph"/>
      </w:pPr>
      <w:r>
        <w:t xml:space="preserve">Molecule: CYP3A4</w:t>
      </w:r>
    </w:p>
    <w:bookmarkStart w:id="53" w:name="parameters-6"/>
    <w:p>
      <w:pPr>
        <w:pStyle w:val="Heading6"/>
      </w:pPr>
      <w:r>
        <w:t xml:space="preserve">Parameters</w:t>
      </w:r>
    </w:p>
    <w:tbl>
      <w:tblPr>
        <w:tblStyle w:val="Table"/>
        <w:tblW w:type="pct" w:w="5000"/>
        <w:tblLook w:firstRow="1" w:lastRow="0" w:firstColumn="0" w:lastColumn="0" w:noHBand="0" w:noVBand="0" w:val="0020"/>
        <w:jc w:val="start"/>
      </w:tblPr>
      <w:tblGrid>
        <w:gridCol w:w="1632"/>
        <w:gridCol w:w="1392"/>
        <w:gridCol w:w="489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1.17 nmol/min/mg mic. protein</w:t>
            </w:r>
          </w:p>
        </w:tc>
        <w:tc>
          <w:tcPr/>
          <w:p>
            <w:pPr>
              <w:pStyle w:val="Compact"/>
            </w:pPr>
          </w:p>
        </w:tc>
      </w:tr>
      <w:tr>
        <w:tc>
          <w:tcPr/>
          <w:p>
            <w:pPr>
              <w:pStyle w:val="Compact"/>
              <w:jc w:val="left"/>
            </w:pPr>
            <w:r>
              <w:t xml:space="preserve">Km</w:t>
            </w:r>
          </w:p>
        </w:tc>
        <w:tc>
          <w:tcPr/>
          <w:p>
            <w:pPr>
              <w:pStyle w:val="Compact"/>
              <w:jc w:val="left"/>
            </w:pPr>
            <w:r>
              <w:t xml:space="preserve">35.34 µmol/l</w:t>
            </w:r>
          </w:p>
        </w:tc>
        <w:tc>
          <w:tcPr/>
          <w:p>
            <w:pPr>
              <w:pStyle w:val="Compact"/>
            </w:pPr>
          </w:p>
        </w:tc>
      </w:tr>
      <w:tr>
        <w:tc>
          <w:tcPr/>
          <w:p>
            <w:pPr>
              <w:pStyle w:val="Compact"/>
              <w:jc w:val="left"/>
            </w:pPr>
            <w:r>
              <w:t xml:space="preserve">kcat</w:t>
            </w:r>
          </w:p>
        </w:tc>
        <w:tc>
          <w:tcPr/>
          <w:p>
            <w:pPr>
              <w:pStyle w:val="Compact"/>
              <w:jc w:val="left"/>
            </w:pPr>
            <w:r>
              <w:t xml:space="preserve">43.9812289146 1/min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53"/>
    <w:bookmarkEnd w:id="54"/>
    <w:bookmarkEnd w:id="55"/>
    <w:bookmarkEnd w:id="56"/>
    <w:bookmarkStart w:id="72" w:name="compound-s-verapamil"/>
    <w:p>
      <w:pPr>
        <w:pStyle w:val="Heading3"/>
      </w:pPr>
      <w:r>
        <w:t xml:space="preserve">Compound: S-Verapamil</w:t>
      </w:r>
    </w:p>
    <w:bookmarkStart w:id="57" w:name="parameters-7"/>
    <w:p>
      <w:pPr>
        <w:pStyle w:val="Heading4"/>
      </w:pPr>
      <w:r>
        <w:t xml:space="preserve">Parameters</w:t>
      </w:r>
    </w:p>
    <w:tbl>
      <w:tblPr>
        <w:tblStyle w:val="Table"/>
        <w:tblW w:type="pct" w:w="5000"/>
        <w:tblLook w:firstRow="1" w:lastRow="0" w:firstColumn="0" w:lastColumn="0" w:noHBand="0" w:noVBand="0" w:val="0020"/>
        <w:jc w:val="start"/>
      </w:tblPr>
      <w:tblGrid>
        <w:gridCol w:w="1990"/>
        <w:gridCol w:w="953"/>
        <w:gridCol w:w="4229"/>
        <w:gridCol w:w="456"/>
        <w:gridCol w:w="29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46 mg/ml</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6.54</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2.8407448658 Log Units</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logP</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11 %</w:t>
            </w:r>
          </w:p>
        </w:tc>
        <w:tc>
          <w:tcPr/>
          <w:p>
            <w:pPr>
              <w:pStyle w:val="Compact"/>
              <w:jc w:val="left"/>
            </w:pPr>
            <w:r>
              <w:t xml:space="preserve">Publication-In Vivo</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Permeability</w:t>
            </w:r>
          </w:p>
        </w:tc>
        <w:tc>
          <w:tcPr/>
          <w:p>
            <w:pPr>
              <w:pStyle w:val="Compact"/>
              <w:jc w:val="left"/>
            </w:pPr>
            <w:r>
              <w:t xml:space="preserve">0.0994098912 cm/min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3.5447164381E-06 cm/min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454.611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Unknown</w:t>
            </w:r>
          </w:p>
        </w:tc>
        <w:tc>
          <w:tcPr/>
          <w:p>
            <w:pPr>
              <w:pStyle w:val="Compact"/>
            </w:pPr>
          </w:p>
        </w:tc>
        <w:tc>
          <w:tcPr/>
          <w:p>
            <w:pPr>
              <w:pStyle w:val="Compact"/>
            </w:pPr>
          </w:p>
        </w:tc>
        <w:tc>
          <w:tcPr/>
          <w:p>
            <w:pPr>
              <w:pStyle w:val="Compact"/>
            </w:pPr>
          </w:p>
        </w:tc>
      </w:tr>
    </w:tbl>
    <w:bookmarkEnd w:id="57"/>
    <w:bookmarkStart w:id="58" w:name="calculation-methods-1"/>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58"/>
    <w:bookmarkStart w:id="71" w:name="processes-1"/>
    <w:p>
      <w:pPr>
        <w:pStyle w:val="Heading4"/>
      </w:pPr>
      <w:r>
        <w:t xml:space="preserve">Processes</w:t>
      </w:r>
    </w:p>
    <w:bookmarkStart w:id="60" w:name="Xa19bd57ab54efc553af2c9e33082ef8213e593e"/>
    <w:p>
      <w:pPr>
        <w:pStyle w:val="Heading5"/>
      </w:pPr>
      <w:r>
        <w:t xml:space="preserve">Systemic Process: Glomerular Filtration-GFR</w:t>
      </w:r>
    </w:p>
    <w:p>
      <w:pPr>
        <w:pStyle w:val="FirstParagraph"/>
      </w:pPr>
      <w:r>
        <w:t xml:space="preserve">Species: Human</w:t>
      </w:r>
    </w:p>
    <w:bookmarkStart w:id="59" w:name="parameters-8"/>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righ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pPr>
          </w:p>
        </w:tc>
      </w:tr>
    </w:tbl>
    <w:bookmarkEnd w:id="59"/>
    <w:bookmarkEnd w:id="60"/>
    <w:bookmarkStart w:id="62" w:name="transport-protein-p-gp-paper-1"/>
    <w:p>
      <w:pPr>
        <w:pStyle w:val="Heading5"/>
      </w:pPr>
      <w:r>
        <w:t xml:space="preserve">Transport Protein: P-gp-Paper</w:t>
      </w:r>
    </w:p>
    <w:p>
      <w:pPr>
        <w:pStyle w:val="FirstParagraph"/>
      </w:pPr>
      <w:r>
        <w:t xml:space="preserve">Molecule: P-gp</w:t>
      </w:r>
    </w:p>
    <w:bookmarkStart w:id="61" w:name="parameters-9"/>
    <w:p>
      <w:pPr>
        <w:pStyle w:val="Heading6"/>
      </w:pPr>
      <w:r>
        <w:t xml:space="preserve">Parameters</w:t>
      </w:r>
    </w:p>
    <w:tbl>
      <w:tblPr>
        <w:tblStyle w:val="Table"/>
        <w:tblW w:type="pct" w:w="5000"/>
        <w:tblLook w:firstRow="1" w:lastRow="0" w:firstColumn="0" w:lastColumn="0" w:noHBand="0" w:noVBand="0" w:val="0020"/>
        <w:jc w:val="start"/>
      </w:tblPr>
      <w:tblGrid>
        <w:gridCol w:w="1214"/>
        <w:gridCol w:w="1749"/>
        <w:gridCol w:w="495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Vmax/transporter</w:t>
            </w:r>
          </w:p>
        </w:tc>
        <w:tc>
          <w:tcPr/>
          <w:p>
            <w:pPr>
              <w:pStyle w:val="Compact"/>
              <w:jc w:val="left"/>
            </w:pPr>
            <w:r>
              <w:t xml:space="preserve">0.00057724 pmol/min/pmol transporter</w:t>
            </w:r>
          </w:p>
        </w:tc>
        <w:tc>
          <w:tcPr/>
          <w:p>
            <w:pPr>
              <w:pStyle w:val="Compact"/>
            </w:pPr>
          </w:p>
        </w:tc>
      </w:tr>
      <w:tr>
        <w:tc>
          <w:tcPr/>
          <w:p>
            <w:pPr>
              <w:pStyle w:val="Compact"/>
              <w:jc w:val="left"/>
            </w:pPr>
            <w:r>
              <w:t xml:space="preserve">Km</w:t>
            </w:r>
          </w:p>
        </w:tc>
        <w:tc>
          <w:tcPr/>
          <w:p>
            <w:pPr>
              <w:pStyle w:val="Compact"/>
              <w:jc w:val="left"/>
            </w:pPr>
            <w:r>
              <w:t xml:space="preserve">1.01 µmol/l</w:t>
            </w:r>
          </w:p>
        </w:tc>
        <w:tc>
          <w:tcPr/>
          <w:p>
            <w:pPr>
              <w:pStyle w:val="Compact"/>
            </w:pPr>
          </w:p>
        </w:tc>
      </w:tr>
      <w:tr>
        <w:tc>
          <w:tcPr/>
          <w:p>
            <w:pPr>
              <w:pStyle w:val="Compact"/>
              <w:jc w:val="left"/>
            </w:pPr>
            <w:r>
              <w:t xml:space="preserve">kcat</w:t>
            </w:r>
          </w:p>
        </w:tc>
        <w:tc>
          <w:tcPr/>
          <w:p>
            <w:pPr>
              <w:pStyle w:val="Compact"/>
              <w:jc w:val="left"/>
            </w:pPr>
            <w:r>
              <w:t xml:space="preserve">12.5970868779 1/min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61"/>
    <w:bookmarkEnd w:id="62"/>
    <w:bookmarkStart w:id="64" w:name="inhibition-p-gp-non-competitive-1"/>
    <w:p>
      <w:pPr>
        <w:pStyle w:val="Heading5"/>
      </w:pPr>
      <w:r>
        <w:t xml:space="preserve">Inhibition: P-gp-Non-competitive</w:t>
      </w:r>
    </w:p>
    <w:p>
      <w:pPr>
        <w:pStyle w:val="FirstParagraph"/>
      </w:pPr>
      <w:r>
        <w:t xml:space="preserve">Molecule: P-gp</w:t>
      </w:r>
    </w:p>
    <w:bookmarkStart w:id="63" w:name="parameters-10"/>
    <w:p>
      <w:pPr>
        <w:pStyle w:val="Heading6"/>
      </w:pPr>
      <w:r>
        <w:t xml:space="preserve">Parameters</w:t>
      </w:r>
    </w:p>
    <w:tbl>
      <w:tblPr>
        <w:tblStyle w:val="Table"/>
        <w:tblW w:type="pct" w:w="5000"/>
        <w:tblLook w:firstRow="1" w:lastRow="0" w:firstColumn="0" w:lastColumn="0" w:noHBand="0" w:noVBand="0" w:val="0020"/>
        <w:jc w:val="start"/>
      </w:tblPr>
      <w:tblGrid>
        <w:gridCol w:w="253"/>
        <w:gridCol w:w="1203"/>
        <w:gridCol w:w="646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w:t>
            </w:r>
          </w:p>
        </w:tc>
        <w:tc>
          <w:tcPr/>
          <w:p>
            <w:pPr>
              <w:pStyle w:val="Compact"/>
              <w:jc w:val="left"/>
            </w:pPr>
            <w:r>
              <w:t xml:space="preserve">0.0383697779 µmol/l</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63"/>
    <w:bookmarkEnd w:id="64"/>
    <w:bookmarkStart w:id="66" w:name="inhibition-cyp3a4-mbi-1"/>
    <w:p>
      <w:pPr>
        <w:pStyle w:val="Heading5"/>
      </w:pPr>
      <w:r>
        <w:t xml:space="preserve">Inhibition: CYP3A4-MBI</w:t>
      </w:r>
    </w:p>
    <w:p>
      <w:pPr>
        <w:pStyle w:val="FirstParagraph"/>
      </w:pPr>
      <w:r>
        <w:t xml:space="preserve">Molecule: CYP3A4</w:t>
      </w:r>
    </w:p>
    <w:bookmarkStart w:id="65" w:name="parameters-11"/>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right"/>
            </w:pPr>
            <w:r>
              <w:t xml:space="preserve">Value Origin</w:t>
            </w:r>
          </w:p>
        </w:tc>
      </w:tr>
      <w:tr>
        <w:tc>
          <w:tcPr/>
          <w:p>
            <w:pPr>
              <w:pStyle w:val="Compact"/>
              <w:jc w:val="left"/>
            </w:pPr>
            <w:r>
              <w:t xml:space="preserve">kinact</w:t>
            </w:r>
          </w:p>
        </w:tc>
        <w:tc>
          <w:tcPr/>
          <w:p>
            <w:pPr>
              <w:pStyle w:val="Compact"/>
              <w:jc w:val="left"/>
            </w:pPr>
            <w:r>
              <w:t xml:space="preserve">0.034 1/min</w:t>
            </w:r>
          </w:p>
        </w:tc>
        <w:tc>
          <w:tcPr/>
          <w:p>
            <w:pPr>
              <w:pStyle w:val="Compact"/>
            </w:pPr>
          </w:p>
        </w:tc>
      </w:tr>
      <w:tr>
        <w:tc>
          <w:tcPr/>
          <w:p>
            <w:pPr>
              <w:pStyle w:val="Compact"/>
              <w:jc w:val="left"/>
            </w:pPr>
            <w:r>
              <w:t xml:space="preserve">K_kinact_half</w:t>
            </w:r>
          </w:p>
        </w:tc>
        <w:tc>
          <w:tcPr/>
          <w:p>
            <w:pPr>
              <w:pStyle w:val="Compact"/>
              <w:jc w:val="left"/>
            </w:pPr>
            <w:r>
              <w:t xml:space="preserve">3.85 µmol/l</w:t>
            </w:r>
          </w:p>
        </w:tc>
        <w:tc>
          <w:tcPr/>
          <w:p>
            <w:pPr>
              <w:pStyle w:val="Compact"/>
            </w:pPr>
          </w:p>
        </w:tc>
      </w:tr>
    </w:tbl>
    <w:bookmarkEnd w:id="65"/>
    <w:bookmarkEnd w:id="66"/>
    <w:bookmarkStart w:id="68" w:name="X01746dcc8e92819c1919017af321e730d589679"/>
    <w:p>
      <w:pPr>
        <w:pStyle w:val="Heading5"/>
      </w:pPr>
      <w:r>
        <w:t xml:space="preserve">Metabolizing Enzyme: CYP3A4-Norverapamil</w:t>
      </w:r>
    </w:p>
    <w:p>
      <w:pPr>
        <w:pStyle w:val="FirstParagraph"/>
      </w:pPr>
      <w:r>
        <w:t xml:space="preserve">Molecule: CYP3A4</w:t>
      </w:r>
    </w:p>
    <w:p>
      <w:pPr>
        <w:pStyle w:val="BodyText"/>
      </w:pPr>
      <w:r>
        <w:t xml:space="preserve">Metabolite: S-Norverapamil</w:t>
      </w:r>
    </w:p>
    <w:bookmarkStart w:id="67" w:name="parameters-12"/>
    <w:p>
      <w:pPr>
        <w:pStyle w:val="Heading6"/>
      </w:pPr>
      <w:r>
        <w:t xml:space="preserve">Parameters</w:t>
      </w:r>
    </w:p>
    <w:tbl>
      <w:tblPr>
        <w:tblStyle w:val="Table"/>
        <w:tblW w:type="pct" w:w="5000"/>
        <w:tblLook w:firstRow="1" w:lastRow="0" w:firstColumn="0" w:lastColumn="0" w:noHBand="0" w:noVBand="0" w:val="0020"/>
        <w:jc w:val="start"/>
      </w:tblPr>
      <w:tblGrid>
        <w:gridCol w:w="1632"/>
        <w:gridCol w:w="1392"/>
        <w:gridCol w:w="489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1.02 nmol/min/mg mic. protein</w:t>
            </w:r>
          </w:p>
        </w:tc>
        <w:tc>
          <w:tcPr/>
          <w:p>
            <w:pPr>
              <w:pStyle w:val="Compact"/>
            </w:pPr>
          </w:p>
        </w:tc>
      </w:tr>
      <w:tr>
        <w:tc>
          <w:tcPr/>
          <w:p>
            <w:pPr>
              <w:pStyle w:val="Compact"/>
              <w:jc w:val="left"/>
            </w:pPr>
            <w:r>
              <w:t xml:space="preserve">Km</w:t>
            </w:r>
          </w:p>
        </w:tc>
        <w:tc>
          <w:tcPr/>
          <w:p>
            <w:pPr>
              <w:pStyle w:val="Compact"/>
              <w:jc w:val="left"/>
            </w:pPr>
            <w:r>
              <w:t xml:space="preserve">9.72 µmol/l</w:t>
            </w:r>
          </w:p>
        </w:tc>
        <w:tc>
          <w:tcPr/>
          <w:p>
            <w:pPr>
              <w:pStyle w:val="Compact"/>
            </w:pPr>
          </w:p>
        </w:tc>
      </w:tr>
      <w:tr>
        <w:tc>
          <w:tcPr/>
          <w:p>
            <w:pPr>
              <w:pStyle w:val="Compact"/>
              <w:jc w:val="left"/>
            </w:pPr>
            <w:r>
              <w:t xml:space="preserve">kcat</w:t>
            </w:r>
          </w:p>
        </w:tc>
        <w:tc>
          <w:tcPr/>
          <w:p>
            <w:pPr>
              <w:pStyle w:val="Compact"/>
              <w:jc w:val="left"/>
            </w:pPr>
            <w:r>
              <w:t xml:space="preserve">26.1743386639 1/min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67"/>
    <w:bookmarkEnd w:id="68"/>
    <w:bookmarkStart w:id="70" w:name="metabolizing-enzyme-cyp3a4-d617-1"/>
    <w:p>
      <w:pPr>
        <w:pStyle w:val="Heading5"/>
      </w:pPr>
      <w:r>
        <w:t xml:space="preserve">Metabolizing Enzyme: CYP3A4-D617</w:t>
      </w:r>
    </w:p>
    <w:p>
      <w:pPr>
        <w:pStyle w:val="FirstParagraph"/>
      </w:pPr>
      <w:r>
        <w:t xml:space="preserve">Molecule: CYP3A4</w:t>
      </w:r>
    </w:p>
    <w:bookmarkStart w:id="69" w:name="parameters-13"/>
    <w:p>
      <w:pPr>
        <w:pStyle w:val="Heading6"/>
      </w:pPr>
      <w:r>
        <w:t xml:space="preserve">Parameters</w:t>
      </w:r>
    </w:p>
    <w:tbl>
      <w:tblPr>
        <w:tblStyle w:val="Table"/>
        <w:tblW w:type="pct" w:w="5000"/>
        <w:tblLook w:firstRow="1" w:lastRow="0" w:firstColumn="0" w:lastColumn="0" w:noHBand="0" w:noVBand="0" w:val="0020"/>
        <w:jc w:val="start"/>
      </w:tblPr>
      <w:tblGrid>
        <w:gridCol w:w="1632"/>
        <w:gridCol w:w="1392"/>
        <w:gridCol w:w="489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 for liver microsomes</w:t>
            </w:r>
          </w:p>
        </w:tc>
        <w:tc>
          <w:tcPr/>
          <w:p>
            <w:pPr>
              <w:pStyle w:val="Compact"/>
              <w:jc w:val="left"/>
            </w:pPr>
            <w:r>
              <w:t xml:space="preserve">0.86 nmol/min/mg mic. protein</w:t>
            </w:r>
          </w:p>
        </w:tc>
        <w:tc>
          <w:tcPr/>
          <w:p>
            <w:pPr>
              <w:pStyle w:val="Compact"/>
            </w:pPr>
          </w:p>
        </w:tc>
      </w:tr>
      <w:tr>
        <w:tc>
          <w:tcPr/>
          <w:p>
            <w:pPr>
              <w:pStyle w:val="Compact"/>
              <w:jc w:val="left"/>
            </w:pPr>
            <w:r>
              <w:t xml:space="preserve">Km</w:t>
            </w:r>
          </w:p>
        </w:tc>
        <w:tc>
          <w:tcPr/>
          <w:p>
            <w:pPr>
              <w:pStyle w:val="Compact"/>
              <w:jc w:val="left"/>
            </w:pPr>
            <w:r>
              <w:t xml:space="preserve">23.64 µmol/l</w:t>
            </w:r>
          </w:p>
        </w:tc>
        <w:tc>
          <w:tcPr/>
          <w:p>
            <w:pPr>
              <w:pStyle w:val="Compact"/>
            </w:pPr>
          </w:p>
        </w:tc>
      </w:tr>
      <w:tr>
        <w:tc>
          <w:tcPr/>
          <w:p>
            <w:pPr>
              <w:pStyle w:val="Compact"/>
              <w:jc w:val="left"/>
            </w:pPr>
            <w:r>
              <w:t xml:space="preserve">kcat</w:t>
            </w:r>
          </w:p>
        </w:tc>
        <w:tc>
          <w:tcPr/>
          <w:p>
            <w:pPr>
              <w:pStyle w:val="Compact"/>
              <w:jc w:val="left"/>
            </w:pPr>
            <w:r>
              <w:t xml:space="preserve">56.4245798193 1/min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69"/>
    <w:bookmarkEnd w:id="70"/>
    <w:bookmarkEnd w:id="71"/>
    <w:bookmarkEnd w:id="72"/>
    <w:bookmarkStart w:id="86" w:name="compound-r-norverapamil"/>
    <w:p>
      <w:pPr>
        <w:pStyle w:val="Heading3"/>
      </w:pPr>
      <w:r>
        <w:t xml:space="preserve">Compound: R-Norverapamil</w:t>
      </w:r>
    </w:p>
    <w:bookmarkStart w:id="73" w:name="parameters-14"/>
    <w:p>
      <w:pPr>
        <w:pStyle w:val="Heading4"/>
      </w:pPr>
      <w:r>
        <w:t xml:space="preserve">Parameters</w:t>
      </w:r>
    </w:p>
    <w:tbl>
      <w:tblPr>
        <w:tblStyle w:val="Table"/>
        <w:tblW w:type="pct" w:w="5000"/>
        <w:tblLook w:firstRow="1" w:lastRow="0" w:firstColumn="0" w:lastColumn="0" w:noHBand="0" w:noVBand="0" w:val="0020"/>
        <w:jc w:val="start"/>
      </w:tblPr>
      <w:tblGrid>
        <w:gridCol w:w="1990"/>
        <w:gridCol w:w="953"/>
        <w:gridCol w:w="4229"/>
        <w:gridCol w:w="456"/>
        <w:gridCol w:w="29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46 mg/ml</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6.54</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2.8407448658 Log Units</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logP</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5.1 %</w:t>
            </w:r>
          </w:p>
        </w:tc>
        <w:tc>
          <w:tcPr/>
          <w:p>
            <w:pPr>
              <w:pStyle w:val="Compact"/>
              <w:jc w:val="left"/>
            </w:pPr>
            <w:r>
              <w:t xml:space="preserve">Other-Assumption</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Permeability</w:t>
            </w:r>
          </w:p>
        </w:tc>
        <w:tc>
          <w:tcPr/>
          <w:p>
            <w:pPr>
              <w:pStyle w:val="Compact"/>
              <w:jc w:val="left"/>
            </w:pPr>
            <w:r>
              <w:t xml:space="preserve">0.0994098912 cm/min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3.5447164381E-06 cm/min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440.584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Unknown</w:t>
            </w:r>
          </w:p>
        </w:tc>
        <w:tc>
          <w:tcPr/>
          <w:p>
            <w:pPr>
              <w:pStyle w:val="Compact"/>
            </w:pPr>
          </w:p>
        </w:tc>
        <w:tc>
          <w:tcPr/>
          <w:p>
            <w:pPr>
              <w:pStyle w:val="Compact"/>
            </w:pPr>
          </w:p>
        </w:tc>
        <w:tc>
          <w:tcPr/>
          <w:p>
            <w:pPr>
              <w:pStyle w:val="Compact"/>
            </w:pPr>
          </w:p>
        </w:tc>
      </w:tr>
    </w:tbl>
    <w:bookmarkEnd w:id="73"/>
    <w:bookmarkStart w:id="74" w:name="calculation-methods-2"/>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74"/>
    <w:bookmarkStart w:id="85" w:name="processes-2"/>
    <w:p>
      <w:pPr>
        <w:pStyle w:val="Heading4"/>
      </w:pPr>
      <w:r>
        <w:t xml:space="preserve">Processes</w:t>
      </w:r>
    </w:p>
    <w:bookmarkStart w:id="76" w:name="metabolizing-enzyme-cyp3a4-d620"/>
    <w:p>
      <w:pPr>
        <w:pStyle w:val="Heading5"/>
      </w:pPr>
      <w:r>
        <w:t xml:space="preserve">Metabolizing Enzyme: CYP3A4-D620</w:t>
      </w:r>
    </w:p>
    <w:p>
      <w:pPr>
        <w:pStyle w:val="FirstParagraph"/>
      </w:pPr>
      <w:r>
        <w:t xml:space="preserve">Molecule: CYP3A4</w:t>
      </w:r>
    </w:p>
    <w:bookmarkStart w:id="75" w:name="parameters-15"/>
    <w:p>
      <w:pPr>
        <w:pStyle w:val="Heading6"/>
      </w:pPr>
      <w:r>
        <w:t xml:space="preserve">Parameters</w:t>
      </w:r>
    </w:p>
    <w:tbl>
      <w:tblPr>
        <w:tblStyle w:val="Table"/>
        <w:tblW w:type="pct" w:w="5000"/>
        <w:tblLook w:firstRow="1" w:lastRow="0" w:firstColumn="0" w:lastColumn="0" w:noHBand="0" w:noVBand="0" w:val="0020"/>
        <w:jc w:val="start"/>
      </w:tblPr>
      <w:tblGrid>
        <w:gridCol w:w="1574"/>
        <w:gridCol w:w="1328"/>
        <w:gridCol w:w="5017"/>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Vmax/recombinant enzyme</w:t>
            </w:r>
          </w:p>
        </w:tc>
        <w:tc>
          <w:tcPr/>
          <w:p>
            <w:pPr>
              <w:pStyle w:val="Compact"/>
              <w:jc w:val="left"/>
            </w:pPr>
            <w:r>
              <w:t xml:space="preserve">9 pmol/min/pmol rec. enzyme</w:t>
            </w:r>
          </w:p>
        </w:tc>
        <w:tc>
          <w:tcPr/>
          <w:p>
            <w:pPr>
              <w:pStyle w:val="Compact"/>
            </w:pPr>
          </w:p>
        </w:tc>
      </w:tr>
      <w:tr>
        <w:tc>
          <w:tcPr/>
          <w:p>
            <w:pPr>
              <w:pStyle w:val="Compact"/>
              <w:jc w:val="left"/>
            </w:pPr>
            <w:r>
              <w:t xml:space="preserve">Km</w:t>
            </w:r>
          </w:p>
        </w:tc>
        <w:tc>
          <w:tcPr/>
          <w:p>
            <w:pPr>
              <w:pStyle w:val="Compact"/>
              <w:jc w:val="left"/>
            </w:pPr>
            <w:r>
              <w:t xml:space="preserve">144 µmol/l</w:t>
            </w:r>
          </w:p>
        </w:tc>
        <w:tc>
          <w:tcPr/>
          <w:p>
            <w:pPr>
              <w:pStyle w:val="Compact"/>
            </w:pPr>
          </w:p>
        </w:tc>
      </w:tr>
      <w:tr>
        <w:tc>
          <w:tcPr/>
          <w:p>
            <w:pPr>
              <w:pStyle w:val="Compact"/>
              <w:jc w:val="left"/>
            </w:pPr>
            <w:r>
              <w:t xml:space="preserve">kcat</w:t>
            </w:r>
          </w:p>
        </w:tc>
        <w:tc>
          <w:tcPr/>
          <w:p>
            <w:pPr>
              <w:pStyle w:val="Compact"/>
              <w:jc w:val="left"/>
            </w:pPr>
            <w:r>
              <w:t xml:space="preserve">145.6385399671 1/min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75"/>
    <w:bookmarkEnd w:id="76"/>
    <w:bookmarkStart w:id="78" w:name="X906f2f0a87afc2a41b57ef671cfdc4f77f2f502"/>
    <w:p>
      <w:pPr>
        <w:pStyle w:val="Heading5"/>
      </w:pPr>
      <w:r>
        <w:t xml:space="preserve">Systemic Process: Glomerular Filtration-GFR</w:t>
      </w:r>
    </w:p>
    <w:p>
      <w:pPr>
        <w:pStyle w:val="FirstParagraph"/>
      </w:pPr>
      <w:r>
        <w:t xml:space="preserve">Species: Human</w:t>
      </w:r>
    </w:p>
    <w:bookmarkStart w:id="77" w:name="parameters-16"/>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righ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pPr>
          </w:p>
        </w:tc>
      </w:tr>
    </w:tbl>
    <w:bookmarkEnd w:id="77"/>
    <w:bookmarkEnd w:id="78"/>
    <w:bookmarkStart w:id="80" w:name="transport-protein-p-gp-paper-2"/>
    <w:p>
      <w:pPr>
        <w:pStyle w:val="Heading5"/>
      </w:pPr>
      <w:r>
        <w:t xml:space="preserve">Transport Protein: P-gp-Paper</w:t>
      </w:r>
    </w:p>
    <w:p>
      <w:pPr>
        <w:pStyle w:val="FirstParagraph"/>
      </w:pPr>
      <w:r>
        <w:t xml:space="preserve">Molecule: P-gp</w:t>
      </w:r>
    </w:p>
    <w:bookmarkStart w:id="79" w:name="parameters-17"/>
    <w:p>
      <w:pPr>
        <w:pStyle w:val="Heading6"/>
      </w:pPr>
      <w:r>
        <w:t xml:space="preserve">Parameters</w:t>
      </w:r>
    </w:p>
    <w:tbl>
      <w:tblPr>
        <w:tblStyle w:val="Table"/>
        <w:tblW w:type="pct" w:w="5000"/>
        <w:tblLook w:firstRow="1" w:lastRow="0" w:firstColumn="0" w:lastColumn="0" w:noHBand="0" w:noVBand="0" w:val="0020"/>
        <w:jc w:val="start"/>
      </w:tblPr>
      <w:tblGrid>
        <w:gridCol w:w="1214"/>
        <w:gridCol w:w="1749"/>
        <w:gridCol w:w="495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Vmax/transporter</w:t>
            </w:r>
          </w:p>
        </w:tc>
        <w:tc>
          <w:tcPr/>
          <w:p>
            <w:pPr>
              <w:pStyle w:val="Compact"/>
              <w:jc w:val="left"/>
            </w:pPr>
            <w:r>
              <w:t xml:space="preserve">0.00057724 pmol/min/pmol transporter</w:t>
            </w:r>
          </w:p>
        </w:tc>
        <w:tc>
          <w:tcPr/>
          <w:p>
            <w:pPr>
              <w:pStyle w:val="Compact"/>
            </w:pPr>
          </w:p>
        </w:tc>
      </w:tr>
      <w:tr>
        <w:tc>
          <w:tcPr/>
          <w:p>
            <w:pPr>
              <w:pStyle w:val="Compact"/>
              <w:jc w:val="left"/>
            </w:pPr>
            <w:r>
              <w:t xml:space="preserve">Km</w:t>
            </w:r>
          </w:p>
        </w:tc>
        <w:tc>
          <w:tcPr/>
          <w:p>
            <w:pPr>
              <w:pStyle w:val="Compact"/>
              <w:jc w:val="left"/>
            </w:pPr>
            <w:r>
              <w:t xml:space="preserve">1.01 µmol/l</w:t>
            </w:r>
          </w:p>
        </w:tc>
        <w:tc>
          <w:tcPr/>
          <w:p>
            <w:pPr>
              <w:pStyle w:val="Compact"/>
            </w:pPr>
          </w:p>
        </w:tc>
      </w:tr>
      <w:tr>
        <w:tc>
          <w:tcPr/>
          <w:p>
            <w:pPr>
              <w:pStyle w:val="Compact"/>
              <w:jc w:val="left"/>
            </w:pPr>
            <w:r>
              <w:t xml:space="preserve">kcat</w:t>
            </w:r>
          </w:p>
        </w:tc>
        <w:tc>
          <w:tcPr/>
          <w:p>
            <w:pPr>
              <w:pStyle w:val="Compact"/>
              <w:jc w:val="left"/>
            </w:pPr>
            <w:r>
              <w:t xml:space="preserve">3.3916609583 1/min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79"/>
    <w:bookmarkEnd w:id="80"/>
    <w:bookmarkStart w:id="82" w:name="inhibition-p-gp-non-competitive-2"/>
    <w:p>
      <w:pPr>
        <w:pStyle w:val="Heading5"/>
      </w:pPr>
      <w:r>
        <w:t xml:space="preserve">Inhibition: P-gp-Non-competitive</w:t>
      </w:r>
    </w:p>
    <w:p>
      <w:pPr>
        <w:pStyle w:val="FirstParagraph"/>
      </w:pPr>
      <w:r>
        <w:t xml:space="preserve">Molecule: P-gp</w:t>
      </w:r>
    </w:p>
    <w:bookmarkStart w:id="81" w:name="parameters-18"/>
    <w:p>
      <w:pPr>
        <w:pStyle w:val="Heading6"/>
      </w:pPr>
      <w:r>
        <w:t xml:space="preserve">Parameters</w:t>
      </w:r>
    </w:p>
    <w:tbl>
      <w:tblPr>
        <w:tblStyle w:val="Table"/>
        <w:tblW w:type="pct" w:w="5000"/>
        <w:tblLook w:firstRow="1" w:lastRow="0" w:firstColumn="0" w:lastColumn="0" w:noHBand="0" w:noVBand="0" w:val="0020"/>
        <w:jc w:val="start"/>
      </w:tblPr>
      <w:tblGrid>
        <w:gridCol w:w="253"/>
        <w:gridCol w:w="1203"/>
        <w:gridCol w:w="646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w:t>
            </w:r>
          </w:p>
        </w:tc>
        <w:tc>
          <w:tcPr/>
          <w:p>
            <w:pPr>
              <w:pStyle w:val="Compact"/>
              <w:jc w:val="left"/>
            </w:pPr>
            <w:r>
              <w:t xml:space="preserve">0.0383697779 µmol/l</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81"/>
    <w:bookmarkEnd w:id="82"/>
    <w:bookmarkStart w:id="84" w:name="inhibition-cyp3a4-mbi-2"/>
    <w:p>
      <w:pPr>
        <w:pStyle w:val="Heading5"/>
      </w:pPr>
      <w:r>
        <w:t xml:space="preserve">Inhibition: CYP3A4-MBI</w:t>
      </w:r>
    </w:p>
    <w:p>
      <w:pPr>
        <w:pStyle w:val="FirstParagraph"/>
      </w:pPr>
      <w:r>
        <w:t xml:space="preserve">Molecule: CYP3A4</w:t>
      </w:r>
    </w:p>
    <w:bookmarkStart w:id="83" w:name="parameters-19"/>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right"/>
            </w:pPr>
            <w:r>
              <w:t xml:space="preserve">Value Origin</w:t>
            </w:r>
          </w:p>
        </w:tc>
      </w:tr>
      <w:tr>
        <w:tc>
          <w:tcPr/>
          <w:p>
            <w:pPr>
              <w:pStyle w:val="Compact"/>
              <w:jc w:val="left"/>
            </w:pPr>
            <w:r>
              <w:t xml:space="preserve">kinact</w:t>
            </w:r>
          </w:p>
        </w:tc>
        <w:tc>
          <w:tcPr/>
          <w:p>
            <w:pPr>
              <w:pStyle w:val="Compact"/>
              <w:jc w:val="left"/>
            </w:pPr>
            <w:r>
              <w:t xml:space="preserve">0.048 1/min</w:t>
            </w:r>
          </w:p>
        </w:tc>
        <w:tc>
          <w:tcPr/>
          <w:p>
            <w:pPr>
              <w:pStyle w:val="Compact"/>
            </w:pPr>
          </w:p>
        </w:tc>
      </w:tr>
      <w:tr>
        <w:tc>
          <w:tcPr/>
          <w:p>
            <w:pPr>
              <w:pStyle w:val="Compact"/>
              <w:jc w:val="left"/>
            </w:pPr>
            <w:r>
              <w:t xml:space="preserve">K_kinact_half</w:t>
            </w:r>
          </w:p>
        </w:tc>
        <w:tc>
          <w:tcPr/>
          <w:p>
            <w:pPr>
              <w:pStyle w:val="Compact"/>
              <w:jc w:val="left"/>
            </w:pPr>
            <w:r>
              <w:t xml:space="preserve">6.1 µmol/l</w:t>
            </w:r>
          </w:p>
        </w:tc>
        <w:tc>
          <w:tcPr/>
          <w:p>
            <w:pPr>
              <w:pStyle w:val="Compact"/>
            </w:pPr>
          </w:p>
        </w:tc>
      </w:tr>
    </w:tbl>
    <w:bookmarkEnd w:id="83"/>
    <w:bookmarkEnd w:id="84"/>
    <w:bookmarkEnd w:id="85"/>
    <w:bookmarkEnd w:id="86"/>
    <w:bookmarkStart w:id="100" w:name="compound-s-norverapamil"/>
    <w:p>
      <w:pPr>
        <w:pStyle w:val="Heading3"/>
      </w:pPr>
      <w:r>
        <w:t xml:space="preserve">Compound: S-Norverapamil</w:t>
      </w:r>
    </w:p>
    <w:bookmarkStart w:id="87" w:name="parameters-20"/>
    <w:p>
      <w:pPr>
        <w:pStyle w:val="Heading4"/>
      </w:pPr>
      <w:r>
        <w:t xml:space="preserve">Parameters</w:t>
      </w:r>
    </w:p>
    <w:tbl>
      <w:tblPr>
        <w:tblStyle w:val="Table"/>
        <w:tblW w:type="pct" w:w="5000"/>
        <w:tblLook w:firstRow="1" w:lastRow="0" w:firstColumn="0" w:lastColumn="0" w:noHBand="0" w:noVBand="0" w:val="0020"/>
        <w:jc w:val="start"/>
      </w:tblPr>
      <w:tblGrid>
        <w:gridCol w:w="1990"/>
        <w:gridCol w:w="953"/>
        <w:gridCol w:w="4229"/>
        <w:gridCol w:w="456"/>
        <w:gridCol w:w="29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46 mg/ml</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6.54</w:t>
            </w:r>
          </w:p>
        </w:tc>
        <w:tc>
          <w:tcPr/>
          <w:p>
            <w:pPr>
              <w:pStyle w:val="Compact"/>
            </w:pP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2.8407448658 Log Units</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logP</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11 %</w:t>
            </w:r>
          </w:p>
        </w:tc>
        <w:tc>
          <w:tcPr/>
          <w:p>
            <w:pPr>
              <w:pStyle w:val="Compact"/>
              <w:jc w:val="left"/>
            </w:pPr>
            <w:r>
              <w:t xml:space="preserve">Other-Assumption</w:t>
            </w:r>
          </w:p>
        </w:tc>
        <w:tc>
          <w:tcPr/>
          <w:p>
            <w:pPr>
              <w:pStyle w:val="Compact"/>
              <w:jc w:val="left"/>
            </w:pPr>
            <w:r>
              <w:t xml:space="preserve">Measurement</w:t>
            </w:r>
          </w:p>
        </w:tc>
        <w:tc>
          <w:tcPr/>
          <w:p>
            <w:pPr>
              <w:pStyle w:val="Compact"/>
              <w:jc w:val="left"/>
            </w:pPr>
            <w:r>
              <w:t xml:space="preserve">True</w:t>
            </w:r>
          </w:p>
        </w:tc>
      </w:tr>
      <w:tr>
        <w:tc>
          <w:tcPr/>
          <w:p>
            <w:pPr>
              <w:pStyle w:val="Compact"/>
              <w:jc w:val="left"/>
            </w:pPr>
            <w:r>
              <w:t xml:space="preserve">Permeability</w:t>
            </w:r>
          </w:p>
        </w:tc>
        <w:tc>
          <w:tcPr/>
          <w:p>
            <w:pPr>
              <w:pStyle w:val="Compact"/>
              <w:jc w:val="left"/>
            </w:pPr>
            <w:r>
              <w:t xml:space="preserve">0.0994098912 cm/min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3.5447164381E-06 cm/min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c>
          <w:tcPr/>
          <w:p>
            <w:pPr>
              <w:pStyle w:val="Compact"/>
              <w:jc w:val="left"/>
            </w:pPr>
            <w:r>
              <w:t xml:space="preserve">Fitted</w:t>
            </w:r>
          </w:p>
        </w:tc>
        <w:tc>
          <w:tcPr/>
          <w:p>
            <w:pPr>
              <w:pStyle w:val="Compact"/>
              <w:jc w:val="left"/>
            </w:pPr>
            <w:r>
              <w:t xml:space="preserve">True</w:t>
            </w: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440.584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Unknown</w:t>
            </w:r>
          </w:p>
        </w:tc>
        <w:tc>
          <w:tcPr/>
          <w:p>
            <w:pPr>
              <w:pStyle w:val="Compact"/>
            </w:pPr>
          </w:p>
        </w:tc>
        <w:tc>
          <w:tcPr/>
          <w:p>
            <w:pPr>
              <w:pStyle w:val="Compact"/>
            </w:pPr>
          </w:p>
        </w:tc>
        <w:tc>
          <w:tcPr/>
          <w:p>
            <w:pPr>
              <w:pStyle w:val="Compact"/>
            </w:pPr>
          </w:p>
        </w:tc>
      </w:tr>
    </w:tbl>
    <w:bookmarkEnd w:id="87"/>
    <w:bookmarkStart w:id="88" w:name="calculation-methods-3"/>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88"/>
    <w:bookmarkStart w:id="99" w:name="processes-3"/>
    <w:p>
      <w:pPr>
        <w:pStyle w:val="Heading4"/>
      </w:pPr>
      <w:r>
        <w:t xml:space="preserve">Processes</w:t>
      </w:r>
    </w:p>
    <w:bookmarkStart w:id="90" w:name="metabolizing-enzyme-cyp3a4-d620-1"/>
    <w:p>
      <w:pPr>
        <w:pStyle w:val="Heading5"/>
      </w:pPr>
      <w:r>
        <w:t xml:space="preserve">Metabolizing Enzyme: CYP3A4-D620</w:t>
      </w:r>
    </w:p>
    <w:p>
      <w:pPr>
        <w:pStyle w:val="FirstParagraph"/>
      </w:pPr>
      <w:r>
        <w:t xml:space="preserve">Molecule: CYP3A4</w:t>
      </w:r>
    </w:p>
    <w:bookmarkStart w:id="89" w:name="parameters-21"/>
    <w:p>
      <w:pPr>
        <w:pStyle w:val="Heading6"/>
      </w:pPr>
      <w:r>
        <w:t xml:space="preserve">Parameters</w:t>
      </w:r>
    </w:p>
    <w:tbl>
      <w:tblPr>
        <w:tblStyle w:val="Table"/>
        <w:tblW w:type="pct" w:w="5000"/>
        <w:tblLook w:firstRow="1" w:lastRow="0" w:firstColumn="0" w:lastColumn="0" w:noHBand="0" w:noVBand="0" w:val="0020"/>
        <w:jc w:val="start"/>
      </w:tblPr>
      <w:tblGrid>
        <w:gridCol w:w="1554"/>
        <w:gridCol w:w="1409"/>
        <w:gridCol w:w="495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Vmax/recombinant enzyme</w:t>
            </w:r>
          </w:p>
        </w:tc>
        <w:tc>
          <w:tcPr/>
          <w:p>
            <w:pPr>
              <w:pStyle w:val="Compact"/>
              <w:jc w:val="left"/>
            </w:pPr>
            <w:r>
              <w:t xml:space="preserve">6.5 pmol/min/pmol rec. enzyme</w:t>
            </w:r>
          </w:p>
        </w:tc>
        <w:tc>
          <w:tcPr/>
          <w:p>
            <w:pPr>
              <w:pStyle w:val="Compact"/>
            </w:pPr>
          </w:p>
        </w:tc>
      </w:tr>
      <w:tr>
        <w:tc>
          <w:tcPr/>
          <w:p>
            <w:pPr>
              <w:pStyle w:val="Compact"/>
              <w:jc w:val="left"/>
            </w:pPr>
            <w:r>
              <w:t xml:space="preserve">Km</w:t>
            </w:r>
          </w:p>
        </w:tc>
        <w:tc>
          <w:tcPr/>
          <w:p>
            <w:pPr>
              <w:pStyle w:val="Compact"/>
              <w:jc w:val="left"/>
            </w:pPr>
            <w:r>
              <w:t xml:space="preserve">36 µmol/l</w:t>
            </w:r>
          </w:p>
        </w:tc>
        <w:tc>
          <w:tcPr/>
          <w:p>
            <w:pPr>
              <w:pStyle w:val="Compact"/>
            </w:pPr>
          </w:p>
        </w:tc>
      </w:tr>
      <w:tr>
        <w:tc>
          <w:tcPr/>
          <w:p>
            <w:pPr>
              <w:pStyle w:val="Compact"/>
              <w:jc w:val="left"/>
            </w:pPr>
            <w:r>
              <w:t xml:space="preserve">kcat</w:t>
            </w:r>
          </w:p>
        </w:tc>
        <w:tc>
          <w:tcPr/>
          <w:p>
            <w:pPr>
              <w:pStyle w:val="Compact"/>
              <w:jc w:val="left"/>
            </w:pPr>
            <w:r>
              <w:t xml:space="preserve">41.0994047535 1/min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89"/>
    <w:bookmarkEnd w:id="90"/>
    <w:bookmarkStart w:id="92" w:name="X71296a856f2e7389fac6cda9eee0f17b8d2d62a"/>
    <w:p>
      <w:pPr>
        <w:pStyle w:val="Heading5"/>
      </w:pPr>
      <w:r>
        <w:t xml:space="preserve">Systemic Process: Glomerular Filtration-GFR</w:t>
      </w:r>
    </w:p>
    <w:p>
      <w:pPr>
        <w:pStyle w:val="FirstParagraph"/>
      </w:pPr>
      <w:r>
        <w:t xml:space="preserve">Species: Human</w:t>
      </w:r>
    </w:p>
    <w:bookmarkStart w:id="91" w:name="parameters-22"/>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righ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pPr>
          </w:p>
        </w:tc>
      </w:tr>
    </w:tbl>
    <w:bookmarkEnd w:id="91"/>
    <w:bookmarkEnd w:id="92"/>
    <w:bookmarkStart w:id="94" w:name="transport-protein-p-gp-paper-3"/>
    <w:p>
      <w:pPr>
        <w:pStyle w:val="Heading5"/>
      </w:pPr>
      <w:r>
        <w:t xml:space="preserve">Transport Protein: P-gp-Paper</w:t>
      </w:r>
    </w:p>
    <w:p>
      <w:pPr>
        <w:pStyle w:val="FirstParagraph"/>
      </w:pPr>
      <w:r>
        <w:t xml:space="preserve">Molecule: P-gp</w:t>
      </w:r>
    </w:p>
    <w:bookmarkStart w:id="93" w:name="parameters-23"/>
    <w:p>
      <w:pPr>
        <w:pStyle w:val="Heading6"/>
      </w:pPr>
      <w:r>
        <w:t xml:space="preserve">Parameters</w:t>
      </w:r>
    </w:p>
    <w:tbl>
      <w:tblPr>
        <w:tblStyle w:val="Table"/>
        <w:tblW w:type="pct" w:w="5000"/>
        <w:tblLook w:firstRow="1" w:lastRow="0" w:firstColumn="0" w:lastColumn="0" w:noHBand="0" w:noVBand="0" w:val="0020"/>
        <w:jc w:val="start"/>
      </w:tblPr>
      <w:tblGrid>
        <w:gridCol w:w="1214"/>
        <w:gridCol w:w="1749"/>
        <w:gridCol w:w="495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Vmax/transporter</w:t>
            </w:r>
          </w:p>
        </w:tc>
        <w:tc>
          <w:tcPr/>
          <w:p>
            <w:pPr>
              <w:pStyle w:val="Compact"/>
              <w:jc w:val="left"/>
            </w:pPr>
            <w:r>
              <w:t xml:space="preserve">0.00057724 pmol/min/pmol transporter</w:t>
            </w:r>
          </w:p>
        </w:tc>
        <w:tc>
          <w:tcPr/>
          <w:p>
            <w:pPr>
              <w:pStyle w:val="Compact"/>
            </w:pPr>
          </w:p>
        </w:tc>
      </w:tr>
      <w:tr>
        <w:tc>
          <w:tcPr/>
          <w:p>
            <w:pPr>
              <w:pStyle w:val="Compact"/>
              <w:jc w:val="left"/>
            </w:pPr>
            <w:r>
              <w:t xml:space="preserve">Km</w:t>
            </w:r>
          </w:p>
        </w:tc>
        <w:tc>
          <w:tcPr/>
          <w:p>
            <w:pPr>
              <w:pStyle w:val="Compact"/>
              <w:jc w:val="left"/>
            </w:pPr>
            <w:r>
              <w:t xml:space="preserve">1.01 µmol/l</w:t>
            </w:r>
          </w:p>
        </w:tc>
        <w:tc>
          <w:tcPr/>
          <w:p>
            <w:pPr>
              <w:pStyle w:val="Compact"/>
            </w:pPr>
          </w:p>
        </w:tc>
      </w:tr>
      <w:tr>
        <w:tc>
          <w:tcPr/>
          <w:p>
            <w:pPr>
              <w:pStyle w:val="Compact"/>
              <w:jc w:val="left"/>
            </w:pPr>
            <w:r>
              <w:t xml:space="preserve">kcat</w:t>
            </w:r>
          </w:p>
        </w:tc>
        <w:tc>
          <w:tcPr/>
          <w:p>
            <w:pPr>
              <w:pStyle w:val="Compact"/>
              <w:jc w:val="left"/>
            </w:pPr>
            <w:r>
              <w:t xml:space="preserve">3.3916609583 1/min</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93"/>
    <w:bookmarkEnd w:id="94"/>
    <w:bookmarkStart w:id="96" w:name="inhibition-p-gp-non-competitive-3"/>
    <w:p>
      <w:pPr>
        <w:pStyle w:val="Heading5"/>
      </w:pPr>
      <w:r>
        <w:t xml:space="preserve">Inhibition: P-gp-Non-competitive</w:t>
      </w:r>
    </w:p>
    <w:p>
      <w:pPr>
        <w:pStyle w:val="FirstParagraph"/>
      </w:pPr>
      <w:r>
        <w:t xml:space="preserve">Molecule: P-gp</w:t>
      </w:r>
    </w:p>
    <w:bookmarkStart w:id="95" w:name="parameters-24"/>
    <w:p>
      <w:pPr>
        <w:pStyle w:val="Heading6"/>
      </w:pPr>
      <w:r>
        <w:t xml:space="preserve">Parameters</w:t>
      </w:r>
    </w:p>
    <w:tbl>
      <w:tblPr>
        <w:tblStyle w:val="Table"/>
        <w:tblW w:type="pct" w:w="5000"/>
        <w:tblLook w:firstRow="1" w:lastRow="0" w:firstColumn="0" w:lastColumn="0" w:noHBand="0" w:noVBand="0" w:val="0020"/>
        <w:jc w:val="start"/>
      </w:tblPr>
      <w:tblGrid>
        <w:gridCol w:w="253"/>
        <w:gridCol w:w="1203"/>
        <w:gridCol w:w="646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Ki</w:t>
            </w:r>
          </w:p>
        </w:tc>
        <w:tc>
          <w:tcPr/>
          <w:p>
            <w:pPr>
              <w:pStyle w:val="Compact"/>
              <w:jc w:val="left"/>
            </w:pPr>
            <w:r>
              <w:t xml:space="preserve">0.0383697779 µmol/l</w:t>
            </w:r>
          </w:p>
        </w:tc>
        <w:tc>
          <w:tcPr/>
          <w:p>
            <w:pPr>
              <w:pStyle w:val="Compact"/>
              <w:jc w:val="left"/>
            </w:pPr>
            <w:r>
              <w:t xml:space="preserve">Parameter Identification-Parameter Identification-Value updated from</w:t>
            </w:r>
            <w:r>
              <w:t xml:space="preserve"> </w:t>
            </w:r>
            <w:r>
              <w:t xml:space="preserve">‘</w:t>
            </w:r>
            <w:r>
              <w:t xml:space="preserve">30b - final</w:t>
            </w:r>
            <w:r>
              <w:t xml:space="preserve">’</w:t>
            </w:r>
            <w:r>
              <w:t xml:space="preserve"> </w:t>
            </w:r>
            <w:r>
              <w:t xml:space="preserve">on 2019-12-30 13:23</w:t>
            </w:r>
          </w:p>
        </w:tc>
      </w:tr>
    </w:tbl>
    <w:bookmarkEnd w:id="95"/>
    <w:bookmarkEnd w:id="96"/>
    <w:bookmarkStart w:id="98" w:name="inhibition-cyp3a4-mbi-3"/>
    <w:p>
      <w:pPr>
        <w:pStyle w:val="Heading5"/>
      </w:pPr>
      <w:r>
        <w:t xml:space="preserve">Inhibition: CYP3A4-MBI</w:t>
      </w:r>
    </w:p>
    <w:p>
      <w:pPr>
        <w:pStyle w:val="FirstParagraph"/>
      </w:pPr>
      <w:r>
        <w:t xml:space="preserve">Molecule: CYP3A4</w:t>
      </w:r>
    </w:p>
    <w:bookmarkStart w:id="97" w:name="parameters-25"/>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right"/>
            </w:pPr>
            <w:r>
              <w:t xml:space="preserve">Value Origin</w:t>
            </w:r>
          </w:p>
        </w:tc>
      </w:tr>
      <w:tr>
        <w:tc>
          <w:tcPr/>
          <w:p>
            <w:pPr>
              <w:pStyle w:val="Compact"/>
              <w:jc w:val="left"/>
            </w:pPr>
            <w:r>
              <w:t xml:space="preserve">kinact</w:t>
            </w:r>
          </w:p>
        </w:tc>
        <w:tc>
          <w:tcPr/>
          <w:p>
            <w:pPr>
              <w:pStyle w:val="Compact"/>
              <w:jc w:val="left"/>
            </w:pPr>
            <w:r>
              <w:t xml:space="preserve">0.08 1/min</w:t>
            </w:r>
          </w:p>
        </w:tc>
        <w:tc>
          <w:tcPr/>
          <w:p>
            <w:pPr>
              <w:pStyle w:val="Compact"/>
            </w:pPr>
          </w:p>
        </w:tc>
      </w:tr>
      <w:tr>
        <w:tc>
          <w:tcPr/>
          <w:p>
            <w:pPr>
              <w:pStyle w:val="Compact"/>
              <w:jc w:val="left"/>
            </w:pPr>
            <w:r>
              <w:t xml:space="preserve">K_kinact_half</w:t>
            </w:r>
          </w:p>
        </w:tc>
        <w:tc>
          <w:tcPr/>
          <w:p>
            <w:pPr>
              <w:pStyle w:val="Compact"/>
              <w:jc w:val="left"/>
            </w:pPr>
            <w:r>
              <w:t xml:space="preserve">2.9 µmol/l</w:t>
            </w:r>
          </w:p>
        </w:tc>
        <w:tc>
          <w:tcPr/>
          <w:p>
            <w:pPr>
              <w:pStyle w:val="Compact"/>
            </w:pPr>
          </w:p>
        </w:tc>
      </w:tr>
    </w:tbl>
    <w:bookmarkEnd w:id="97"/>
    <w:bookmarkEnd w:id="98"/>
    <w:bookmarkEnd w:id="99"/>
    <w:bookmarkEnd w:id="100"/>
    <w:bookmarkStart w:id="101" w:name="formulation-solution"/>
    <w:p>
      <w:pPr>
        <w:pStyle w:val="Heading3"/>
      </w:pPr>
      <w:r>
        <w:t xml:space="preserve">Formulation: Solution</w:t>
      </w:r>
    </w:p>
    <w:p>
      <w:pPr>
        <w:pStyle w:val="FirstParagraph"/>
      </w:pPr>
      <w:r>
        <w:t xml:space="preserve">Type: Dissolved</w:t>
      </w:r>
    </w:p>
    <w:bookmarkEnd w:id="101"/>
    <w:bookmarkStart w:id="103" w:name="X5e17caafb57df5c39900042ff803d38299294ab"/>
    <w:p>
      <w:pPr>
        <w:pStyle w:val="Heading3"/>
      </w:pPr>
      <w:r>
        <w:t xml:space="preserve">Formulation: Retard Tablet Verapamil (Knoll)</w:t>
      </w:r>
    </w:p>
    <w:p>
      <w:pPr>
        <w:pStyle w:val="FirstParagraph"/>
      </w:pPr>
      <w:r>
        <w:t xml:space="preserve">Type: Weibull</w:t>
      </w:r>
    </w:p>
    <w:bookmarkStart w:id="102" w:name="parameters-26"/>
    <w:p>
      <w:pPr>
        <w:pStyle w:val="Heading4"/>
      </w:pPr>
      <w:r>
        <w:t xml:space="preserve">Parameters</w:t>
      </w:r>
    </w:p>
    <w:tbl>
      <w:tblPr>
        <w:tblStyle w:val="Table"/>
        <w:tblW w:type="pct" w:w="5000"/>
        <w:tblLook w:firstRow="1" w:lastRow="0" w:firstColumn="0" w:lastColumn="0" w:noHBand="0" w:noVBand="0" w:val="0020"/>
        <w:jc w:val="start"/>
      </w:tblPr>
      <w:tblGrid>
        <w:gridCol w:w="1340"/>
        <w:gridCol w:w="754"/>
        <w:gridCol w:w="5824"/>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155.2445399403 min</w:t>
            </w:r>
          </w:p>
        </w:tc>
        <w:tc>
          <w:tcPr/>
          <w:p>
            <w:pPr>
              <w:pStyle w:val="Compact"/>
              <w:jc w:val="left"/>
            </w:pPr>
            <w:r>
              <w:t xml:space="preserve">Parameter Identification-Parameter Identification-Value updated from</w:t>
            </w:r>
            <w:r>
              <w:t xml:space="preserve"> </w:t>
            </w:r>
            <w:r>
              <w:t xml:space="preserve">‘</w:t>
            </w:r>
            <w:r>
              <w:t xml:space="preserve">240 mg retard (Isoptin RR) QD vs Verabeta 240 RR</w:t>
            </w:r>
            <w:r>
              <w:t xml:space="preserve">’</w:t>
            </w:r>
            <w:r>
              <w:t xml:space="preserve"> </w:t>
            </w:r>
            <w:r>
              <w:t xml:space="preserve">on 2019-12-31 11:13</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2.3662989419</w:t>
            </w:r>
          </w:p>
        </w:tc>
        <w:tc>
          <w:tcPr/>
          <w:p>
            <w:pPr>
              <w:pStyle w:val="Compact"/>
              <w:jc w:val="left"/>
            </w:pPr>
            <w:r>
              <w:t xml:space="preserve">Parameter Identification-Parameter Identification-Value updated from</w:t>
            </w:r>
            <w:r>
              <w:t xml:space="preserve"> </w:t>
            </w:r>
            <w:r>
              <w:t xml:space="preserve">‘</w:t>
            </w:r>
            <w:r>
              <w:t xml:space="preserve">240 mg retard (Isoptin RR) QD vs Verabeta 240 RR</w:t>
            </w:r>
            <w:r>
              <w:t xml:space="preserve">’</w:t>
            </w:r>
            <w:r>
              <w:t xml:space="preserve"> </w:t>
            </w:r>
            <w:r>
              <w:t xml:space="preserve">on 2019-12-31 11:13</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102"/>
    <w:bookmarkEnd w:id="103"/>
    <w:bookmarkEnd w:id="104"/>
    <w:bookmarkStart w:id="111"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the PBPK model performance of all data used presented in</w:t>
      </w:r>
      <w:r>
        <w:t xml:space="preserve"> </w:t>
      </w:r>
      <w:hyperlink w:anchor="X7ecbd1fd734a207de60ff9705c88346a68b0398">
        <w:r>
          <w:rPr>
            <w:rStyle w:val="Hyperlink"/>
          </w:rPr>
          <w:t xml:space="preserve">Section 2.2.2</w:t>
        </w:r>
      </w:hyperlink>
      <w:r>
        <w:t xml:space="preserve">.</w:t>
      </w:r>
    </w:p>
    <w:p>
      <w:pPr>
        <w:pStyle w:val="BodyText"/>
      </w:pPr>
      <w:r>
        <w:t xml:space="preserve">The first plot shows observed versus simulated plasma concentration,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Intravenous administration - norverapamil</w:t>
            </w:r>
          </w:p>
        </w:tc>
        <w:tc>
          <w:tcPr/>
          <w:p>
            <w:pPr>
              <w:pStyle w:val="Compact"/>
              <w:jc w:val="left"/>
            </w:pPr>
            <w:r>
              <w:t xml:space="preserve">1.66</w:t>
            </w:r>
          </w:p>
        </w:tc>
      </w:tr>
      <w:tr>
        <w:tc>
          <w:tcPr/>
          <w:p>
            <w:pPr>
              <w:pStyle w:val="Compact"/>
              <w:jc w:val="left"/>
            </w:pPr>
            <w:r>
              <w:t xml:space="preserve">Intravenous administration - R-verapamil</w:t>
            </w:r>
          </w:p>
        </w:tc>
        <w:tc>
          <w:tcPr/>
          <w:p>
            <w:pPr>
              <w:pStyle w:val="Compact"/>
              <w:jc w:val="left"/>
            </w:pPr>
            <w:r>
              <w:t xml:space="preserve">1.25</w:t>
            </w:r>
          </w:p>
        </w:tc>
      </w:tr>
      <w:tr>
        <w:tc>
          <w:tcPr/>
          <w:p>
            <w:pPr>
              <w:pStyle w:val="Compact"/>
              <w:jc w:val="left"/>
            </w:pPr>
            <w:r>
              <w:t xml:space="preserve">Intravenous administration - S-verapamil</w:t>
            </w:r>
          </w:p>
        </w:tc>
        <w:tc>
          <w:tcPr/>
          <w:p>
            <w:pPr>
              <w:pStyle w:val="Compact"/>
              <w:jc w:val="left"/>
            </w:pPr>
            <w:r>
              <w:t xml:space="preserve">1.31</w:t>
            </w:r>
          </w:p>
        </w:tc>
      </w:tr>
      <w:tr>
        <w:tc>
          <w:tcPr/>
          <w:p>
            <w:pPr>
              <w:pStyle w:val="Compact"/>
              <w:jc w:val="left"/>
            </w:pPr>
            <w:r>
              <w:t xml:space="preserve">Intravenous administration - verapamil</w:t>
            </w:r>
          </w:p>
        </w:tc>
        <w:tc>
          <w:tcPr/>
          <w:p>
            <w:pPr>
              <w:pStyle w:val="Compact"/>
              <w:jc w:val="left"/>
            </w:pPr>
            <w:r>
              <w:t xml:space="preserve">1.45</w:t>
            </w:r>
          </w:p>
        </w:tc>
      </w:tr>
      <w:tr>
        <w:tc>
          <w:tcPr/>
          <w:p>
            <w:pPr>
              <w:pStyle w:val="Compact"/>
              <w:jc w:val="left"/>
            </w:pPr>
            <w:r>
              <w:t xml:space="preserve">Oral administration - norverapamil</w:t>
            </w:r>
          </w:p>
        </w:tc>
        <w:tc>
          <w:tcPr/>
          <w:p>
            <w:pPr>
              <w:pStyle w:val="Compact"/>
              <w:jc w:val="left"/>
            </w:pPr>
            <w:r>
              <w:t xml:space="preserve">1.29</w:t>
            </w:r>
          </w:p>
        </w:tc>
      </w:tr>
      <w:tr>
        <w:tc>
          <w:tcPr/>
          <w:p>
            <w:pPr>
              <w:pStyle w:val="Compact"/>
              <w:jc w:val="left"/>
            </w:pPr>
            <w:r>
              <w:t xml:space="preserve">Oral administration - R-norverapamil</w:t>
            </w:r>
          </w:p>
        </w:tc>
        <w:tc>
          <w:tcPr/>
          <w:p>
            <w:pPr>
              <w:pStyle w:val="Compact"/>
              <w:jc w:val="left"/>
            </w:pPr>
            <w:r>
              <w:t xml:space="preserve">1.14</w:t>
            </w:r>
          </w:p>
        </w:tc>
      </w:tr>
      <w:tr>
        <w:tc>
          <w:tcPr/>
          <w:p>
            <w:pPr>
              <w:pStyle w:val="Compact"/>
              <w:jc w:val="left"/>
            </w:pPr>
            <w:r>
              <w:t xml:space="preserve">Oral administration - R-verapamil</w:t>
            </w:r>
          </w:p>
        </w:tc>
        <w:tc>
          <w:tcPr/>
          <w:p>
            <w:pPr>
              <w:pStyle w:val="Compact"/>
              <w:jc w:val="left"/>
            </w:pPr>
            <w:r>
              <w:t xml:space="preserve">1.33</w:t>
            </w:r>
          </w:p>
        </w:tc>
      </w:tr>
      <w:tr>
        <w:tc>
          <w:tcPr/>
          <w:p>
            <w:pPr>
              <w:pStyle w:val="Compact"/>
              <w:jc w:val="left"/>
            </w:pPr>
            <w:r>
              <w:t xml:space="preserve">Oral administration - S-norverapamil</w:t>
            </w:r>
          </w:p>
        </w:tc>
        <w:tc>
          <w:tcPr/>
          <w:p>
            <w:pPr>
              <w:pStyle w:val="Compact"/>
              <w:jc w:val="left"/>
            </w:pPr>
            <w:r>
              <w:t xml:space="preserve">1.16</w:t>
            </w:r>
          </w:p>
        </w:tc>
      </w:tr>
      <w:tr>
        <w:tc>
          <w:tcPr/>
          <w:p>
            <w:pPr>
              <w:pStyle w:val="Compact"/>
              <w:jc w:val="left"/>
            </w:pPr>
            <w:r>
              <w:t xml:space="preserve">Oral administration - S-verapamil</w:t>
            </w:r>
          </w:p>
        </w:tc>
        <w:tc>
          <w:tcPr/>
          <w:p>
            <w:pPr>
              <w:pStyle w:val="Compact"/>
              <w:jc w:val="left"/>
            </w:pPr>
            <w:r>
              <w:t xml:space="preserve">1.31</w:t>
            </w:r>
          </w:p>
        </w:tc>
      </w:tr>
      <w:tr>
        <w:tc>
          <w:tcPr/>
          <w:p>
            <w:pPr>
              <w:pStyle w:val="Compact"/>
              <w:jc w:val="left"/>
            </w:pPr>
            <w:r>
              <w:t xml:space="preserve">Oral administration - verapamil</w:t>
            </w:r>
          </w:p>
        </w:tc>
        <w:tc>
          <w:tcPr/>
          <w:p>
            <w:pPr>
              <w:pStyle w:val="Compact"/>
              <w:jc w:val="left"/>
            </w:pPr>
            <w:r>
              <w:t xml:space="preserve">1.42</w:t>
            </w:r>
          </w:p>
        </w:tc>
      </w:tr>
      <w:tr>
        <w:tc>
          <w:tcPr/>
          <w:p>
            <w:pPr>
              <w:pStyle w:val="Compact"/>
              <w:jc w:val="left"/>
            </w:pPr>
            <w:r>
              <w:t xml:space="preserve">All</w:t>
            </w:r>
          </w:p>
        </w:tc>
        <w:tc>
          <w:tcPr/>
          <w:p>
            <w:pPr>
              <w:pStyle w:val="Compact"/>
              <w:jc w:val="left"/>
            </w:pPr>
            <w:r>
              <w:t xml:space="preserve">1.36</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8473772"/>
            <wp:effectExtent b="0" l="0" r="0" t="0"/>
            <wp:docPr descr="" title="" id="106" name="Picture"/>
            <a:graphic>
              <a:graphicData uri="http://schemas.openxmlformats.org/drawingml/2006/picture">
                <pic:pic>
                  <pic:nvPicPr>
                    <pic:cNvPr descr="images/006_section_results-and-discussion/008_section_diagnostics-plots/2_gof_plot_predictedVsObserved.png" id="107" name="Picture"/>
                    <pic:cNvPicPr>
                      <a:picLocks noChangeArrowheads="1" noChangeAspect="1"/>
                    </pic:cNvPicPr>
                  </pic:nvPicPr>
                  <pic:blipFill>
                    <a:blip r:embed="rId105"/>
                    <a:stretch>
                      <a:fillRect/>
                    </a:stretch>
                  </pic:blipFill>
                  <pic:spPr bwMode="auto">
                    <a:xfrm>
                      <a:off x="0" y="0"/>
                      <a:ext cx="5969000" cy="8473772"/>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6072144"/>
            <wp:effectExtent b="0" l="0" r="0" t="0"/>
            <wp:docPr descr="" title="" id="109" name="Picture"/>
            <a:graphic>
              <a:graphicData uri="http://schemas.openxmlformats.org/drawingml/2006/picture">
                <pic:pic>
                  <pic:nvPicPr>
                    <pic:cNvPr descr="images/006_section_results-and-discussion/008_section_diagnostics-plots/3_gof_plot_residualsOverTime.png" id="110" name="Picture"/>
                    <pic:cNvPicPr>
                      <a:picLocks noChangeArrowheads="1" noChangeAspect="1"/>
                    </pic:cNvPicPr>
                  </pic:nvPicPr>
                  <pic:blipFill>
                    <a:blip r:embed="rId108"/>
                    <a:stretch>
                      <a:fillRect/>
                    </a:stretch>
                  </pic:blipFill>
                  <pic:spPr bwMode="auto">
                    <a:xfrm>
                      <a:off x="0" y="0"/>
                      <a:ext cx="5969000" cy="6072144"/>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111"/>
    <w:bookmarkStart w:id="268" w:name="concentration-time-profiles"/>
    <w:p>
      <w:pPr>
        <w:pStyle w:val="Heading2"/>
      </w:pPr>
      <w:r>
        <w:t xml:space="preserve">Concentration-Time Profiles</w:t>
      </w:r>
      <w:bookmarkStart w:id="ct-profiles" w:name="ct-profiles"/>
      <w:bookmarkEnd w:id="ct-profiles"/>
    </w:p>
    <w:p>
      <w:pPr>
        <w:pStyle w:val="FirstParagraph"/>
      </w:pPr>
      <w:r>
        <w:t xml:space="preserve">Simulated versus observed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r w:type="page"/>
    <w:p>
      <w:pPr>
        <w:pStyle w:val="BodyText"/>
      </w:pPr>
      <w:bookmarkStart w:id="figure-3-3" w:name="figure-3-3"/>
      <w:bookmarkEnd w:id="figure-3-3"/>
    </w:p>
    <w:p>
      <w:pPr>
        <w:pStyle w:val="BodyText"/>
      </w:pPr>
      <w:r>
        <w:drawing>
          <wp:inline>
            <wp:extent cx="5969000" cy="5464738"/>
            <wp:effectExtent b="0" l="0" r="0" t="0"/>
            <wp:docPr descr="" title="" id="113" name="Picture"/>
            <a:graphic>
              <a:graphicData uri="http://schemas.openxmlformats.org/drawingml/2006/picture">
                <pic:pic>
                  <pic:nvPicPr>
                    <pic:cNvPr descr="images/006_section_results-and-discussion/009_section_ct-profiles/1_time_profile_plot_Verapamil_iv_R_Verapamil_50_mg__5_min___Eichelbaum_1984__n_1.png" id="114" name="Picture"/>
                    <pic:cNvPicPr>
                      <a:picLocks noChangeArrowheads="1" noChangeAspect="1"/>
                    </pic:cNvPicPr>
                  </pic:nvPicPr>
                  <pic:blipFill>
                    <a:blip r:embed="rId112"/>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8795918"/>
            <wp:effectExtent b="0" l="0" r="0" t="0"/>
            <wp:docPr descr="" title="" id="116" name="Picture"/>
            <a:graphic>
              <a:graphicData uri="http://schemas.openxmlformats.org/drawingml/2006/picture">
                <pic:pic>
                  <pic:nvPicPr>
                    <pic:cNvPr descr="images/006_section_results-and-discussion/009_section_ct-profiles/2_time_profile_plot_Verapamil_po_Verapamil_120_mg_SD__IR___Haertter_2012__n_19.png" id="117" name="Picture"/>
                    <pic:cNvPicPr>
                      <a:picLocks noChangeArrowheads="1" noChangeAspect="1"/>
                    </pic:cNvPicPr>
                  </pic:nvPicPr>
                  <pic:blipFill>
                    <a:blip r:embed="rId115"/>
                    <a:stretch>
                      <a:fillRect/>
                    </a:stretch>
                  </pic:blipFill>
                  <pic:spPr bwMode="auto">
                    <a:xfrm>
                      <a:off x="0" y="0"/>
                      <a:ext cx="5969000" cy="8795918"/>
                    </a:xfrm>
                    <a:prstGeom prst="rect">
                      <a:avLst/>
                    </a:prstGeom>
                    <a:noFill/>
                    <a:ln w="9525">
                      <a:noFill/>
                      <a:headEnd/>
                      <a:tailEnd/>
                    </a:ln>
                  </pic:spPr>
                </pic:pic>
              </a:graphicData>
            </a:graphic>
          </wp:inline>
        </w:drawing>
      </w:r>
    </w:p>
    <w:p>
      <w:pPr>
        <w:pStyle w:val="BodyText"/>
      </w:pPr>
      <w:r>
        <w:rPr>
          <w:bCs/>
          <w:b/>
        </w:rPr>
        <w:t xml:space="preserve">Figure 3-4: Time Profile Analysis</w:t>
      </w:r>
    </w:p>
    <w:p>
      <w:pPr>
        <w:pStyle w:val="BodyText"/>
      </w:pPr>
      <w:r>
        <w:t xml:space="preserve"> </w:t>
      </w:r>
    </w:p>
    <w:br w:type="page"/>
    <w:p>
      <w:pPr>
        <w:pStyle w:val="BodyText"/>
      </w:pPr>
      <w:bookmarkStart w:id="figure-3-5" w:name="figure-3-5"/>
      <w:bookmarkEnd w:id="figure-3-5"/>
    </w:p>
    <w:p>
      <w:pPr>
        <w:pStyle w:val="BodyText"/>
      </w:pPr>
      <w:r>
        <w:drawing>
          <wp:inline>
            <wp:extent cx="5969000" cy="6351015"/>
            <wp:effectExtent b="0" l="0" r="0" t="0"/>
            <wp:docPr descr="" title="" id="119" name="Picture"/>
            <a:graphic>
              <a:graphicData uri="http://schemas.openxmlformats.org/drawingml/2006/picture">
                <pic:pic>
                  <pic:nvPicPr>
                    <pic:cNvPr descr="images/006_section_results-and-discussion/009_section_ct-profiles/3_time_profile_plot_Verapamil_po_Verapamil_16_mg_SD__sol___Maeda_2011__n_8.png" id="120" name="Picture"/>
                    <pic:cNvPicPr>
                      <a:picLocks noChangeArrowheads="1" noChangeAspect="1"/>
                    </pic:cNvPicPr>
                  </pic:nvPicPr>
                  <pic:blipFill>
                    <a:blip r:embed="rId118"/>
                    <a:stretch>
                      <a:fillRect/>
                    </a:stretch>
                  </pic:blipFill>
                  <pic:spPr bwMode="auto">
                    <a:xfrm>
                      <a:off x="0" y="0"/>
                      <a:ext cx="5969000" cy="6351015"/>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5128564"/>
            <wp:effectExtent b="0" l="0" r="0" t="0"/>
            <wp:docPr descr="" title="" id="122" name="Picture"/>
            <a:graphic>
              <a:graphicData uri="http://schemas.openxmlformats.org/drawingml/2006/picture">
                <pic:pic>
                  <pic:nvPicPr>
                    <pic:cNvPr descr="images/006_section_results-and-discussion/009_section_ct-profiles/4_time_profile_plot_Verapamil_po_Verapamil_240_mg_QD__SR___Blume__Mutschler_1994__n_24.png" id="123" name="Picture"/>
                    <pic:cNvPicPr>
                      <a:picLocks noChangeArrowheads="1" noChangeAspect="1"/>
                    </pic:cNvPicPr>
                  </pic:nvPicPr>
                  <pic:blipFill>
                    <a:blip r:embed="rId121"/>
                    <a:stretch>
                      <a:fillRect/>
                    </a:stretch>
                  </pic:blipFill>
                  <pic:spPr bwMode="auto">
                    <a:xfrm>
                      <a:off x="0" y="0"/>
                      <a:ext cx="5969000" cy="5128564"/>
                    </a:xfrm>
                    <a:prstGeom prst="rect">
                      <a:avLst/>
                    </a:prstGeom>
                    <a:noFill/>
                    <a:ln w="9525">
                      <a:noFill/>
                      <a:headEnd/>
                      <a:tailEnd/>
                    </a:ln>
                  </pic:spPr>
                </pic:pic>
              </a:graphicData>
            </a:graphic>
          </wp:inline>
        </w:drawing>
      </w:r>
    </w:p>
    <w:p>
      <w:pPr>
        <w:pStyle w:val="BodyText"/>
      </w:pPr>
      <w:r>
        <w:rPr>
          <w:bCs/>
          <w:b/>
        </w:rPr>
        <w:t xml:space="preserve">Figure 3-6: Time Profile Analysis</w:t>
      </w:r>
    </w:p>
    <w:p>
      <w:pPr>
        <w:pStyle w:val="BodyText"/>
      </w:pPr>
      <w:r>
        <w:t xml:space="preserve"> </w:t>
      </w:r>
    </w:p>
    <w:br w:type="page"/>
    <w:p>
      <w:pPr>
        <w:pStyle w:val="BodyText"/>
      </w:pPr>
      <w:bookmarkStart w:id="figure-3-7" w:name="figure-3-7"/>
      <w:bookmarkEnd w:id="figure-3-7"/>
    </w:p>
    <w:p>
      <w:pPr>
        <w:pStyle w:val="BodyText"/>
      </w:pPr>
      <w:r>
        <w:drawing>
          <wp:inline>
            <wp:extent cx="5969000" cy="5128564"/>
            <wp:effectExtent b="0" l="0" r="0" t="0"/>
            <wp:docPr descr="" title="" id="125" name="Picture"/>
            <a:graphic>
              <a:graphicData uri="http://schemas.openxmlformats.org/drawingml/2006/picture">
                <pic:pic>
                  <pic:nvPicPr>
                    <pic:cNvPr descr="images/006_section_results-and-discussion/009_section_ct-profiles/5_time_profile_plot_Verapamil_iv_Verapamil_10_mg__bol___Smith_1984__n_8.png" id="126" name="Picture"/>
                    <pic:cNvPicPr>
                      <a:picLocks noChangeArrowheads="1" noChangeAspect="1"/>
                    </pic:cNvPicPr>
                  </pic:nvPicPr>
                  <pic:blipFill>
                    <a:blip r:embed="rId124"/>
                    <a:stretch>
                      <a:fillRect/>
                    </a:stretch>
                  </pic:blipFill>
                  <pic:spPr bwMode="auto">
                    <a:xfrm>
                      <a:off x="0" y="0"/>
                      <a:ext cx="5969000" cy="5128564"/>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5327213"/>
            <wp:effectExtent b="0" l="0" r="0" t="0"/>
            <wp:docPr descr="" title="" id="128" name="Picture"/>
            <a:graphic>
              <a:graphicData uri="http://schemas.openxmlformats.org/drawingml/2006/picture">
                <pic:pic>
                  <pic:nvPicPr>
                    <pic:cNvPr descr="images/006_section_results-and-discussion/009_section_ct-profiles/6_time_profile_plot_Verapamil_iv_Verapamil_3_mg_SD__5min___Mooy_1985__n_5.png" id="129" name="Picture"/>
                    <pic:cNvPicPr>
                      <a:picLocks noChangeArrowheads="1" noChangeAspect="1"/>
                    </pic:cNvPicPr>
                  </pic:nvPicPr>
                  <pic:blipFill>
                    <a:blip r:embed="rId127"/>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3-8: Time Profile Analysis</w:t>
      </w:r>
    </w:p>
    <w:p>
      <w:pPr>
        <w:pStyle w:val="BodyText"/>
      </w:pPr>
      <w:r>
        <w:t xml:space="preserve"> </w:t>
      </w:r>
    </w:p>
    <w:br w:type="page"/>
    <w:p>
      <w:pPr>
        <w:pStyle w:val="BodyText"/>
      </w:pPr>
      <w:bookmarkStart w:id="figure-3-9" w:name="figure-3-9"/>
      <w:bookmarkEnd w:id="figure-3-9"/>
    </w:p>
    <w:p>
      <w:pPr>
        <w:pStyle w:val="BodyText"/>
      </w:pPr>
      <w:r>
        <w:drawing>
          <wp:inline>
            <wp:extent cx="5969000" cy="5938438"/>
            <wp:effectExtent b="0" l="0" r="0" t="0"/>
            <wp:docPr descr="" title="" id="131" name="Picture"/>
            <a:graphic>
              <a:graphicData uri="http://schemas.openxmlformats.org/drawingml/2006/picture">
                <pic:pic>
                  <pic:nvPicPr>
                    <pic:cNvPr descr="images/006_section_results-and-discussion/009_section_ct-profiles/7_time_profile_plot_Verapamil_po_Verapamil_80_mg_SD__Mooy_1985__n_6.png" id="132" name="Picture"/>
                    <pic:cNvPicPr>
                      <a:picLocks noChangeArrowheads="1" noChangeAspect="1"/>
                    </pic:cNvPicPr>
                  </pic:nvPicPr>
                  <pic:blipFill>
                    <a:blip r:embed="rId130"/>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3-9: Time Profile Analysis</w:t>
      </w:r>
    </w:p>
    <w:p>
      <w:pPr>
        <w:pStyle w:val="BodyText"/>
      </w:pPr>
      <w:r>
        <w:t xml:space="preserve"> </w:t>
      </w:r>
    </w:p>
    <w:br w:type="page"/>
    <w:p>
      <w:pPr>
        <w:pStyle w:val="BodyText"/>
      </w:pPr>
      <w:bookmarkStart w:id="figure-3-10" w:name="figure-3-10"/>
      <w:bookmarkEnd w:id="figure-3-10"/>
    </w:p>
    <w:p>
      <w:pPr>
        <w:pStyle w:val="BodyText"/>
      </w:pPr>
      <w:r>
        <w:drawing>
          <wp:inline>
            <wp:extent cx="5969000" cy="5938438"/>
            <wp:effectExtent b="0" l="0" r="0" t="0"/>
            <wp:docPr descr="" title="" id="134" name="Picture"/>
            <a:graphic>
              <a:graphicData uri="http://schemas.openxmlformats.org/drawingml/2006/picture">
                <pic:pic>
                  <pic:nvPicPr>
                    <pic:cNvPr descr="images/006_section_results-and-discussion/009_section_ct-profiles/8_time_profile_plot_Verapamil_iv_Verapamil_5_mg_SD__5min___Streit_2005__n_10.png" id="135" name="Picture"/>
                    <pic:cNvPicPr>
                      <a:picLocks noChangeArrowheads="1" noChangeAspect="1"/>
                    </pic:cNvPicPr>
                  </pic:nvPicPr>
                  <pic:blipFill>
                    <a:blip r:embed="rId133"/>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3-10: Time Profile Analysis</w:t>
      </w:r>
    </w:p>
    <w:p>
      <w:pPr>
        <w:pStyle w:val="BodyText"/>
      </w:pPr>
      <w:r>
        <w:t xml:space="preserve"> </w:t>
      </w:r>
    </w:p>
    <w:br w:type="page"/>
    <w:p>
      <w:pPr>
        <w:pStyle w:val="BodyText"/>
      </w:pPr>
      <w:bookmarkStart w:id="figure-3-11" w:name="figure-3-11"/>
      <w:bookmarkEnd w:id="figure-3-11"/>
    </w:p>
    <w:p>
      <w:pPr>
        <w:pStyle w:val="BodyText"/>
      </w:pPr>
      <w:r>
        <w:drawing>
          <wp:inline>
            <wp:extent cx="5969000" cy="5327213"/>
            <wp:effectExtent b="0" l="0" r="0" t="0"/>
            <wp:docPr descr="" title="" id="137" name="Picture"/>
            <a:graphic>
              <a:graphicData uri="http://schemas.openxmlformats.org/drawingml/2006/picture">
                <pic:pic>
                  <pic:nvPicPr>
                    <pic:cNvPr descr="images/006_section_results-and-discussion/009_section_ct-profiles/9_time_profile_plot_Verapamil_iv_Verapamil_0_1_mg_kg_SD__5min___Johnston_1981__n_6.png" id="138" name="Picture"/>
                    <pic:cNvPicPr>
                      <a:picLocks noChangeArrowheads="1" noChangeAspect="1"/>
                    </pic:cNvPicPr>
                  </pic:nvPicPr>
                  <pic:blipFill>
                    <a:blip r:embed="rId136"/>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3-11: Time Profile Analysis</w:t>
      </w:r>
    </w:p>
    <w:p>
      <w:pPr>
        <w:pStyle w:val="BodyText"/>
      </w:pPr>
      <w:r>
        <w:t xml:space="preserve"> </w:t>
      </w:r>
    </w:p>
    <w:br w:type="page"/>
    <w:p>
      <w:pPr>
        <w:pStyle w:val="BodyText"/>
      </w:pPr>
      <w:bookmarkStart w:id="figure-3-12" w:name="figure-3-12"/>
      <w:bookmarkEnd w:id="figure-3-12"/>
    </w:p>
    <w:p>
      <w:pPr>
        <w:pStyle w:val="BodyText"/>
      </w:pPr>
      <w:r>
        <w:drawing>
          <wp:inline>
            <wp:extent cx="5969000" cy="5938438"/>
            <wp:effectExtent b="0" l="0" r="0" t="0"/>
            <wp:docPr descr="" title="" id="140" name="Picture"/>
            <a:graphic>
              <a:graphicData uri="http://schemas.openxmlformats.org/drawingml/2006/picture">
                <pic:pic>
                  <pic:nvPicPr>
                    <pic:cNvPr descr="images/006_section_results-and-discussion/009_section_ct-profiles/10_time_profile_plot_Verapamil_po_Verapamil_120_mg_SD__Johnston_1981__n_6.png" id="141" name="Picture"/>
                    <pic:cNvPicPr>
                      <a:picLocks noChangeArrowheads="1" noChangeAspect="1"/>
                    </pic:cNvPicPr>
                  </pic:nvPicPr>
                  <pic:blipFill>
                    <a:blip r:embed="rId139"/>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3-12: Time Profile Analysis</w:t>
      </w:r>
    </w:p>
    <w:p>
      <w:pPr>
        <w:pStyle w:val="BodyText"/>
      </w:pPr>
      <w:r>
        <w:t xml:space="preserve"> </w:t>
      </w:r>
    </w:p>
    <w:br w:type="page"/>
    <w:p>
      <w:pPr>
        <w:pStyle w:val="BodyText"/>
      </w:pPr>
      <w:bookmarkStart w:id="figure-3-13" w:name="figure-3-13"/>
      <w:bookmarkEnd w:id="figure-3-13"/>
    </w:p>
    <w:p>
      <w:pPr>
        <w:pStyle w:val="BodyText"/>
      </w:pPr>
      <w:r>
        <w:drawing>
          <wp:inline>
            <wp:extent cx="5969000" cy="4853513"/>
            <wp:effectExtent b="0" l="0" r="0" t="0"/>
            <wp:docPr descr="" title="" id="143" name="Picture"/>
            <a:graphic>
              <a:graphicData uri="http://schemas.openxmlformats.org/drawingml/2006/picture">
                <pic:pic>
                  <pic:nvPicPr>
                    <pic:cNvPr descr="images/006_section_results-and-discussion/009_section_ct-profiles/11_time_profile_plot_Verapamil_iv_Verapamil_10mg_SD__10min___Abernethy_1985__n_1.png" id="144" name="Picture"/>
                    <pic:cNvPicPr>
                      <a:picLocks noChangeArrowheads="1" noChangeAspect="1"/>
                    </pic:cNvPicPr>
                  </pic:nvPicPr>
                  <pic:blipFill>
                    <a:blip r:embed="rId14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3-13: Time Profile Analysis</w:t>
      </w:r>
    </w:p>
    <w:p>
      <w:pPr>
        <w:pStyle w:val="BodyText"/>
      </w:pPr>
      <w:r>
        <w:t xml:space="preserve"> </w:t>
      </w:r>
    </w:p>
    <w:br w:type="page"/>
    <w:p>
      <w:pPr>
        <w:pStyle w:val="BodyText"/>
      </w:pPr>
      <w:bookmarkStart w:id="figure-3-14" w:name="figure-3-14"/>
      <w:bookmarkEnd w:id="figure-3-14"/>
    </w:p>
    <w:p>
      <w:pPr>
        <w:pStyle w:val="BodyText"/>
      </w:pPr>
      <w:r>
        <w:drawing>
          <wp:inline>
            <wp:extent cx="5969000" cy="4853513"/>
            <wp:effectExtent b="0" l="0" r="0" t="0"/>
            <wp:docPr descr="" title="" id="146" name="Picture"/>
            <a:graphic>
              <a:graphicData uri="http://schemas.openxmlformats.org/drawingml/2006/picture">
                <pic:pic>
                  <pic:nvPicPr>
                    <pic:cNvPr descr="images/006_section_results-and-discussion/009_section_ct-profiles/12_time_profile_plot_Verapamil_po_Verapamil_120mg_SD__Abernethy_1985__n_1.png" id="147" name="Picture"/>
                    <pic:cNvPicPr>
                      <a:picLocks noChangeArrowheads="1" noChangeAspect="1"/>
                    </pic:cNvPicPr>
                  </pic:nvPicPr>
                  <pic:blipFill>
                    <a:blip r:embed="rId14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3-14: Time Profile Analysis</w:t>
      </w:r>
    </w:p>
    <w:p>
      <w:pPr>
        <w:pStyle w:val="BodyText"/>
      </w:pPr>
      <w:r>
        <w:t xml:space="preserve"> </w:t>
      </w:r>
    </w:p>
    <w:br w:type="page"/>
    <w:p>
      <w:pPr>
        <w:pStyle w:val="BodyText"/>
      </w:pPr>
      <w:bookmarkStart w:id="figure-3-15" w:name="figure-3-15"/>
      <w:bookmarkEnd w:id="figure-3-15"/>
    </w:p>
    <w:p>
      <w:pPr>
        <w:pStyle w:val="BodyText"/>
      </w:pPr>
      <w:r>
        <w:drawing>
          <wp:inline>
            <wp:extent cx="5969000" cy="4853513"/>
            <wp:effectExtent b="0" l="0" r="0" t="0"/>
            <wp:docPr descr="" title="" id="149" name="Picture"/>
            <a:graphic>
              <a:graphicData uri="http://schemas.openxmlformats.org/drawingml/2006/picture">
                <pic:pic>
                  <pic:nvPicPr>
                    <pic:cNvPr descr="images/006_section_results-and-discussion/009_section_ct-profiles/13_time_profile_plot_Verapamil_iv_Verapamil_10mg_SD__10min___Barbarash_1988__n_6.png" id="150" name="Picture"/>
                    <pic:cNvPicPr>
                      <a:picLocks noChangeArrowheads="1" noChangeAspect="1"/>
                    </pic:cNvPicPr>
                  </pic:nvPicPr>
                  <pic:blipFill>
                    <a:blip r:embed="rId14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3-15: Time Profile Analysis</w:t>
      </w:r>
    </w:p>
    <w:p>
      <w:pPr>
        <w:pStyle w:val="BodyText"/>
      </w:pPr>
      <w:r>
        <w:t xml:space="preserve"> </w:t>
      </w:r>
    </w:p>
    <w:br w:type="page"/>
    <w:p>
      <w:pPr>
        <w:pStyle w:val="BodyText"/>
      </w:pPr>
      <w:bookmarkStart w:id="figure-3-16" w:name="figure-3-16"/>
      <w:bookmarkEnd w:id="figure-3-16"/>
    </w:p>
    <w:p>
      <w:pPr>
        <w:pStyle w:val="BodyText"/>
      </w:pPr>
      <w:r>
        <w:drawing>
          <wp:inline>
            <wp:extent cx="5969000" cy="5327213"/>
            <wp:effectExtent b="0" l="0" r="0" t="0"/>
            <wp:docPr descr="" title="" id="152" name="Picture"/>
            <a:graphic>
              <a:graphicData uri="http://schemas.openxmlformats.org/drawingml/2006/picture">
                <pic:pic>
                  <pic:nvPicPr>
                    <pic:cNvPr descr="images/006_section_results-and-discussion/009_section_ct-profiles/14_time_profile_plot_Verapamil_po_Verapamil_120_mg_SD__Barbarash_1988__n_6.png" id="153" name="Picture"/>
                    <pic:cNvPicPr>
                      <a:picLocks noChangeArrowheads="1" noChangeAspect="1"/>
                    </pic:cNvPicPr>
                  </pic:nvPicPr>
                  <pic:blipFill>
                    <a:blip r:embed="rId151"/>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3-16: Time Profile Analysis</w:t>
      </w:r>
    </w:p>
    <w:p>
      <w:pPr>
        <w:pStyle w:val="BodyText"/>
      </w:pPr>
      <w:r>
        <w:t xml:space="preserve"> </w:t>
      </w:r>
    </w:p>
    <w:br w:type="page"/>
    <w:p>
      <w:pPr>
        <w:pStyle w:val="BodyText"/>
      </w:pPr>
      <w:bookmarkStart w:id="figure-3-17" w:name="figure-3-17"/>
      <w:bookmarkEnd w:id="figure-3-17"/>
    </w:p>
    <w:p>
      <w:pPr>
        <w:pStyle w:val="BodyText"/>
      </w:pPr>
      <w:r>
        <w:drawing>
          <wp:inline>
            <wp:extent cx="5969000" cy="4853513"/>
            <wp:effectExtent b="0" l="0" r="0" t="0"/>
            <wp:docPr descr="" title="" id="155" name="Picture"/>
            <a:graphic>
              <a:graphicData uri="http://schemas.openxmlformats.org/drawingml/2006/picture">
                <pic:pic>
                  <pic:nvPicPr>
                    <pic:cNvPr descr="images/006_section_results-and-discussion/009_section_ct-profiles/15_time_profile_plot_Verapamil_iv_Verapamil_10mg_SD__10min___Wing_1985__n_1.png" id="156" name="Picture"/>
                    <pic:cNvPicPr>
                      <a:picLocks noChangeArrowheads="1" noChangeAspect="1"/>
                    </pic:cNvPicPr>
                  </pic:nvPicPr>
                  <pic:blipFill>
                    <a:blip r:embed="rId15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3-17: Time Profile Analysis</w:t>
      </w:r>
    </w:p>
    <w:p>
      <w:pPr>
        <w:pStyle w:val="BodyText"/>
      </w:pPr>
      <w:r>
        <w:t xml:space="preserve"> </w:t>
      </w:r>
    </w:p>
    <w:br w:type="page"/>
    <w:p>
      <w:pPr>
        <w:pStyle w:val="BodyText"/>
      </w:pPr>
      <w:bookmarkStart w:id="figure-3-18" w:name="figure-3-18"/>
      <w:bookmarkEnd w:id="figure-3-18"/>
    </w:p>
    <w:p>
      <w:pPr>
        <w:pStyle w:val="BodyText"/>
      </w:pPr>
      <w:r>
        <w:drawing>
          <wp:inline>
            <wp:extent cx="5969000" cy="4853513"/>
            <wp:effectExtent b="0" l="0" r="0" t="0"/>
            <wp:docPr descr="" title="" id="158" name="Picture"/>
            <a:graphic>
              <a:graphicData uri="http://schemas.openxmlformats.org/drawingml/2006/picture">
                <pic:pic>
                  <pic:nvPicPr>
                    <pic:cNvPr descr="images/006_section_results-and-discussion/009_section_ct-profiles/16_time_profile_plot_Verapamil_po_Verapamil_80mg_SD__Wing_1985__n_1.png" id="159" name="Picture"/>
                    <pic:cNvPicPr>
                      <a:picLocks noChangeArrowheads="1" noChangeAspect="1"/>
                    </pic:cNvPicPr>
                  </pic:nvPicPr>
                  <pic:blipFill>
                    <a:blip r:embed="rId15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3-18: Time Profile Analysis</w:t>
      </w:r>
    </w:p>
    <w:p>
      <w:pPr>
        <w:pStyle w:val="BodyText"/>
      </w:pPr>
      <w:r>
        <w:t xml:space="preserve"> </w:t>
      </w:r>
    </w:p>
    <w:br w:type="page"/>
    <w:p>
      <w:pPr>
        <w:pStyle w:val="BodyText"/>
      </w:pPr>
      <w:bookmarkStart w:id="figure-3-19" w:name="figure-3-19"/>
      <w:bookmarkEnd w:id="figure-3-19"/>
    </w:p>
    <w:p>
      <w:pPr>
        <w:pStyle w:val="BodyText"/>
      </w:pPr>
      <w:r>
        <w:drawing>
          <wp:inline>
            <wp:extent cx="5969000" cy="4853513"/>
            <wp:effectExtent b="0" l="0" r="0" t="0"/>
            <wp:docPr descr="" title="" id="161" name="Picture"/>
            <a:graphic>
              <a:graphicData uri="http://schemas.openxmlformats.org/drawingml/2006/picture">
                <pic:pic>
                  <pic:nvPicPr>
                    <pic:cNvPr descr="images/006_section_results-and-discussion/009_section_ct-profiles/17_time_profile_plot_Verapamil_iv_Verapamil_10mg_SD__5min___McAllister__Kirsten_1982__n_20.png" id="162" name="Picture"/>
                    <pic:cNvPicPr>
                      <a:picLocks noChangeArrowheads="1" noChangeAspect="1"/>
                    </pic:cNvPicPr>
                  </pic:nvPicPr>
                  <pic:blipFill>
                    <a:blip r:embed="rId16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3-19: Time Profile Analysis</w:t>
      </w:r>
    </w:p>
    <w:p>
      <w:pPr>
        <w:pStyle w:val="BodyText"/>
      </w:pPr>
      <w:r>
        <w:t xml:space="preserve"> </w:t>
      </w:r>
    </w:p>
    <w:br w:type="page"/>
    <w:p>
      <w:pPr>
        <w:pStyle w:val="BodyText"/>
      </w:pPr>
      <w:bookmarkStart w:id="figure-3-20" w:name="figure-3-20"/>
      <w:bookmarkEnd w:id="figure-3-20"/>
    </w:p>
    <w:p>
      <w:pPr>
        <w:pStyle w:val="BodyText"/>
      </w:pPr>
      <w:r>
        <w:drawing>
          <wp:inline>
            <wp:extent cx="5969000" cy="5128564"/>
            <wp:effectExtent b="0" l="0" r="0" t="0"/>
            <wp:docPr descr="" title="" id="164" name="Picture"/>
            <a:graphic>
              <a:graphicData uri="http://schemas.openxmlformats.org/drawingml/2006/picture">
                <pic:pic>
                  <pic:nvPicPr>
                    <pic:cNvPr descr="images/006_section_results-and-discussion/009_section_ct-profiles/18_time_profile_plot_Verapamil_po_Verapamil_120_mg_SD__Smith_1984__n_8.png" id="165" name="Picture"/>
                    <pic:cNvPicPr>
                      <a:picLocks noChangeArrowheads="1" noChangeAspect="1"/>
                    </pic:cNvPicPr>
                  </pic:nvPicPr>
                  <pic:blipFill>
                    <a:blip r:embed="rId163"/>
                    <a:stretch>
                      <a:fillRect/>
                    </a:stretch>
                  </pic:blipFill>
                  <pic:spPr bwMode="auto">
                    <a:xfrm>
                      <a:off x="0" y="0"/>
                      <a:ext cx="5969000" cy="5128564"/>
                    </a:xfrm>
                    <a:prstGeom prst="rect">
                      <a:avLst/>
                    </a:prstGeom>
                    <a:noFill/>
                    <a:ln w="9525">
                      <a:noFill/>
                      <a:headEnd/>
                      <a:tailEnd/>
                    </a:ln>
                  </pic:spPr>
                </pic:pic>
              </a:graphicData>
            </a:graphic>
          </wp:inline>
        </w:drawing>
      </w:r>
    </w:p>
    <w:p>
      <w:pPr>
        <w:pStyle w:val="BodyText"/>
      </w:pPr>
      <w:r>
        <w:rPr>
          <w:bCs/>
          <w:b/>
        </w:rPr>
        <w:t xml:space="preserve">Figure 3-20: Time Profile Analysis</w:t>
      </w:r>
    </w:p>
    <w:p>
      <w:pPr>
        <w:pStyle w:val="BodyText"/>
      </w:pPr>
      <w:r>
        <w:t xml:space="preserve"> </w:t>
      </w:r>
    </w:p>
    <w:br w:type="page"/>
    <w:p>
      <w:pPr>
        <w:pStyle w:val="BodyText"/>
      </w:pPr>
      <w:bookmarkStart w:id="figure-3-21" w:name="figure-3-21"/>
      <w:bookmarkEnd w:id="figure-3-21"/>
    </w:p>
    <w:p>
      <w:pPr>
        <w:pStyle w:val="BodyText"/>
      </w:pPr>
      <w:r>
        <w:drawing>
          <wp:inline>
            <wp:extent cx="5969000" cy="5327213"/>
            <wp:effectExtent b="0" l="0" r="0" t="0"/>
            <wp:docPr descr="" title="" id="167" name="Picture"/>
            <a:graphic>
              <a:graphicData uri="http://schemas.openxmlformats.org/drawingml/2006/picture">
                <pic:pic>
                  <pic:nvPicPr>
                    <pic:cNvPr descr="images/006_section_results-and-discussion/009_section_ct-profiles/19_time_profile_plot_Verapamil_iv_Verapamil_13_1_mg_SD__13min___Freedman_1981__n_1.png" id="168" name="Picture"/>
                    <pic:cNvPicPr>
                      <a:picLocks noChangeArrowheads="1" noChangeAspect="1"/>
                    </pic:cNvPicPr>
                  </pic:nvPicPr>
                  <pic:blipFill>
                    <a:blip r:embed="rId166"/>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3-21: Time Profile Analysis</w:t>
      </w:r>
    </w:p>
    <w:p>
      <w:pPr>
        <w:pStyle w:val="BodyText"/>
      </w:pPr>
      <w:r>
        <w:t xml:space="preserve"> </w:t>
      </w:r>
    </w:p>
    <w:br w:type="page"/>
    <w:p>
      <w:pPr>
        <w:pStyle w:val="BodyText"/>
      </w:pPr>
      <w:bookmarkStart w:id="figure-3-22" w:name="figure-3-22"/>
      <w:bookmarkEnd w:id="figure-3-22"/>
    </w:p>
    <w:p>
      <w:pPr>
        <w:pStyle w:val="BodyText"/>
      </w:pPr>
      <w:r>
        <w:drawing>
          <wp:inline>
            <wp:extent cx="5969000" cy="6748312"/>
            <wp:effectExtent b="0" l="0" r="0" t="0"/>
            <wp:docPr descr="" title="" id="170" name="Picture"/>
            <a:graphic>
              <a:graphicData uri="http://schemas.openxmlformats.org/drawingml/2006/picture">
                <pic:pic>
                  <pic:nvPicPr>
                    <pic:cNvPr descr="images/006_section_results-and-discussion/009_section_ct-profiles/20_time_profile_plot_Verapamil_iv_Verapamil_20mg_SD__30min___Abernethy_1993__n_1.png" id="171" name="Picture"/>
                    <pic:cNvPicPr>
                      <a:picLocks noChangeArrowheads="1" noChangeAspect="1"/>
                    </pic:cNvPicPr>
                  </pic:nvPicPr>
                  <pic:blipFill>
                    <a:blip r:embed="rId169"/>
                    <a:stretch>
                      <a:fillRect/>
                    </a:stretch>
                  </pic:blipFill>
                  <pic:spPr bwMode="auto">
                    <a:xfrm>
                      <a:off x="0" y="0"/>
                      <a:ext cx="5969000" cy="6748312"/>
                    </a:xfrm>
                    <a:prstGeom prst="rect">
                      <a:avLst/>
                    </a:prstGeom>
                    <a:noFill/>
                    <a:ln w="9525">
                      <a:noFill/>
                      <a:headEnd/>
                      <a:tailEnd/>
                    </a:ln>
                  </pic:spPr>
                </pic:pic>
              </a:graphicData>
            </a:graphic>
          </wp:inline>
        </w:drawing>
      </w:r>
    </w:p>
    <w:p>
      <w:pPr>
        <w:pStyle w:val="BodyText"/>
      </w:pPr>
      <w:r>
        <w:rPr>
          <w:bCs/>
          <w:b/>
        </w:rPr>
        <w:t xml:space="preserve">Figure 3-22: Time Profile Analysis</w:t>
      </w:r>
    </w:p>
    <w:p>
      <w:pPr>
        <w:pStyle w:val="BodyText"/>
      </w:pPr>
      <w:r>
        <w:t xml:space="preserve"> </w:t>
      </w:r>
    </w:p>
    <w:br w:type="page"/>
    <w:p>
      <w:pPr>
        <w:pStyle w:val="BodyText"/>
      </w:pPr>
      <w:bookmarkStart w:id="figure-3-23" w:name="figure-3-23"/>
      <w:bookmarkEnd w:id="figure-3-23"/>
    </w:p>
    <w:p>
      <w:pPr>
        <w:pStyle w:val="BodyText"/>
      </w:pPr>
      <w:r>
        <w:drawing>
          <wp:inline>
            <wp:extent cx="5969000" cy="5189687"/>
            <wp:effectExtent b="0" l="0" r="0" t="0"/>
            <wp:docPr descr="" title="" id="173" name="Picture"/>
            <a:graphic>
              <a:graphicData uri="http://schemas.openxmlformats.org/drawingml/2006/picture">
                <pic:pic>
                  <pic:nvPicPr>
                    <pic:cNvPr descr="images/006_section_results-and-discussion/009_section_ct-profiles/21_time_profile_plot_Verapamil_po_R_Verapamil_250mg_SD__Vogelgesang_1984__n_1.png" id="174" name="Picture"/>
                    <pic:cNvPicPr>
                      <a:picLocks noChangeArrowheads="1" noChangeAspect="1"/>
                    </pic:cNvPicPr>
                  </pic:nvPicPr>
                  <pic:blipFill>
                    <a:blip r:embed="rId172"/>
                    <a:stretch>
                      <a:fillRect/>
                    </a:stretch>
                  </pic:blipFill>
                  <pic:spPr bwMode="auto">
                    <a:xfrm>
                      <a:off x="0" y="0"/>
                      <a:ext cx="5969000" cy="5189687"/>
                    </a:xfrm>
                    <a:prstGeom prst="rect">
                      <a:avLst/>
                    </a:prstGeom>
                    <a:noFill/>
                    <a:ln w="9525">
                      <a:noFill/>
                      <a:headEnd/>
                      <a:tailEnd/>
                    </a:ln>
                  </pic:spPr>
                </pic:pic>
              </a:graphicData>
            </a:graphic>
          </wp:inline>
        </w:drawing>
      </w:r>
    </w:p>
    <w:p>
      <w:pPr>
        <w:pStyle w:val="BodyText"/>
      </w:pPr>
      <w:r>
        <w:rPr>
          <w:bCs/>
          <w:b/>
        </w:rPr>
        <w:t xml:space="preserve">Figure 3-23: Time Profile Analysis</w:t>
      </w:r>
    </w:p>
    <w:p>
      <w:pPr>
        <w:pStyle w:val="BodyText"/>
      </w:pPr>
      <w:r>
        <w:t xml:space="preserve"> </w:t>
      </w:r>
    </w:p>
    <w:br w:type="page"/>
    <w:p>
      <w:pPr>
        <w:pStyle w:val="BodyText"/>
      </w:pPr>
      <w:bookmarkStart w:id="figure-3-24" w:name="figure-3-24"/>
      <w:bookmarkEnd w:id="figure-3-24"/>
    </w:p>
    <w:p>
      <w:pPr>
        <w:pStyle w:val="BodyText"/>
      </w:pPr>
      <w:r>
        <w:drawing>
          <wp:inline>
            <wp:extent cx="5969000" cy="6351015"/>
            <wp:effectExtent b="0" l="0" r="0" t="0"/>
            <wp:docPr descr="" title="" id="176" name="Picture"/>
            <a:graphic>
              <a:graphicData uri="http://schemas.openxmlformats.org/drawingml/2006/picture">
                <pic:pic>
                  <pic:nvPicPr>
                    <pic:cNvPr descr="images/006_section_results-and-discussion/009_section_ct-profiles/22_time_profile_plot_Verapamil_po_Verapamil_0_1_mg_SD__sol___Maeda_2011__n_8.png" id="177" name="Picture"/>
                    <pic:cNvPicPr>
                      <a:picLocks noChangeArrowheads="1" noChangeAspect="1"/>
                    </pic:cNvPicPr>
                  </pic:nvPicPr>
                  <pic:blipFill>
                    <a:blip r:embed="rId175"/>
                    <a:stretch>
                      <a:fillRect/>
                    </a:stretch>
                  </pic:blipFill>
                  <pic:spPr bwMode="auto">
                    <a:xfrm>
                      <a:off x="0" y="0"/>
                      <a:ext cx="5969000" cy="6351015"/>
                    </a:xfrm>
                    <a:prstGeom prst="rect">
                      <a:avLst/>
                    </a:prstGeom>
                    <a:noFill/>
                    <a:ln w="9525">
                      <a:noFill/>
                      <a:headEnd/>
                      <a:tailEnd/>
                    </a:ln>
                  </pic:spPr>
                </pic:pic>
              </a:graphicData>
            </a:graphic>
          </wp:inline>
        </w:drawing>
      </w:r>
    </w:p>
    <w:p>
      <w:pPr>
        <w:pStyle w:val="BodyText"/>
      </w:pPr>
      <w:r>
        <w:rPr>
          <w:bCs/>
          <w:b/>
        </w:rPr>
        <w:t xml:space="preserve">Figure 3-24: Time Profile Analysis</w:t>
      </w:r>
    </w:p>
    <w:p>
      <w:pPr>
        <w:pStyle w:val="BodyText"/>
      </w:pPr>
      <w:r>
        <w:t xml:space="preserve"> </w:t>
      </w:r>
    </w:p>
    <w:br w:type="page"/>
    <w:p>
      <w:pPr>
        <w:pStyle w:val="BodyText"/>
      </w:pPr>
      <w:bookmarkStart w:id="figure-3-25" w:name="figure-3-25"/>
      <w:bookmarkEnd w:id="figure-3-25"/>
    </w:p>
    <w:p>
      <w:pPr>
        <w:pStyle w:val="BodyText"/>
      </w:pPr>
      <w:r>
        <w:drawing>
          <wp:inline>
            <wp:extent cx="5969000" cy="6351015"/>
            <wp:effectExtent b="0" l="0" r="0" t="0"/>
            <wp:docPr descr="" title="" id="179" name="Picture"/>
            <a:graphic>
              <a:graphicData uri="http://schemas.openxmlformats.org/drawingml/2006/picture">
                <pic:pic>
                  <pic:nvPicPr>
                    <pic:cNvPr descr="images/006_section_results-and-discussion/009_section_ct-profiles/23_time_profile_plot_Verapamil_po_Verapamil_3_mg_SD__sol___Maeda_2011__n_8.png" id="180" name="Picture"/>
                    <pic:cNvPicPr>
                      <a:picLocks noChangeArrowheads="1" noChangeAspect="1"/>
                    </pic:cNvPicPr>
                  </pic:nvPicPr>
                  <pic:blipFill>
                    <a:blip r:embed="rId178"/>
                    <a:stretch>
                      <a:fillRect/>
                    </a:stretch>
                  </pic:blipFill>
                  <pic:spPr bwMode="auto">
                    <a:xfrm>
                      <a:off x="0" y="0"/>
                      <a:ext cx="5969000" cy="6351015"/>
                    </a:xfrm>
                    <a:prstGeom prst="rect">
                      <a:avLst/>
                    </a:prstGeom>
                    <a:noFill/>
                    <a:ln w="9525">
                      <a:noFill/>
                      <a:headEnd/>
                      <a:tailEnd/>
                    </a:ln>
                  </pic:spPr>
                </pic:pic>
              </a:graphicData>
            </a:graphic>
          </wp:inline>
        </w:drawing>
      </w:r>
    </w:p>
    <w:p>
      <w:pPr>
        <w:pStyle w:val="BodyText"/>
      </w:pPr>
      <w:r>
        <w:rPr>
          <w:bCs/>
          <w:b/>
        </w:rPr>
        <w:t xml:space="preserve">Figure 3-25: Time Profile Analysis</w:t>
      </w:r>
    </w:p>
    <w:p>
      <w:pPr>
        <w:pStyle w:val="BodyText"/>
      </w:pPr>
      <w:r>
        <w:t xml:space="preserve"> </w:t>
      </w:r>
    </w:p>
    <w:br w:type="page"/>
    <w:p>
      <w:pPr>
        <w:pStyle w:val="BodyText"/>
      </w:pPr>
      <w:bookmarkStart w:id="figure-3-26" w:name="figure-3-26"/>
      <w:bookmarkEnd w:id="figure-3-26"/>
    </w:p>
    <w:p>
      <w:pPr>
        <w:pStyle w:val="BodyText"/>
      </w:pPr>
      <w:r>
        <w:drawing>
          <wp:inline>
            <wp:extent cx="5969000" cy="6351015"/>
            <wp:effectExtent b="0" l="0" r="0" t="0"/>
            <wp:docPr descr="" title="" id="182" name="Picture"/>
            <a:graphic>
              <a:graphicData uri="http://schemas.openxmlformats.org/drawingml/2006/picture">
                <pic:pic>
                  <pic:nvPicPr>
                    <pic:cNvPr descr="images/006_section_results-and-discussion/009_section_ct-profiles/24_time_profile_plot_Verapamil_po_Verapamil_80_mg_SD__sol___Maeda_2011__n_8.png" id="183" name="Picture"/>
                    <pic:cNvPicPr>
                      <a:picLocks noChangeArrowheads="1" noChangeAspect="1"/>
                    </pic:cNvPicPr>
                  </pic:nvPicPr>
                  <pic:blipFill>
                    <a:blip r:embed="rId181"/>
                    <a:stretch>
                      <a:fillRect/>
                    </a:stretch>
                  </pic:blipFill>
                  <pic:spPr bwMode="auto">
                    <a:xfrm>
                      <a:off x="0" y="0"/>
                      <a:ext cx="5969000" cy="6351015"/>
                    </a:xfrm>
                    <a:prstGeom prst="rect">
                      <a:avLst/>
                    </a:prstGeom>
                    <a:noFill/>
                    <a:ln w="9525">
                      <a:noFill/>
                      <a:headEnd/>
                      <a:tailEnd/>
                    </a:ln>
                  </pic:spPr>
                </pic:pic>
              </a:graphicData>
            </a:graphic>
          </wp:inline>
        </w:drawing>
      </w:r>
    </w:p>
    <w:p>
      <w:pPr>
        <w:pStyle w:val="BodyText"/>
      </w:pPr>
      <w:r>
        <w:rPr>
          <w:bCs/>
          <w:b/>
        </w:rPr>
        <w:t xml:space="preserve">Figure 3-26: Time Profile Analysis</w:t>
      </w:r>
    </w:p>
    <w:p>
      <w:pPr>
        <w:pStyle w:val="BodyText"/>
      </w:pPr>
      <w:r>
        <w:t xml:space="preserve"> </w:t>
      </w:r>
    </w:p>
    <w:br w:type="page"/>
    <w:p>
      <w:pPr>
        <w:pStyle w:val="BodyText"/>
      </w:pPr>
      <w:bookmarkStart w:id="figure-3-27" w:name="figure-3-27"/>
      <w:bookmarkEnd w:id="figure-3-27"/>
    </w:p>
    <w:p>
      <w:pPr>
        <w:pStyle w:val="BodyText"/>
      </w:pPr>
      <w:r>
        <w:drawing>
          <wp:inline>
            <wp:extent cx="5969000" cy="5327213"/>
            <wp:effectExtent b="0" l="0" r="0" t="0"/>
            <wp:docPr descr="" title="" id="185" name="Picture"/>
            <a:graphic>
              <a:graphicData uri="http://schemas.openxmlformats.org/drawingml/2006/picture">
                <pic:pic>
                  <pic:nvPicPr>
                    <pic:cNvPr descr="images/006_section_results-and-discussion/009_section_ct-profiles/25_time_profile_plot_Verapamil_po_Verapamil_40_mg_SD__John_1992__n_6.png" id="186" name="Picture"/>
                    <pic:cNvPicPr>
                      <a:picLocks noChangeArrowheads="1" noChangeAspect="1"/>
                    </pic:cNvPicPr>
                  </pic:nvPicPr>
                  <pic:blipFill>
                    <a:blip r:embed="rId184"/>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3-27: Time Profile Analysis</w:t>
      </w:r>
    </w:p>
    <w:p>
      <w:pPr>
        <w:pStyle w:val="BodyText"/>
      </w:pPr>
      <w:r>
        <w:t xml:space="preserve"> </w:t>
      </w:r>
    </w:p>
    <w:br w:type="page"/>
    <w:p>
      <w:pPr>
        <w:pStyle w:val="BodyText"/>
      </w:pPr>
      <w:bookmarkStart w:id="figure-3-28" w:name="figure-3-28"/>
      <w:bookmarkEnd w:id="figure-3-28"/>
    </w:p>
    <w:p>
      <w:pPr>
        <w:pStyle w:val="BodyText"/>
      </w:pPr>
      <w:r>
        <w:drawing>
          <wp:inline>
            <wp:extent cx="5969000" cy="5938438"/>
            <wp:effectExtent b="0" l="0" r="0" t="0"/>
            <wp:docPr descr="" title="" id="188" name="Picture"/>
            <a:graphic>
              <a:graphicData uri="http://schemas.openxmlformats.org/drawingml/2006/picture">
                <pic:pic>
                  <pic:nvPicPr>
                    <pic:cNvPr descr="images/006_section_results-and-discussion/009_section_ct-profiles/26_time_profile_plot_Verapamil_po_Verapamil_40_mg_SD__Sawicki__Janicki_2002__n_12.png" id="189" name="Picture"/>
                    <pic:cNvPicPr>
                      <a:picLocks noChangeArrowheads="1" noChangeAspect="1"/>
                    </pic:cNvPicPr>
                  </pic:nvPicPr>
                  <pic:blipFill>
                    <a:blip r:embed="rId187"/>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3-28: Time Profile Analysis</w:t>
      </w:r>
    </w:p>
    <w:p>
      <w:pPr>
        <w:pStyle w:val="BodyText"/>
      </w:pPr>
      <w:r>
        <w:t xml:space="preserve"> </w:t>
      </w:r>
    </w:p>
    <w:br w:type="page"/>
    <w:p>
      <w:pPr>
        <w:pStyle w:val="BodyText"/>
      </w:pPr>
      <w:bookmarkStart w:id="figure-3-29" w:name="figure-3-29"/>
      <w:bookmarkEnd w:id="figure-3-29"/>
    </w:p>
    <w:p>
      <w:pPr>
        <w:pStyle w:val="BodyText"/>
      </w:pPr>
      <w:r>
        <w:drawing>
          <wp:inline>
            <wp:extent cx="5969000" cy="5938438"/>
            <wp:effectExtent b="0" l="0" r="0" t="0"/>
            <wp:docPr descr="" title="" id="191" name="Picture"/>
            <a:graphic>
              <a:graphicData uri="http://schemas.openxmlformats.org/drawingml/2006/picture">
                <pic:pic>
                  <pic:nvPicPr>
                    <pic:cNvPr descr="images/006_section_results-and-discussion/009_section_ct-profiles/27_time_profile_plot_Verapamil_po_Verapamil_60_mg_SD__Choi_2008__n_12.png" id="192" name="Picture"/>
                    <pic:cNvPicPr>
                      <a:picLocks noChangeArrowheads="1" noChangeAspect="1"/>
                    </pic:cNvPicPr>
                  </pic:nvPicPr>
                  <pic:blipFill>
                    <a:blip r:embed="rId190"/>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3-29: Time Profile Analysis</w:t>
      </w:r>
    </w:p>
    <w:p>
      <w:pPr>
        <w:pStyle w:val="BodyText"/>
      </w:pPr>
      <w:r>
        <w:t xml:space="preserve"> </w:t>
      </w:r>
    </w:p>
    <w:br w:type="page"/>
    <w:p>
      <w:pPr>
        <w:pStyle w:val="BodyText"/>
      </w:pPr>
      <w:bookmarkStart w:id="figure-3-30" w:name="figure-3-30"/>
      <w:bookmarkEnd w:id="figure-3-30"/>
    </w:p>
    <w:p>
      <w:pPr>
        <w:pStyle w:val="BodyText"/>
      </w:pPr>
      <w:r>
        <w:drawing>
          <wp:inline>
            <wp:extent cx="5969000" cy="5938438"/>
            <wp:effectExtent b="0" l="0" r="0" t="0"/>
            <wp:docPr descr="" title="" id="194" name="Picture"/>
            <a:graphic>
              <a:graphicData uri="http://schemas.openxmlformats.org/drawingml/2006/picture">
                <pic:pic>
                  <pic:nvPicPr>
                    <pic:cNvPr descr="images/006_section_results-and-discussion/009_section_ct-profiles/28_time_profile_plot_Verapamil_po_Verapamil_80_mg_SD__Ratiopharm_1988__n_16.png" id="195" name="Picture"/>
                    <pic:cNvPicPr>
                      <a:picLocks noChangeArrowheads="1" noChangeAspect="1"/>
                    </pic:cNvPicPr>
                  </pic:nvPicPr>
                  <pic:blipFill>
                    <a:blip r:embed="rId193"/>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3-30: Time Profile Analysis</w:t>
      </w:r>
    </w:p>
    <w:p>
      <w:pPr>
        <w:pStyle w:val="BodyText"/>
      </w:pPr>
      <w:r>
        <w:t xml:space="preserve"> </w:t>
      </w:r>
    </w:p>
    <w:br w:type="page"/>
    <w:p>
      <w:pPr>
        <w:pStyle w:val="BodyText"/>
      </w:pPr>
      <w:bookmarkStart w:id="figure-3-31" w:name="figure-3-31"/>
      <w:bookmarkEnd w:id="figure-3-31"/>
    </w:p>
    <w:p>
      <w:pPr>
        <w:pStyle w:val="BodyText"/>
      </w:pPr>
      <w:r>
        <w:drawing>
          <wp:inline>
            <wp:extent cx="5969000" cy="5938438"/>
            <wp:effectExtent b="0" l="0" r="0" t="0"/>
            <wp:docPr descr="" title="" id="197" name="Picture"/>
            <a:graphic>
              <a:graphicData uri="http://schemas.openxmlformats.org/drawingml/2006/picture">
                <pic:pic>
                  <pic:nvPicPr>
                    <pic:cNvPr descr="images/006_section_results-and-discussion/009_section_ct-profiles/29_time_profile_plot_Verapamil_po_Verapamil_80_mg__2_40mg_tab__SD__Ratiopharm_1989__n_16.png" id="198" name="Picture"/>
                    <pic:cNvPicPr>
                      <a:picLocks noChangeArrowheads="1" noChangeAspect="1"/>
                    </pic:cNvPicPr>
                  </pic:nvPicPr>
                  <pic:blipFill>
                    <a:blip r:embed="rId196"/>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3-31: Time Profile Analysis</w:t>
      </w:r>
    </w:p>
    <w:p>
      <w:pPr>
        <w:pStyle w:val="BodyText"/>
      </w:pPr>
      <w:r>
        <w:t xml:space="preserve"> </w:t>
      </w:r>
    </w:p>
    <w:br w:type="page"/>
    <w:p>
      <w:pPr>
        <w:pStyle w:val="BodyText"/>
      </w:pPr>
      <w:bookmarkStart w:id="figure-3-32" w:name="figure-3-32"/>
      <w:bookmarkEnd w:id="figure-3-32"/>
    </w:p>
    <w:p>
      <w:pPr>
        <w:pStyle w:val="BodyText"/>
      </w:pPr>
      <w:r>
        <w:drawing>
          <wp:inline>
            <wp:extent cx="5969000" cy="5938438"/>
            <wp:effectExtent b="0" l="0" r="0" t="0"/>
            <wp:docPr descr="" title="" id="200" name="Picture"/>
            <a:graphic>
              <a:graphicData uri="http://schemas.openxmlformats.org/drawingml/2006/picture">
                <pic:pic>
                  <pic:nvPicPr>
                    <pic:cNvPr descr="images/006_section_results-and-discussion/009_section_ct-profiles/30_time_profile_plot_Verapamil_po_Verapamil_80_mg_tid_7rep__Johnson_2001__n_12.png" id="201" name="Picture"/>
                    <pic:cNvPicPr>
                      <a:picLocks noChangeArrowheads="1" noChangeAspect="1"/>
                    </pic:cNvPicPr>
                  </pic:nvPicPr>
                  <pic:blipFill>
                    <a:blip r:embed="rId199"/>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3-32: Time Profile Analysis</w:t>
      </w:r>
    </w:p>
    <w:p>
      <w:pPr>
        <w:pStyle w:val="BodyText"/>
      </w:pPr>
      <w:r>
        <w:t xml:space="preserve"> </w:t>
      </w:r>
    </w:p>
    <w:br w:type="page"/>
    <w:p>
      <w:pPr>
        <w:pStyle w:val="BodyText"/>
      </w:pPr>
      <w:bookmarkStart w:id="figure-3-33" w:name="figure-3-33"/>
      <w:bookmarkEnd w:id="figure-3-33"/>
    </w:p>
    <w:p>
      <w:pPr>
        <w:pStyle w:val="BodyText"/>
      </w:pPr>
      <w:r>
        <w:drawing>
          <wp:inline>
            <wp:extent cx="5969000" cy="7695712"/>
            <wp:effectExtent b="0" l="0" r="0" t="0"/>
            <wp:docPr descr="" title="" id="203" name="Picture"/>
            <a:graphic>
              <a:graphicData uri="http://schemas.openxmlformats.org/drawingml/2006/picture">
                <pic:pic>
                  <pic:nvPicPr>
                    <pic:cNvPr descr="images/006_section_results-and-discussion/009_section_ct-profiles/31_time_profile_plot_Verapamil_po_Verapamil_120_mg__IR_tab__SD__Boehringer_2018__n_12.png" id="204" name="Picture"/>
                    <pic:cNvPicPr>
                      <a:picLocks noChangeArrowheads="1" noChangeAspect="1"/>
                    </pic:cNvPicPr>
                  </pic:nvPicPr>
                  <pic:blipFill>
                    <a:blip r:embed="rId202"/>
                    <a:stretch>
                      <a:fillRect/>
                    </a:stretch>
                  </pic:blipFill>
                  <pic:spPr bwMode="auto">
                    <a:xfrm>
                      <a:off x="0" y="0"/>
                      <a:ext cx="5969000" cy="7695712"/>
                    </a:xfrm>
                    <a:prstGeom prst="rect">
                      <a:avLst/>
                    </a:prstGeom>
                    <a:noFill/>
                    <a:ln w="9525">
                      <a:noFill/>
                      <a:headEnd/>
                      <a:tailEnd/>
                    </a:ln>
                  </pic:spPr>
                </pic:pic>
              </a:graphicData>
            </a:graphic>
          </wp:inline>
        </w:drawing>
      </w:r>
    </w:p>
    <w:p>
      <w:pPr>
        <w:pStyle w:val="BodyText"/>
      </w:pPr>
      <w:r>
        <w:rPr>
          <w:bCs/>
          <w:b/>
        </w:rPr>
        <w:t xml:space="preserve">Figure 3-33: Time Profile Analysis</w:t>
      </w:r>
    </w:p>
    <w:p>
      <w:pPr>
        <w:pStyle w:val="BodyText"/>
      </w:pPr>
      <w:r>
        <w:t xml:space="preserve"> </w:t>
      </w:r>
    </w:p>
    <w:br w:type="page"/>
    <w:p>
      <w:pPr>
        <w:pStyle w:val="BodyText"/>
      </w:pPr>
      <w:bookmarkStart w:id="figure-3-34" w:name="figure-3-34"/>
      <w:bookmarkEnd w:id="figure-3-34"/>
    </w:p>
    <w:p>
      <w:pPr>
        <w:pStyle w:val="BodyText"/>
      </w:pPr>
      <w:r>
        <w:drawing>
          <wp:inline>
            <wp:extent cx="5969000" cy="8795918"/>
            <wp:effectExtent b="0" l="0" r="0" t="0"/>
            <wp:docPr descr="" title="" id="206" name="Picture"/>
            <a:graphic>
              <a:graphicData uri="http://schemas.openxmlformats.org/drawingml/2006/picture">
                <pic:pic>
                  <pic:nvPicPr>
                    <pic:cNvPr descr="images/006_section_results-and-discussion/009_section_ct-profiles/32_time_profile_plot_Verapamil_po_Verapamil_120_mg__IR__bid_3days__Haertter_2012__n_20.png" id="207" name="Picture"/>
                    <pic:cNvPicPr>
                      <a:picLocks noChangeArrowheads="1" noChangeAspect="1"/>
                    </pic:cNvPicPr>
                  </pic:nvPicPr>
                  <pic:blipFill>
                    <a:blip r:embed="rId205"/>
                    <a:stretch>
                      <a:fillRect/>
                    </a:stretch>
                  </pic:blipFill>
                  <pic:spPr bwMode="auto">
                    <a:xfrm>
                      <a:off x="0" y="0"/>
                      <a:ext cx="5969000" cy="8795918"/>
                    </a:xfrm>
                    <a:prstGeom prst="rect">
                      <a:avLst/>
                    </a:prstGeom>
                    <a:noFill/>
                    <a:ln w="9525">
                      <a:noFill/>
                      <a:headEnd/>
                      <a:tailEnd/>
                    </a:ln>
                  </pic:spPr>
                </pic:pic>
              </a:graphicData>
            </a:graphic>
          </wp:inline>
        </w:drawing>
      </w:r>
    </w:p>
    <w:p>
      <w:pPr>
        <w:pStyle w:val="BodyText"/>
      </w:pPr>
      <w:r>
        <w:rPr>
          <w:bCs/>
          <w:b/>
        </w:rPr>
        <w:t xml:space="preserve">Figure 3-34: Time Profile Analysis</w:t>
      </w:r>
    </w:p>
    <w:p>
      <w:pPr>
        <w:pStyle w:val="BodyText"/>
      </w:pPr>
      <w:r>
        <w:t xml:space="preserve"> </w:t>
      </w:r>
    </w:p>
    <w:br w:type="page"/>
    <w:p>
      <w:pPr>
        <w:pStyle w:val="BodyText"/>
      </w:pPr>
      <w:bookmarkStart w:id="figure-3-35" w:name="figure-3-35"/>
      <w:bookmarkEnd w:id="figure-3-35"/>
    </w:p>
    <w:p>
      <w:pPr>
        <w:pStyle w:val="BodyText"/>
      </w:pPr>
      <w:r>
        <w:drawing>
          <wp:inline>
            <wp:extent cx="5969000" cy="5128564"/>
            <wp:effectExtent b="0" l="0" r="0" t="0"/>
            <wp:docPr descr="" title="" id="209" name="Picture"/>
            <a:graphic>
              <a:graphicData uri="http://schemas.openxmlformats.org/drawingml/2006/picture">
                <pic:pic>
                  <pic:nvPicPr>
                    <pic:cNvPr descr="images/006_section_results-and-discussion/009_section_ct-profiles/33_time_profile_plot_Verapamil_po_Verapamil_120_mg_SD__Hla_1987__n_10.png" id="210" name="Picture"/>
                    <pic:cNvPicPr>
                      <a:picLocks noChangeArrowheads="1" noChangeAspect="1"/>
                    </pic:cNvPicPr>
                  </pic:nvPicPr>
                  <pic:blipFill>
                    <a:blip r:embed="rId208"/>
                    <a:stretch>
                      <a:fillRect/>
                    </a:stretch>
                  </pic:blipFill>
                  <pic:spPr bwMode="auto">
                    <a:xfrm>
                      <a:off x="0" y="0"/>
                      <a:ext cx="5969000" cy="5128564"/>
                    </a:xfrm>
                    <a:prstGeom prst="rect">
                      <a:avLst/>
                    </a:prstGeom>
                    <a:noFill/>
                    <a:ln w="9525">
                      <a:noFill/>
                      <a:headEnd/>
                      <a:tailEnd/>
                    </a:ln>
                  </pic:spPr>
                </pic:pic>
              </a:graphicData>
            </a:graphic>
          </wp:inline>
        </w:drawing>
      </w:r>
    </w:p>
    <w:p>
      <w:pPr>
        <w:pStyle w:val="BodyText"/>
      </w:pPr>
      <w:r>
        <w:rPr>
          <w:bCs/>
          <w:b/>
        </w:rPr>
        <w:t xml:space="preserve">Figure 3-35: Time Profile Analysis</w:t>
      </w:r>
    </w:p>
    <w:p>
      <w:pPr>
        <w:pStyle w:val="BodyText"/>
      </w:pPr>
      <w:r>
        <w:t xml:space="preserve"> </w:t>
      </w:r>
    </w:p>
    <w:br w:type="page"/>
    <w:p>
      <w:pPr>
        <w:pStyle w:val="BodyText"/>
      </w:pPr>
      <w:bookmarkStart w:id="figure-3-36" w:name="figure-3-36"/>
      <w:bookmarkEnd w:id="figure-3-36"/>
    </w:p>
    <w:p>
      <w:pPr>
        <w:pStyle w:val="BodyText"/>
      </w:pPr>
      <w:r>
        <w:drawing>
          <wp:inline>
            <wp:extent cx="5969000" cy="5800912"/>
            <wp:effectExtent b="0" l="0" r="0" t="0"/>
            <wp:docPr descr="" title="" id="212" name="Picture"/>
            <a:graphic>
              <a:graphicData uri="http://schemas.openxmlformats.org/drawingml/2006/picture">
                <pic:pic>
                  <pic:nvPicPr>
                    <pic:cNvPr descr="images/006_section_results-and-discussion/009_section_ct-profiles/34_time_profile_plot_Verapamil_po_Verapamil_160_mg_SD__Mikus_1990__n_1.png" id="213" name="Picture"/>
                    <pic:cNvPicPr>
                      <a:picLocks noChangeArrowheads="1" noChangeAspect="1"/>
                    </pic:cNvPicPr>
                  </pic:nvPicPr>
                  <pic:blipFill>
                    <a:blip r:embed="rId211"/>
                    <a:stretch>
                      <a:fillRect/>
                    </a:stretch>
                  </pic:blipFill>
                  <pic:spPr bwMode="auto">
                    <a:xfrm>
                      <a:off x="0" y="0"/>
                      <a:ext cx="5969000" cy="5800912"/>
                    </a:xfrm>
                    <a:prstGeom prst="rect">
                      <a:avLst/>
                    </a:prstGeom>
                    <a:noFill/>
                    <a:ln w="9525">
                      <a:noFill/>
                      <a:headEnd/>
                      <a:tailEnd/>
                    </a:ln>
                  </pic:spPr>
                </pic:pic>
              </a:graphicData>
            </a:graphic>
          </wp:inline>
        </w:drawing>
      </w:r>
    </w:p>
    <w:p>
      <w:pPr>
        <w:pStyle w:val="BodyText"/>
      </w:pPr>
      <w:r>
        <w:rPr>
          <w:bCs/>
          <w:b/>
        </w:rPr>
        <w:t xml:space="preserve">Figure 3-36: Time Profile Analysis</w:t>
      </w:r>
    </w:p>
    <w:p>
      <w:pPr>
        <w:pStyle w:val="BodyText"/>
      </w:pPr>
      <w:r>
        <w:t xml:space="preserve"> </w:t>
      </w:r>
    </w:p>
    <w:br w:type="page"/>
    <w:p>
      <w:pPr>
        <w:pStyle w:val="BodyText"/>
      </w:pPr>
      <w:bookmarkStart w:id="figure-3-37" w:name="figure-3-37"/>
      <w:bookmarkEnd w:id="figure-3-37"/>
    </w:p>
    <w:p>
      <w:pPr>
        <w:pStyle w:val="BodyText"/>
      </w:pPr>
      <w:r>
        <w:drawing>
          <wp:inline>
            <wp:extent cx="5969000" cy="5938438"/>
            <wp:effectExtent b="0" l="0" r="0" t="0"/>
            <wp:docPr descr="" title="" id="215" name="Picture"/>
            <a:graphic>
              <a:graphicData uri="http://schemas.openxmlformats.org/drawingml/2006/picture">
                <pic:pic>
                  <pic:nvPicPr>
                    <pic:cNvPr descr="images/006_section_results-and-discussion/009_section_ct-profiles/35_time_profile_plot_Verapamil_po_Verapamil_180mg_PO_BID_3days_van_Haarst_2009__n_10.png" id="216" name="Picture"/>
                    <pic:cNvPicPr>
                      <a:picLocks noChangeArrowheads="1" noChangeAspect="1"/>
                    </pic:cNvPicPr>
                  </pic:nvPicPr>
                  <pic:blipFill>
                    <a:blip r:embed="rId214"/>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3-37: Time Profile Analysis</w:t>
      </w:r>
    </w:p>
    <w:p>
      <w:pPr>
        <w:pStyle w:val="BodyText"/>
      </w:pPr>
      <w:r>
        <w:t xml:space="preserve"> </w:t>
      </w:r>
    </w:p>
    <w:br w:type="page"/>
    <w:p>
      <w:pPr>
        <w:pStyle w:val="BodyText"/>
      </w:pPr>
      <w:bookmarkStart w:id="figure-3-38" w:name="figure-3-38"/>
      <w:bookmarkEnd w:id="figure-3-38"/>
    </w:p>
    <w:p>
      <w:pPr>
        <w:pStyle w:val="BodyText"/>
      </w:pPr>
      <w:r>
        <w:drawing>
          <wp:inline>
            <wp:extent cx="5969000" cy="5327213"/>
            <wp:effectExtent b="0" l="0" r="0" t="0"/>
            <wp:docPr descr="" title="" id="218" name="Picture"/>
            <a:graphic>
              <a:graphicData uri="http://schemas.openxmlformats.org/drawingml/2006/picture">
                <pic:pic>
                  <pic:nvPicPr>
                    <pic:cNvPr descr="images/006_section_results-and-discussion/009_section_ct-profiles/36_time_profile_plot_Verapamil_po_Verapamil_80_mg_SD__Blume__Mutschler_1989__n_18.png" id="219" name="Picture"/>
                    <pic:cNvPicPr>
                      <a:picLocks noChangeArrowheads="1" noChangeAspect="1"/>
                    </pic:cNvPicPr>
                  </pic:nvPicPr>
                  <pic:blipFill>
                    <a:blip r:embed="rId217"/>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3-38: Time Profile Analysis</w:t>
      </w:r>
    </w:p>
    <w:p>
      <w:pPr>
        <w:pStyle w:val="BodyText"/>
      </w:pPr>
      <w:r>
        <w:t xml:space="preserve"> </w:t>
      </w:r>
    </w:p>
    <w:br w:type="page"/>
    <w:p>
      <w:pPr>
        <w:pStyle w:val="BodyText"/>
      </w:pPr>
      <w:bookmarkStart w:id="figure-3-39" w:name="figure-3-39"/>
      <w:bookmarkEnd w:id="figure-3-39"/>
    </w:p>
    <w:p>
      <w:pPr>
        <w:pStyle w:val="BodyText"/>
      </w:pPr>
      <w:r>
        <w:drawing>
          <wp:inline>
            <wp:extent cx="5969000" cy="5327213"/>
            <wp:effectExtent b="0" l="0" r="0" t="0"/>
            <wp:docPr descr="" title="" id="221" name="Picture"/>
            <a:graphic>
              <a:graphicData uri="http://schemas.openxmlformats.org/drawingml/2006/picture">
                <pic:pic>
                  <pic:nvPicPr>
                    <pic:cNvPr descr="images/006_section_results-and-discussion/009_section_ct-profiles/37_time_profile_plot_Verapamil_po_Verapamil_120_mg_SD__Blume__Mutschler_1987__n_12.png" id="222" name="Picture"/>
                    <pic:cNvPicPr>
                      <a:picLocks noChangeArrowheads="1" noChangeAspect="1"/>
                    </pic:cNvPicPr>
                  </pic:nvPicPr>
                  <pic:blipFill>
                    <a:blip r:embed="rId220"/>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3-39: Time Profile Analysis</w:t>
      </w:r>
    </w:p>
    <w:p>
      <w:pPr>
        <w:pStyle w:val="BodyText"/>
      </w:pPr>
      <w:r>
        <w:t xml:space="preserve"> </w:t>
      </w:r>
    </w:p>
    <w:br w:type="page"/>
    <w:p>
      <w:pPr>
        <w:pStyle w:val="BodyText"/>
      </w:pPr>
      <w:bookmarkStart w:id="figure-3-40" w:name="figure-3-40"/>
      <w:bookmarkEnd w:id="figure-3-40"/>
    </w:p>
    <w:p>
      <w:pPr>
        <w:pStyle w:val="BodyText"/>
      </w:pPr>
      <w:r>
        <w:drawing>
          <wp:inline>
            <wp:extent cx="5969000" cy="5327213"/>
            <wp:effectExtent b="0" l="0" r="0" t="0"/>
            <wp:docPr descr="" title="" id="224" name="Picture"/>
            <a:graphic>
              <a:graphicData uri="http://schemas.openxmlformats.org/drawingml/2006/picture">
                <pic:pic>
                  <pic:nvPicPr>
                    <pic:cNvPr descr="images/006_section_results-and-discussion/009_section_ct-profiles/38_time_profile_plot_Verapamil_po_Verapamil_40_mg_SD__Blume__Mutschler_1990__n_24.png" id="225" name="Picture"/>
                    <pic:cNvPicPr>
                      <a:picLocks noChangeArrowheads="1" noChangeAspect="1"/>
                    </pic:cNvPicPr>
                  </pic:nvPicPr>
                  <pic:blipFill>
                    <a:blip r:embed="rId223"/>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3-40: Time Profile Analysis</w:t>
      </w:r>
    </w:p>
    <w:p>
      <w:pPr>
        <w:pStyle w:val="BodyText"/>
      </w:pPr>
      <w:r>
        <w:t xml:space="preserve"> </w:t>
      </w:r>
    </w:p>
    <w:br w:type="page"/>
    <w:p>
      <w:pPr>
        <w:pStyle w:val="BodyText"/>
      </w:pPr>
      <w:bookmarkStart w:id="figure-3-41" w:name="figure-3-41"/>
      <w:bookmarkEnd w:id="figure-3-41"/>
    </w:p>
    <w:p>
      <w:pPr>
        <w:pStyle w:val="BodyText"/>
      </w:pPr>
      <w:r>
        <w:drawing>
          <wp:inline>
            <wp:extent cx="5969000" cy="5327213"/>
            <wp:effectExtent b="0" l="0" r="0" t="0"/>
            <wp:docPr descr="" title="" id="227" name="Picture"/>
            <a:graphic>
              <a:graphicData uri="http://schemas.openxmlformats.org/drawingml/2006/picture">
                <pic:pic>
                  <pic:nvPicPr>
                    <pic:cNvPr descr="images/006_section_results-and-discussion/009_section_ct-profiles/39_time_profile_plot_Verapamil_po_Verapamil_40_mg_SD__Blume__Mutschler_1983__n_12.png" id="228" name="Picture"/>
                    <pic:cNvPicPr>
                      <a:picLocks noChangeArrowheads="1" noChangeAspect="1"/>
                    </pic:cNvPicPr>
                  </pic:nvPicPr>
                  <pic:blipFill>
                    <a:blip r:embed="rId226"/>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3-41: Time Profile Analysis</w:t>
      </w:r>
    </w:p>
    <w:p>
      <w:pPr>
        <w:pStyle w:val="BodyText"/>
      </w:pPr>
      <w:r>
        <w:t xml:space="preserve"> </w:t>
      </w:r>
    </w:p>
    <w:br w:type="page"/>
    <w:p>
      <w:pPr>
        <w:pStyle w:val="BodyText"/>
      </w:pPr>
      <w:bookmarkStart w:id="figure-3-42" w:name="figure-3-42"/>
      <w:bookmarkEnd w:id="figure-3-42"/>
    </w:p>
    <w:p>
      <w:pPr>
        <w:pStyle w:val="BodyText"/>
      </w:pPr>
      <w:r>
        <w:drawing>
          <wp:inline>
            <wp:extent cx="5969000" cy="5464738"/>
            <wp:effectExtent b="0" l="0" r="0" t="0"/>
            <wp:docPr descr="" title="" id="230" name="Picture"/>
            <a:graphic>
              <a:graphicData uri="http://schemas.openxmlformats.org/drawingml/2006/picture">
                <pic:pic>
                  <pic:nvPicPr>
                    <pic:cNvPr descr="images/006_section_results-and-discussion/009_section_ct-profiles/40_time_profile_plot_Verapamil_iv_R_Verapamil_5_mg__5_min___Eichelbaum_1984__n_1.png" id="231" name="Picture"/>
                    <pic:cNvPicPr>
                      <a:picLocks noChangeArrowheads="1" noChangeAspect="1"/>
                    </pic:cNvPicPr>
                  </pic:nvPicPr>
                  <pic:blipFill>
                    <a:blip r:embed="rId229"/>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3-42: Time Profile Analysis</w:t>
      </w:r>
    </w:p>
    <w:p>
      <w:pPr>
        <w:pStyle w:val="BodyText"/>
      </w:pPr>
      <w:r>
        <w:t xml:space="preserve"> </w:t>
      </w:r>
    </w:p>
    <w:br w:type="page"/>
    <w:p>
      <w:pPr>
        <w:pStyle w:val="BodyText"/>
      </w:pPr>
      <w:bookmarkStart w:id="figure-3-43" w:name="figure-3-43"/>
      <w:bookmarkEnd w:id="figure-3-43"/>
    </w:p>
    <w:p>
      <w:pPr>
        <w:pStyle w:val="BodyText"/>
      </w:pPr>
      <w:r>
        <w:drawing>
          <wp:inline>
            <wp:extent cx="5969000" cy="5464738"/>
            <wp:effectExtent b="0" l="0" r="0" t="0"/>
            <wp:docPr descr="" title="" id="233" name="Picture"/>
            <a:graphic>
              <a:graphicData uri="http://schemas.openxmlformats.org/drawingml/2006/picture">
                <pic:pic>
                  <pic:nvPicPr>
                    <pic:cNvPr descr="images/006_section_results-and-discussion/009_section_ct-profiles/41_time_profile_plot_Verapamil_iv_R_Verapamil_25_mg__5_min___Eichelbaum_1984__n_1.png" id="234" name="Picture"/>
                    <pic:cNvPicPr>
                      <a:picLocks noChangeArrowheads="1" noChangeAspect="1"/>
                    </pic:cNvPicPr>
                  </pic:nvPicPr>
                  <pic:blipFill>
                    <a:blip r:embed="rId232"/>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3-43: Time Profile Analysis</w:t>
      </w:r>
    </w:p>
    <w:p>
      <w:pPr>
        <w:pStyle w:val="BodyText"/>
      </w:pPr>
      <w:r>
        <w:t xml:space="preserve"> </w:t>
      </w:r>
    </w:p>
    <w:br w:type="page"/>
    <w:p>
      <w:pPr>
        <w:pStyle w:val="BodyText"/>
      </w:pPr>
      <w:bookmarkStart w:id="figure-3-44" w:name="figure-3-44"/>
      <w:bookmarkEnd w:id="figure-3-44"/>
    </w:p>
    <w:p>
      <w:pPr>
        <w:pStyle w:val="BodyText"/>
      </w:pPr>
      <w:r>
        <w:drawing>
          <wp:inline>
            <wp:extent cx="5969000" cy="4853513"/>
            <wp:effectExtent b="0" l="0" r="0" t="0"/>
            <wp:docPr descr="" title="" id="236" name="Picture"/>
            <a:graphic>
              <a:graphicData uri="http://schemas.openxmlformats.org/drawingml/2006/picture">
                <pic:pic>
                  <pic:nvPicPr>
                    <pic:cNvPr descr="images/006_section_results-and-discussion/009_section_ct-profiles/42_time_profile_plot_Verapamil_iv_S_Verapamil_5_mg_SD__5min___Eichelbaum_1984__n_1.png" id="237" name="Picture"/>
                    <pic:cNvPicPr>
                      <a:picLocks noChangeArrowheads="1" noChangeAspect="1"/>
                    </pic:cNvPicPr>
                  </pic:nvPicPr>
                  <pic:blipFill>
                    <a:blip r:embed="rId23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3-44: Time Profile Analysis</w:t>
      </w:r>
    </w:p>
    <w:p>
      <w:pPr>
        <w:pStyle w:val="BodyText"/>
      </w:pPr>
      <w:r>
        <w:t xml:space="preserve"> </w:t>
      </w:r>
    </w:p>
    <w:br w:type="page"/>
    <w:p>
      <w:pPr>
        <w:pStyle w:val="BodyText"/>
      </w:pPr>
      <w:bookmarkStart w:id="figure-3-45" w:name="figure-3-45"/>
      <w:bookmarkEnd w:id="figure-3-45"/>
    </w:p>
    <w:p>
      <w:pPr>
        <w:pStyle w:val="BodyText"/>
      </w:pPr>
      <w:r>
        <w:drawing>
          <wp:inline>
            <wp:extent cx="5969000" cy="4853513"/>
            <wp:effectExtent b="0" l="0" r="0" t="0"/>
            <wp:docPr descr="" title="" id="239" name="Picture"/>
            <a:graphic>
              <a:graphicData uri="http://schemas.openxmlformats.org/drawingml/2006/picture">
                <pic:pic>
                  <pic:nvPicPr>
                    <pic:cNvPr descr="images/006_section_results-and-discussion/009_section_ct-profiles/43_time_profile_plot_Verapamil_iv_S_Verapamil_7_5_mg_SD__5min___Eichelbaum_1984__n_1.png" id="240" name="Picture"/>
                    <pic:cNvPicPr>
                      <a:picLocks noChangeArrowheads="1" noChangeAspect="1"/>
                    </pic:cNvPicPr>
                  </pic:nvPicPr>
                  <pic:blipFill>
                    <a:blip r:embed="rId23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3-45: Time Profile Analysis</w:t>
      </w:r>
    </w:p>
    <w:p>
      <w:pPr>
        <w:pStyle w:val="BodyText"/>
      </w:pPr>
      <w:r>
        <w:t xml:space="preserve"> </w:t>
      </w:r>
    </w:p>
    <w:br w:type="page"/>
    <w:p>
      <w:pPr>
        <w:pStyle w:val="BodyText"/>
      </w:pPr>
      <w:bookmarkStart w:id="figure-3-46" w:name="figure-3-46"/>
      <w:bookmarkEnd w:id="figure-3-46"/>
    </w:p>
    <w:p>
      <w:pPr>
        <w:pStyle w:val="BodyText"/>
      </w:pPr>
      <w:r>
        <w:drawing>
          <wp:inline>
            <wp:extent cx="5969000" cy="4853513"/>
            <wp:effectExtent b="0" l="0" r="0" t="0"/>
            <wp:docPr descr="" title="" id="242" name="Picture"/>
            <a:graphic>
              <a:graphicData uri="http://schemas.openxmlformats.org/drawingml/2006/picture">
                <pic:pic>
                  <pic:nvPicPr>
                    <pic:cNvPr descr="images/006_section_results-and-discussion/009_section_ct-profiles/44_time_profile_plot_Verapamil_iv_S_Verapamil_10_mg_SD__5min___Eichelbaum_1984__n_1.png" id="243" name="Picture"/>
                    <pic:cNvPicPr>
                      <a:picLocks noChangeArrowheads="1" noChangeAspect="1"/>
                    </pic:cNvPicPr>
                  </pic:nvPicPr>
                  <pic:blipFill>
                    <a:blip r:embed="rId24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3-46: Time Profile Analysis</w:t>
      </w:r>
    </w:p>
    <w:p>
      <w:pPr>
        <w:pStyle w:val="BodyText"/>
      </w:pPr>
      <w:r>
        <w:t xml:space="preserve"> </w:t>
      </w:r>
    </w:p>
    <w:br w:type="page"/>
    <w:p>
      <w:pPr>
        <w:pStyle w:val="BodyText"/>
      </w:pPr>
      <w:bookmarkStart w:id="figure-3-47" w:name="figure-3-47"/>
      <w:bookmarkEnd w:id="figure-3-47"/>
    </w:p>
    <w:p>
      <w:pPr>
        <w:pStyle w:val="BodyText"/>
      </w:pPr>
      <w:r>
        <w:drawing>
          <wp:inline>
            <wp:extent cx="5969000" cy="5327213"/>
            <wp:effectExtent b="0" l="0" r="0" t="0"/>
            <wp:docPr descr="" title="" id="245" name="Picture"/>
            <a:graphic>
              <a:graphicData uri="http://schemas.openxmlformats.org/drawingml/2006/picture">
                <pic:pic>
                  <pic:nvPicPr>
                    <pic:cNvPr descr="images/006_section_results-and-discussion/009_section_ct-profiles/45_time_profile_plot_Verapamil_po_Verapamil_80mg_PO_TID_5rep__Backman_1994__n_9.png" id="246" name="Picture"/>
                    <pic:cNvPicPr>
                      <a:picLocks noChangeArrowheads="1" noChangeAspect="1"/>
                    </pic:cNvPicPr>
                  </pic:nvPicPr>
                  <pic:blipFill>
                    <a:blip r:embed="rId244"/>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3-47: Time Profile Analysis</w:t>
      </w:r>
    </w:p>
    <w:p>
      <w:pPr>
        <w:pStyle w:val="BodyText"/>
      </w:pPr>
      <w:r>
        <w:t xml:space="preserve"> </w:t>
      </w:r>
    </w:p>
    <w:br w:type="page"/>
    <w:p>
      <w:pPr>
        <w:pStyle w:val="BodyText"/>
      </w:pPr>
      <w:bookmarkStart w:id="figure-3-48" w:name="figure-3-48"/>
      <w:bookmarkEnd w:id="figure-3-48"/>
    </w:p>
    <w:p>
      <w:pPr>
        <w:pStyle w:val="BodyText"/>
      </w:pPr>
      <w:r>
        <w:drawing>
          <wp:inline>
            <wp:extent cx="5969000" cy="5327213"/>
            <wp:effectExtent b="0" l="0" r="0" t="0"/>
            <wp:docPr descr="" title="" id="248" name="Picture"/>
            <a:graphic>
              <a:graphicData uri="http://schemas.openxmlformats.org/drawingml/2006/picture">
                <pic:pic>
                  <pic:nvPicPr>
                    <pic:cNvPr descr="images/006_section_results-and-discussion/009_section_ct-profiles/46_time_profile_plot_Verapamil_po_Verapamil_80mg_SD__McAllister__Kirsten_1982__n_20.png" id="249" name="Picture"/>
                    <pic:cNvPicPr>
                      <a:picLocks noChangeArrowheads="1" noChangeAspect="1"/>
                    </pic:cNvPicPr>
                  </pic:nvPicPr>
                  <pic:blipFill>
                    <a:blip r:embed="rId247"/>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3-48: Time Profile Analysis</w:t>
      </w:r>
    </w:p>
    <w:p>
      <w:pPr>
        <w:pStyle w:val="BodyText"/>
      </w:pPr>
      <w:r>
        <w:t xml:space="preserve"> </w:t>
      </w:r>
    </w:p>
    <w:br w:type="page"/>
    <w:p>
      <w:pPr>
        <w:pStyle w:val="BodyText"/>
      </w:pPr>
      <w:bookmarkStart w:id="figure-3-49" w:name="figure-3-49"/>
      <w:bookmarkEnd w:id="figure-3-49"/>
    </w:p>
    <w:p>
      <w:pPr>
        <w:pStyle w:val="BodyText"/>
      </w:pPr>
      <w:r>
        <w:drawing>
          <wp:inline>
            <wp:extent cx="5969000" cy="5327213"/>
            <wp:effectExtent b="0" l="0" r="0" t="0"/>
            <wp:docPr descr="" title="" id="251" name="Picture"/>
            <a:graphic>
              <a:graphicData uri="http://schemas.openxmlformats.org/drawingml/2006/picture">
                <pic:pic>
                  <pic:nvPicPr>
                    <pic:cNvPr descr="images/006_section_results-and-discussion/009_section_ct-profiles/47_time_profile_plot_Verapamil_po_Verapamil_120mg_SD__McAllister__Kirsten_1982__n_20.png" id="252" name="Picture"/>
                    <pic:cNvPicPr>
                      <a:picLocks noChangeArrowheads="1" noChangeAspect="1"/>
                    </pic:cNvPicPr>
                  </pic:nvPicPr>
                  <pic:blipFill>
                    <a:blip r:embed="rId250"/>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3-49: Time Profile Analysis</w:t>
      </w:r>
    </w:p>
    <w:p>
      <w:pPr>
        <w:pStyle w:val="BodyText"/>
      </w:pPr>
      <w:r>
        <w:t xml:space="preserve"> </w:t>
      </w:r>
    </w:p>
    <w:br w:type="page"/>
    <w:p>
      <w:pPr>
        <w:pStyle w:val="BodyText"/>
      </w:pPr>
      <w:bookmarkStart w:id="figure-3-50" w:name="figure-3-50"/>
      <w:bookmarkEnd w:id="figure-3-50"/>
    </w:p>
    <w:p>
      <w:pPr>
        <w:pStyle w:val="BodyText"/>
      </w:pPr>
      <w:r>
        <w:drawing>
          <wp:inline>
            <wp:extent cx="5969000" cy="5327213"/>
            <wp:effectExtent b="0" l="0" r="0" t="0"/>
            <wp:docPr descr="" title="" id="254" name="Picture"/>
            <a:graphic>
              <a:graphicData uri="http://schemas.openxmlformats.org/drawingml/2006/picture">
                <pic:pic>
                  <pic:nvPicPr>
                    <pic:cNvPr descr="images/006_section_results-and-discussion/009_section_ct-profiles/48_time_profile_plot_Verapamil_po_Verapamil_160mg_SD__McAllister__Kirsten_1982__n_20.png" id="255" name="Picture"/>
                    <pic:cNvPicPr>
                      <a:picLocks noChangeArrowheads="1" noChangeAspect="1"/>
                    </pic:cNvPicPr>
                  </pic:nvPicPr>
                  <pic:blipFill>
                    <a:blip r:embed="rId253"/>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3-50: Time Profile Analysis</w:t>
      </w:r>
    </w:p>
    <w:p>
      <w:pPr>
        <w:pStyle w:val="BodyText"/>
      </w:pPr>
      <w:r>
        <w:t xml:space="preserve"> </w:t>
      </w:r>
    </w:p>
    <w:br w:type="page"/>
    <w:p>
      <w:pPr>
        <w:pStyle w:val="BodyText"/>
      </w:pPr>
      <w:bookmarkStart w:id="figure-3-51" w:name="figure-3-51"/>
      <w:bookmarkEnd w:id="figure-3-51"/>
    </w:p>
    <w:p>
      <w:pPr>
        <w:pStyle w:val="BodyText"/>
      </w:pPr>
      <w:r>
        <w:drawing>
          <wp:inline>
            <wp:extent cx="5969000" cy="5938438"/>
            <wp:effectExtent b="0" l="0" r="0" t="0"/>
            <wp:docPr descr="" title="" id="257" name="Picture"/>
            <a:graphic>
              <a:graphicData uri="http://schemas.openxmlformats.org/drawingml/2006/picture">
                <pic:pic>
                  <pic:nvPicPr>
                    <pic:cNvPr descr="images/006_section_results-and-discussion/009_section_ct-profiles/49_time_profile_plot_Verapamil_po_Verapamil_120mg_PO_BID_8days__Jorgensen_1988__n_12.png" id="258" name="Picture"/>
                    <pic:cNvPicPr>
                      <a:picLocks noChangeArrowheads="1" noChangeAspect="1"/>
                    </pic:cNvPicPr>
                  </pic:nvPicPr>
                  <pic:blipFill>
                    <a:blip r:embed="rId256"/>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3-51: Time Profile Analysis</w:t>
      </w:r>
    </w:p>
    <w:p>
      <w:pPr>
        <w:pStyle w:val="BodyText"/>
      </w:pPr>
      <w:r>
        <w:t xml:space="preserve"> </w:t>
      </w:r>
    </w:p>
    <w:br w:type="page"/>
    <w:p>
      <w:pPr>
        <w:pStyle w:val="BodyText"/>
      </w:pPr>
      <w:bookmarkStart w:id="figure-3-52" w:name="figure-3-52"/>
      <w:bookmarkEnd w:id="figure-3-52"/>
    </w:p>
    <w:p>
      <w:pPr>
        <w:pStyle w:val="BodyText"/>
      </w:pPr>
      <w:r>
        <w:drawing>
          <wp:inline>
            <wp:extent cx="5969000" cy="5938438"/>
            <wp:effectExtent b="0" l="0" r="0" t="0"/>
            <wp:docPr descr="" title="" id="260" name="Picture"/>
            <a:graphic>
              <a:graphicData uri="http://schemas.openxmlformats.org/drawingml/2006/picture">
                <pic:pic>
                  <pic:nvPicPr>
                    <pic:cNvPr descr="images/006_section_results-and-discussion/009_section_ct-profiles/50_time_profile_plot_Verapamil_po_Verapamil_240mg_PO_OD_8days_sustained_realese__Jorgensen_1988__n_12.png" id="261" name="Picture"/>
                    <pic:cNvPicPr>
                      <a:picLocks noChangeArrowheads="1" noChangeAspect="1"/>
                    </pic:cNvPicPr>
                  </pic:nvPicPr>
                  <pic:blipFill>
                    <a:blip r:embed="rId259"/>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3-52: Time Profile Analysis</w:t>
      </w:r>
    </w:p>
    <w:p>
      <w:pPr>
        <w:pStyle w:val="BodyText"/>
      </w:pPr>
      <w:r>
        <w:t xml:space="preserve"> </w:t>
      </w:r>
    </w:p>
    <w:br w:type="page"/>
    <w:p>
      <w:pPr>
        <w:pStyle w:val="BodyText"/>
      </w:pPr>
      <w:bookmarkStart w:id="figure-3-53" w:name="figure-3-53"/>
      <w:bookmarkEnd w:id="figure-3-53"/>
    </w:p>
    <w:p>
      <w:pPr>
        <w:pStyle w:val="BodyText"/>
      </w:pPr>
      <w:r>
        <w:drawing>
          <wp:inline>
            <wp:extent cx="5969000" cy="5327213"/>
            <wp:effectExtent b="0" l="0" r="0" t="0"/>
            <wp:docPr descr="" title="" id="263" name="Picture"/>
            <a:graphic>
              <a:graphicData uri="http://schemas.openxmlformats.org/drawingml/2006/picture">
                <pic:pic>
                  <pic:nvPicPr>
                    <pic:cNvPr descr="images/006_section_results-and-discussion/009_section_ct-profiles/51_time_profile_plot_Verapamil_po_Verapamil_240_mg_SD__Karim_1995__n_12.png" id="264" name="Picture"/>
                    <pic:cNvPicPr>
                      <a:picLocks noChangeArrowheads="1" noChangeAspect="1"/>
                    </pic:cNvPicPr>
                  </pic:nvPicPr>
                  <pic:blipFill>
                    <a:blip r:embed="rId262"/>
                    <a:stretch>
                      <a:fillRect/>
                    </a:stretch>
                  </pic:blipFill>
                  <pic:spPr bwMode="auto">
                    <a:xfrm>
                      <a:off x="0" y="0"/>
                      <a:ext cx="5969000" cy="5327213"/>
                    </a:xfrm>
                    <a:prstGeom prst="rect">
                      <a:avLst/>
                    </a:prstGeom>
                    <a:noFill/>
                    <a:ln w="9525">
                      <a:noFill/>
                      <a:headEnd/>
                      <a:tailEnd/>
                    </a:ln>
                  </pic:spPr>
                </pic:pic>
              </a:graphicData>
            </a:graphic>
          </wp:inline>
        </w:drawing>
      </w:r>
    </w:p>
    <w:p>
      <w:pPr>
        <w:pStyle w:val="BodyText"/>
      </w:pPr>
      <w:r>
        <w:rPr>
          <w:bCs/>
          <w:b/>
        </w:rPr>
        <w:t xml:space="preserve">Figure 3-53: Time Profile Analysis</w:t>
      </w:r>
    </w:p>
    <w:p>
      <w:pPr>
        <w:pStyle w:val="BodyText"/>
      </w:pPr>
      <w:r>
        <w:t xml:space="preserve"> </w:t>
      </w:r>
    </w:p>
    <w:br w:type="page"/>
    <w:p>
      <w:pPr>
        <w:pStyle w:val="BodyText"/>
      </w:pPr>
      <w:bookmarkStart w:id="figure-3-54" w:name="figure-3-54"/>
      <w:bookmarkEnd w:id="figure-3-54"/>
    </w:p>
    <w:p>
      <w:pPr>
        <w:pStyle w:val="BodyText"/>
      </w:pPr>
      <w:r>
        <w:drawing>
          <wp:inline>
            <wp:extent cx="5969000" cy="5938438"/>
            <wp:effectExtent b="0" l="0" r="0" t="0"/>
            <wp:docPr descr="" title="" id="266" name="Picture"/>
            <a:graphic>
              <a:graphicData uri="http://schemas.openxmlformats.org/drawingml/2006/picture">
                <pic:pic>
                  <pic:nvPicPr>
                    <pic:cNvPr descr="images/006_section_results-and-discussion/009_section_ct-profiles/52_time_profile_plot_Verapamil_po_Verapamil_120mg_PO_TID_7rep__Shand_1981__n_6.png" id="267" name="Picture"/>
                    <pic:cNvPicPr>
                      <a:picLocks noChangeArrowheads="1" noChangeAspect="1"/>
                    </pic:cNvPicPr>
                  </pic:nvPicPr>
                  <pic:blipFill>
                    <a:blip r:embed="rId265"/>
                    <a:stretch>
                      <a:fillRect/>
                    </a:stretch>
                  </pic:blipFill>
                  <pic:spPr bwMode="auto">
                    <a:xfrm>
                      <a:off x="0" y="0"/>
                      <a:ext cx="5969000" cy="5938438"/>
                    </a:xfrm>
                    <a:prstGeom prst="rect">
                      <a:avLst/>
                    </a:prstGeom>
                    <a:noFill/>
                    <a:ln w="9525">
                      <a:noFill/>
                      <a:headEnd/>
                      <a:tailEnd/>
                    </a:ln>
                  </pic:spPr>
                </pic:pic>
              </a:graphicData>
            </a:graphic>
          </wp:inline>
        </w:drawing>
      </w:r>
    </w:p>
    <w:p>
      <w:pPr>
        <w:pStyle w:val="BodyText"/>
      </w:pPr>
      <w:r>
        <w:rPr>
          <w:bCs/>
          <w:b/>
        </w:rPr>
        <w:t xml:space="preserve">Figure 3-54: Time Profile Analysis</w:t>
      </w:r>
    </w:p>
    <w:p>
      <w:pPr>
        <w:pStyle w:val="BodyText"/>
      </w:pPr>
      <w:r>
        <w:t xml:space="preserve"> </w:t>
      </w:r>
    </w:p>
    <w:bookmarkEnd w:id="268"/>
    <w:bookmarkEnd w:id="269"/>
    <w:bookmarkStart w:id="270" w:name="conclusion"/>
    <w:p>
      <w:pPr>
        <w:pStyle w:val="Heading1"/>
      </w:pPr>
      <w:r>
        <w:t xml:space="preserve">Conclusion</w:t>
      </w:r>
      <w:bookmarkStart w:id="conclusion" w:name="conclusion"/>
      <w:bookmarkEnd w:id="conclusion"/>
    </w:p>
    <w:p>
      <w:pPr>
        <w:pStyle w:val="FirstParagraph"/>
      </w:pPr>
      <w:r>
        <w:t xml:space="preserve">The herein presented PBPK model adequately describes the pharmacokinetics of R-verapamil, S-verapamil, R-norverapamil and S-norverapamil after single and multiple administration of a variety of doses to healthy adults. Furthermore, mechanism-based CYP3A4 (auto-) inactivation on verapamil itself can be described well with the optimized parameterization.</w:t>
      </w:r>
    </w:p>
    <w:bookmarkEnd w:id="270"/>
    <w:bookmarkStart w:id="271" w:name="references"/>
    <w:p>
      <w:pPr>
        <w:pStyle w:val="Heading1"/>
      </w:pPr>
      <w:r>
        <w:t xml:space="preserve">References</w:t>
      </w:r>
      <w:bookmarkStart w:id="main-references" w:name="main-references"/>
      <w:bookmarkEnd w:id="main-references"/>
    </w:p>
    <w:p>
      <w:pPr>
        <w:pStyle w:val="FirstParagraph"/>
      </w:pPr>
      <w:r>
        <w:rPr>
          <w:bCs/>
          <w:b/>
        </w:rPr>
        <w:t xml:space="preserve">Abernethy 1985</w:t>
      </w:r>
      <w:r>
        <w:t xml:space="preserve"> </w:t>
      </w:r>
      <w:r>
        <w:t xml:space="preserve">Abernethy DR, Schwartz JB, Todd EL. Lack of interaction between verapamil and cimetidine. Clin Pharmacol Ther. 1985 Sep;38(3):342-9. doi: 10.1038/clpt.1985.183. PMID: 4028631.</w:t>
      </w:r>
    </w:p>
    <w:p>
      <w:pPr>
        <w:pStyle w:val="BodyText"/>
      </w:pPr>
      <w:r>
        <w:rPr>
          <w:bCs/>
          <w:b/>
        </w:rPr>
        <w:t xml:space="preserve">Abernethy 1993</w:t>
      </w:r>
      <w:r>
        <w:t xml:space="preserve"> </w:t>
      </w:r>
      <w:r>
        <w:t xml:space="preserve">Abernethy DR, Wainer IW, Longstreth JA, Andrawis NS (1993) Stereoselective verapamil disposition and dynamics in aging during racemic verapamil administration. The Journal of pharmacology and experimental therapeutics 266(2):904–11</w:t>
      </w:r>
    </w:p>
    <w:p>
      <w:pPr>
        <w:pStyle w:val="BodyText"/>
      </w:pPr>
      <w:r>
        <w:rPr>
          <w:bCs/>
          <w:b/>
        </w:rPr>
        <w:t xml:space="preserve">Barbarash 1988</w:t>
      </w:r>
      <w:r>
        <w:t xml:space="preserve"> </w:t>
      </w:r>
      <w:r>
        <w:t xml:space="preserve">Barbarash RA, Bauman JL, Fischer JH, Kondos GT, Batenhorst RL. Near-total reduction in verapamil bioavailability by rifampin. Electrocardiographic correlates. Chest. 1988 Nov;94(5):954-9.</w:t>
      </w:r>
    </w:p>
    <w:p>
      <w:pPr>
        <w:pStyle w:val="BodyText"/>
      </w:pPr>
      <w:r>
        <w:rPr>
          <w:bCs/>
          <w:b/>
        </w:rPr>
        <w:t xml:space="preserve">Blume 1983</w:t>
      </w:r>
      <w:r>
        <w:t xml:space="preserve"> </w:t>
      </w:r>
      <w:r>
        <w:t xml:space="preserve">Blume H, Mutschler E (1989) Bioäquivalenz: Qualitätsbewertung wirkstoffgleicher Fertigarzneimittel: Anleitung, Methoden, Materialien. Govi-Verlag</w:t>
      </w:r>
    </w:p>
    <w:p>
      <w:pPr>
        <w:pStyle w:val="BodyText"/>
      </w:pPr>
      <w:r>
        <w:rPr>
          <w:bCs/>
          <w:b/>
        </w:rPr>
        <w:t xml:space="preserve">Blume 1994</w:t>
      </w:r>
      <w:r>
        <w:t xml:space="preserve"> </w:t>
      </w:r>
      <w:r>
        <w:t xml:space="preserve">Blume H, Mutschler E (1989) Bioäquivalenz: Qualitätsbewertung wirkstoffgleicher Fertigarzneimittel: Anleitung, Methoden, Materialien. Govi-Verlag</w:t>
      </w:r>
    </w:p>
    <w:p>
      <w:pPr>
        <w:pStyle w:val="BodyText"/>
      </w:pPr>
      <w:r>
        <w:rPr>
          <w:bCs/>
          <w:b/>
        </w:rPr>
        <w:t xml:space="preserve">Blume 1987</w:t>
      </w:r>
      <w:r>
        <w:t xml:space="preserve"> </w:t>
      </w:r>
      <w:r>
        <w:t xml:space="preserve">Blume H, Mutschler E (1989) Bioäquivalenz: Qualitätsbewertung wirkstoffgleicher Fertigarzneimittel: Anleitung, Methoden, Materialien. Govi-Verlag</w:t>
      </w:r>
    </w:p>
    <w:p>
      <w:pPr>
        <w:pStyle w:val="BodyText"/>
      </w:pPr>
      <w:r>
        <w:rPr>
          <w:bCs/>
          <w:b/>
        </w:rPr>
        <w:t xml:space="preserve">Blume 1989</w:t>
      </w:r>
      <w:r>
        <w:t xml:space="preserve"> </w:t>
      </w:r>
      <w:r>
        <w:t xml:space="preserve">Blume H, Mutschler E (1989) Bioäquivalenz: Qualitätsbewertung wirkstoffgleicher Fertigarzneimittel: Anleitung, Methoden, Materialien. Govi-Verlag</w:t>
      </w:r>
    </w:p>
    <w:p>
      <w:pPr>
        <w:pStyle w:val="BodyText"/>
      </w:pPr>
      <w:r>
        <w:rPr>
          <w:bCs/>
          <w:b/>
        </w:rPr>
        <w:t xml:space="preserve">Blume 1990</w:t>
      </w:r>
      <w:r>
        <w:t xml:space="preserve"> </w:t>
      </w:r>
      <w:r>
        <w:t xml:space="preserve">Blume H, Mutschler E (1989) Bioäquivalenz: Qualitätsbewertung wirkstoffgleicher Fertigarzneimittel: Anleitung, Methoden, Materialien. Govi-Verlag</w:t>
      </w:r>
    </w:p>
    <w:p>
      <w:pPr>
        <w:pStyle w:val="BodyText"/>
      </w:pPr>
      <w:r>
        <w:rPr>
          <w:bCs/>
          <w:b/>
        </w:rPr>
        <w:t xml:space="preserve">Blume 1994</w:t>
      </w:r>
      <w:r>
        <w:t xml:space="preserve"> </w:t>
      </w:r>
      <w:r>
        <w:t xml:space="preserve">Blume H, Mutschler E (1989) Bioäquivalenz: Qualitätsbewertung wirkstoffgleicher Fertigarzneimittel: Anleitung, Methoden, Materialien. Govi-Verlag</w:t>
      </w:r>
    </w:p>
    <w:p>
      <w:pPr>
        <w:pStyle w:val="BodyText"/>
      </w:pPr>
      <w:r>
        <w:rPr>
          <w:bCs/>
          <w:b/>
        </w:rPr>
        <w:t xml:space="preserve">Boehringer 2018</w:t>
      </w:r>
      <w:r>
        <w:t xml:space="preserve"> </w:t>
      </w:r>
      <w:r>
        <w:t xml:space="preserve">Boehringer Ingelheim Pharma GmbH &amp; Co KG (2018) The effect of potent inhibitors of drug transporters (verapamil, rifampin, cimetidine, probenecid) on pharmacokinetics of a transporter probe drug cocktail consisting of digoxin, furosemide, metformin and rosuvastatin. EudraCT 2017-001549-29. https://clinicaltrials.gov/ct2/show/record/NCT03307252, accessed: 2020-02-25</w:t>
      </w:r>
    </w:p>
    <w:p>
      <w:pPr>
        <w:pStyle w:val="BodyText"/>
      </w:pPr>
      <w:r>
        <w:rPr>
          <w:bCs/>
          <w:b/>
        </w:rPr>
        <w:t xml:space="preserve">Choi 2008</w:t>
      </w:r>
      <w:r>
        <w:t xml:space="preserve"> </w:t>
      </w:r>
      <w:r>
        <w:t xml:space="preserve">Choi DH, Shin WG, Choi JS (2008) Drug interaction between oral atorvastatin and verapamil in healthy subjects: effects of atorvastatin on the pharmacokinetics of verapamil and norverapamil. European journal of clinical pharmacology 64(5):445–9</w:t>
      </w:r>
    </w:p>
    <w:p>
      <w:pPr>
        <w:pStyle w:val="BodyText"/>
      </w:pPr>
      <w:r>
        <w:rPr>
          <w:bCs/>
          <w:b/>
        </w:rPr>
        <w:t xml:space="preserve">Döppenschmitt 1999</w:t>
      </w:r>
      <w:r>
        <w:t xml:space="preserve"> </w:t>
      </w:r>
      <w:r>
        <w:t xml:space="preserve">Döppenschmitt S, Langguth P, Regårdh CG, Andersson TB, Hilgendorf C, Spahn-Langguth H. Characterization of binding properties to human P-glycoprotein: development of a [3H]verapamil radioligand-binding assay. J Pharmacol Exp Ther. 1999 Jan;288(1):348-57. PMID: 9862789.</w:t>
      </w:r>
    </w:p>
    <w:p>
      <w:pPr>
        <w:pStyle w:val="BodyText"/>
      </w:pPr>
      <w:r>
        <w:rPr>
          <w:bCs/>
          <w:b/>
        </w:rPr>
        <w:t xml:space="preserve">Eichelbaum 1984</w:t>
      </w:r>
      <w:r>
        <w:t xml:space="preserve"> </w:t>
      </w:r>
      <w:r>
        <w:t xml:space="preserve">Eichelbaum M, Mikus G, Vogelgesang B. Pharmacokinetics of (+)-, (-)- and (+/-)-verapamil after intravenous administration. Br J Clin Pharmacol. 1984 Apr;17(4):453-8. doi: 10.1111/j.1365-2125.1984.tb02371.x. PMID: 6721991; PMCID: PMC1463390.</w:t>
      </w:r>
    </w:p>
    <w:p>
      <w:pPr>
        <w:pStyle w:val="BodyText"/>
      </w:pPr>
      <w:r>
        <w:rPr>
          <w:bCs/>
          <w:b/>
        </w:rPr>
        <w:t xml:space="preserve">Freedman 1981</w:t>
      </w:r>
      <w:r>
        <w:t xml:space="preserve"> </w:t>
      </w:r>
      <w:r>
        <w:t xml:space="preserve">Freedman SB, Richmond DR, Ashley JJ, Kelly DT (1981) Verapamil kinetics in normal subjects and patients with coronary artery spasm. Clinical pharmacology and therapeutics 30(5):644–52</w:t>
      </w:r>
    </w:p>
    <w:p>
      <w:pPr>
        <w:pStyle w:val="BodyText"/>
      </w:pPr>
      <w:r>
        <w:rPr>
          <w:bCs/>
          <w:b/>
        </w:rPr>
        <w:t xml:space="preserve">Härtter 2012</w:t>
      </w:r>
      <w:r>
        <w:t xml:space="preserve"> </w:t>
      </w:r>
      <w:r>
        <w:t xml:space="preserve">Härtter S, Sennewald R, Nehmiz G, Reilly P (2012) Oral bioavailability of dabigatran etexilate (Pradaxa(®) ) after co-medication with verapamil in healthy subjects. British journal of clinical pharmacology 75(4):1053–62</w:t>
      </w:r>
    </w:p>
    <w:p>
      <w:pPr>
        <w:pStyle w:val="BodyText"/>
      </w:pPr>
      <w:r>
        <w:rPr>
          <w:bCs/>
          <w:b/>
        </w:rPr>
        <w:t xml:space="preserve">Hasegawa 1984</w:t>
      </w:r>
      <w:r>
        <w:t xml:space="preserve"> </w:t>
      </w:r>
      <w:r>
        <w:t xml:space="preserve">Hasegawa J, Fujita T, Hayashi Y, Iwamoto K, Watanabe J. pKa determination of verapamil by liquid-liquid partition. J Pharm Sci. 1984 Apr;73(4):442-5. doi: 10.1002/jps.2600730405. PMID: 6726625.</w:t>
      </w:r>
    </w:p>
    <w:p>
      <w:pPr>
        <w:pStyle w:val="BodyText"/>
      </w:pPr>
      <w:r>
        <w:rPr>
          <w:bCs/>
          <w:b/>
        </w:rPr>
        <w:t xml:space="preserve">Hansch 1995</w:t>
      </w:r>
      <w:r>
        <w:t xml:space="preserve"> </w:t>
      </w:r>
      <w:r>
        <w:t xml:space="preserve">Hansch C, Leo A, Hoekman D (1995) Exploring QSAR: Hydrophobic, electronic, and steric constants. American Chemical Society, Washington, DC</w:t>
      </w:r>
    </w:p>
    <w:p>
      <w:pPr>
        <w:pStyle w:val="BodyText"/>
      </w:pPr>
      <w:r>
        <w:rPr>
          <w:bCs/>
          <w:b/>
        </w:rPr>
        <w:t xml:space="preserve">Heikkinen 2012</w:t>
      </w:r>
      <w:r>
        <w:t xml:space="preserve"> </w:t>
      </w:r>
      <w:r>
        <w:t xml:space="preserve">Heikkinen AT, Baneyx G, Caruso A, Parrott N. Application of PBPK modeling to predict human intestinal metabolism of CYP3A substrates - an evaluation and case study using GastroPlus. Eur J Pharm Sci. 2012 Sep 29;47(2):375-86. doi: 10.1016/j.ejps.2012.06.013. Epub 2012 Jul 1.</w:t>
      </w:r>
    </w:p>
    <w:p>
      <w:pPr>
        <w:pStyle w:val="BodyText"/>
      </w:pPr>
      <w:r>
        <w:rPr>
          <w:bCs/>
          <w:b/>
        </w:rPr>
        <w:t xml:space="preserve">Hla 1987</w:t>
      </w:r>
      <w:r>
        <w:t xml:space="preserve"> </w:t>
      </w:r>
      <w:r>
        <w:t xml:space="preserve">Hla KK, Henry JA, Latham AN. Pharmacokinetics and pharmacodynamics of two formulations of verapamil. Br J Clin Pharmacol. 1987 Nov;24(5):661-4.</w:t>
      </w:r>
    </w:p>
    <w:p>
      <w:pPr>
        <w:pStyle w:val="BodyText"/>
      </w:pPr>
      <w:r>
        <w:rPr>
          <w:bCs/>
          <w:b/>
        </w:rPr>
        <w:t xml:space="preserve">Joergenson 1988</w:t>
      </w:r>
      <w:r>
        <w:t xml:space="preserve"> </w:t>
      </w:r>
      <w:r>
        <w:t xml:space="preserve">Jørgensen NP, Walstad RA. Pharmacokinetics of verapamil and norverapamil in patients with hypertension: a comparison of oral conventional and sustained release formulations. Pharmacol Toxicol. 1988 Aug;63(2):105-7.</w:t>
      </w:r>
    </w:p>
    <w:p>
      <w:pPr>
        <w:pStyle w:val="BodyText"/>
      </w:pPr>
      <w:r>
        <w:rPr>
          <w:bCs/>
          <w:b/>
        </w:rPr>
        <w:t xml:space="preserve">John 1992</w:t>
      </w:r>
      <w:r>
        <w:t xml:space="preserve"> </w:t>
      </w:r>
      <w:r>
        <w:t xml:space="preserve">John DN, Fort S, Lewis MJ, Luscombe DK (1992) Pharmacokinetics and pharmacodynamics of verapamil following sublingual and oral administration to healthy volunteers. British journal of clinical pharmacology 33(6):623–7</w:t>
      </w:r>
    </w:p>
    <w:p>
      <w:pPr>
        <w:pStyle w:val="BodyText"/>
      </w:pPr>
      <w:r>
        <w:rPr>
          <w:bCs/>
          <w:b/>
        </w:rPr>
        <w:t xml:space="preserve">Johnson 2001</w:t>
      </w:r>
      <w:r>
        <w:t xml:space="preserve"> </w:t>
      </w:r>
      <w:r>
        <w:t xml:space="preserve">Johnson BF, Cheng SL, Venitz J. Transient kinetic and dynamic interactions between verapamil and dofetilide, a class III antiarrhythmic. J Clin Pharmacol. 2001 Nov;41(11):1248-56.</w:t>
      </w:r>
    </w:p>
    <w:p>
      <w:pPr>
        <w:pStyle w:val="BodyText"/>
      </w:pPr>
      <w:r>
        <w:rPr>
          <w:bCs/>
          <w:b/>
        </w:rPr>
        <w:t xml:space="preserve">Johnston 1981</w:t>
      </w:r>
      <w:r>
        <w:t xml:space="preserve"> </w:t>
      </w:r>
      <w:r>
        <w:t xml:space="preserve">Johnston A, Burgess CD, Hamer J. Systemic availability of oral verapamil and effect on PR interval in man. Br J Clin Pharmacol. 1981 Sep;12(3):397-400.</w:t>
      </w:r>
    </w:p>
    <w:p>
      <w:pPr>
        <w:pStyle w:val="BodyText"/>
      </w:pPr>
      <w:r>
        <w:rPr>
          <w:bCs/>
          <w:b/>
        </w:rPr>
        <w:t xml:space="preserve">Karim 1995</w:t>
      </w:r>
      <w:r>
        <w:t xml:space="preserve"> </w:t>
      </w:r>
      <w:r>
        <w:t xml:space="preserve">Karim A, Piergies A. Verapamil stereoisomerism: enantiomeric ratios in plasma dependent on peak concentrations, oral input rate, or both. Clin Pharmacol Ther. 1995 Aug;58(2):174-84.</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Model.CPT Pharmacometrics Syst Pharmacol. 2016 Oct;5(10):516-531.</w:t>
      </w:r>
    </w:p>
    <w:p>
      <w:pPr>
        <w:pStyle w:val="BodyText"/>
      </w:pPr>
      <w:r>
        <w:rPr>
          <w:bCs/>
          <w:b/>
        </w:rPr>
        <w:t xml:space="preserve">Maeda 2011</w:t>
      </w:r>
      <w:r>
        <w:t xml:space="preserve"> </w:t>
      </w:r>
      <w:r>
        <w:t xml:space="preserve">Maeda K, Takano J, Ikeda Y, Fujita T, Oyama Y, Nozawa K, Kumagai Y, Sugiyama Y (2011) Nonlinear pharmacokinetics of oral quinidine and verapamil in healthy subjects: a clinical microdosing study. Clinical pharmacology and therapeutics 90(2):263–70</w:t>
      </w:r>
    </w:p>
    <w:p>
      <w:pPr>
        <w:pStyle w:val="BodyText"/>
      </w:pPr>
      <w:r>
        <w:rPr>
          <w:bCs/>
          <w:b/>
        </w:rPr>
        <w:t xml:space="preserve">McAllister 1982</w:t>
      </w:r>
      <w:r>
        <w:t xml:space="preserve"> </w:t>
      </w:r>
      <w:r>
        <w:t xml:space="preserve">McAllister RG Jr, Kirsten EB. The pharmacology of verapamil. IV. Kinetic and dynamic effects after single intravenous and oral doses. Clin Pharmacol Ther. 1982 Apr;31(4):418-26.aeda K, Takano J, Ikeda Y, Fujita T, Oyama Y, Nozawa K, Kumagai Y, Sugiyama Y. Nonlinear pharmacokinetics of oral quinidine and verapamil in healthy subjects: a clinical microdosing study. Clin Pharmacol Ther. 2011 Aug;90(2):263-70.</w:t>
      </w:r>
    </w:p>
    <w:p>
      <w:pPr>
        <w:pStyle w:val="BodyText"/>
      </w:pPr>
      <w:r>
        <w:rPr>
          <w:bCs/>
          <w:b/>
        </w:rPr>
        <w:t xml:space="preserve">Mikus 1990</w:t>
      </w:r>
      <w:r>
        <w:t xml:space="preserve"> </w:t>
      </w:r>
      <w:r>
        <w:t xml:space="preserve">Mikus G, Eichelbaum M, Fischer C, Gumulka S, Klotz U, Kroemer HK (1990) Interaction of verapamil and cimetidine: stereochemical aspects of drug metabolism, drug disposition and drug action. The Journal of pharmacology and experimental therapeutics 253(3):1042–8</w:t>
      </w:r>
    </w:p>
    <w:p>
      <w:pPr>
        <w:pStyle w:val="BodyText"/>
      </w:pPr>
      <w:r>
        <w:rPr>
          <w:bCs/>
          <w:b/>
        </w:rPr>
        <w:t xml:space="preserve">Mooy 1985</w:t>
      </w:r>
      <w:r>
        <w:t xml:space="preserve"> </w:t>
      </w:r>
      <w:r>
        <w:t xml:space="preserve">Mooy J, Schols M, v Baak M, v Hooff M, Muytjens A, Rahn KH (1985) Pharmacokinetics of verapamil in patients with renal failure. European journal of clinical pharmacology 28(4):405–10</w:t>
      </w:r>
    </w:p>
    <w:p>
      <w:pPr>
        <w:pStyle w:val="BodyText"/>
      </w:pPr>
      <w:r>
        <w:rPr>
          <w:bCs/>
          <w:b/>
        </w:rPr>
        <w:t xml:space="preserve">Nishimura 2003</w:t>
      </w:r>
      <w:r>
        <w:t xml:space="preserve"> </w:t>
      </w:r>
      <w:r>
        <w:t xml:space="preserve">Nishimura, M., Yaguti, H., Yoshitsugu, H., Naito, S. &amp; Satoh, T. Tissue distribution of mRNA expression of human cytochrome P450 isoforms assessed by high-sensitivity real-time reverse transcription PCR. J. Pharm. Soc. Japan 123, 369–75 (2003).</w:t>
      </w:r>
    </w:p>
    <w:p>
      <w:pPr>
        <w:pStyle w:val="BodyText"/>
      </w:pPr>
      <w:r>
        <w:rPr>
          <w:bCs/>
          <w:b/>
        </w:rPr>
        <w:t xml:space="preserve">Pauli-Magnus 2000</w:t>
      </w:r>
      <w:r>
        <w:t xml:space="preserve"> </w:t>
      </w:r>
      <w:r>
        <w:t xml:space="preserve">Pauli-Magnus C, von Richter O, Burk O, Ziegler A, Mettang T, Eichelbaum M, Fromm MF. Characterization of the major metabolites of verapamil as substrates and inhibitors of P-glycoprotein. J Pharmacol Exp Ther. 2000 May;293(2):376-82. PMID: 10773005.</w:t>
      </w:r>
    </w:p>
    <w:p>
      <w:pPr>
        <w:pStyle w:val="BodyText"/>
      </w:pPr>
      <w:r>
        <w:rPr>
          <w:bCs/>
          <w:b/>
        </w:rPr>
        <w:t xml:space="preserve">Perdaems 2010</w:t>
      </w:r>
      <w:r>
        <w:t xml:space="preserve"> </w:t>
      </w:r>
      <w:r>
        <w:t xml:space="preserve">Perdaems N, Blasco H, Vinson C, Chenel M, Whalley S, Cazade F, Bouzom F. Predictions of metabolic drug-drug interactions using physiologically based modelling: Two cytochrome P450 3A4 substrates coadministered with ketoconazole or verapamil. Clin Pharmacokinet. 2010 Apr;49(4):239-58.</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Ratiopharm 1988</w:t>
      </w:r>
      <w:r>
        <w:t xml:space="preserve"> </w:t>
      </w:r>
      <w:r>
        <w:t xml:space="preserve">ratiopharm GmbH (2016) Fachinformation Verapamil-ratiopharm® N 40 mg / 80 mg Filmtabletten</w:t>
      </w:r>
    </w:p>
    <w:p>
      <w:pPr>
        <w:pStyle w:val="BodyText"/>
      </w:pPr>
      <w:r>
        <w:rPr>
          <w:bCs/>
          <w:b/>
        </w:rPr>
        <w:t xml:space="preserve">Ratiopharm 1989</w:t>
      </w:r>
      <w:r>
        <w:t xml:space="preserve"> </w:t>
      </w:r>
      <w:r>
        <w:t xml:space="preserve">ratiopharm GmbH (2016) Fachinformation Verapamil-ratiopharm® N 40 mg / 80 mg Filmtabletten</w:t>
      </w:r>
    </w:p>
    <w:p>
      <w:pPr>
        <w:pStyle w:val="BodyText"/>
      </w:pPr>
      <w:r>
        <w:rPr>
          <w:bCs/>
          <w:b/>
        </w:rPr>
        <w:t xml:space="preserve">Rowland-Yeo 2011</w:t>
      </w:r>
      <w:r>
        <w:t xml:space="preserve"> </w:t>
      </w:r>
      <w:r>
        <w:t xml:space="preserve">Rowland Yeo K, Walsky RL, Jamei M, Rostami-Hodjegan A, Tucker GT. Prediction of time-dependent CYP3A4 drug-drug interactions by physiologically based pharmacokinetic modelling: impact of inactivation parameters and enzyme turnover. Eur J Pharm Sci. 2011 Jun 14;43(3):160-73.</w:t>
      </w:r>
    </w:p>
    <w:p>
      <w:pPr>
        <w:pStyle w:val="BodyText"/>
      </w:pPr>
      <w:r>
        <w:rPr>
          <w:bCs/>
          <w:b/>
        </w:rPr>
        <w:t xml:space="preserve">Sanaee 2011</w:t>
      </w:r>
      <w:r>
        <w:t xml:space="preserve"> </w:t>
      </w:r>
      <w:r>
        <w:t xml:space="preserve">Sanaee F, Clements JD, Waugh AW, Fedorak RN, Lewanczuk R, Jamali F. Drug-disease interaction: Crohn’s disease elevates verapamil plasma concentrations but reduces response to the drug proportional to disease activity. Br J Clin Pharmacol. 2011 Nov;72(5):787-97. doi: 10.1111/j.1365-2125.2011.04019.x. PMID: 21592185; PMCID: PMC3243013.</w:t>
      </w:r>
    </w:p>
    <w:p>
      <w:pPr>
        <w:pStyle w:val="BodyText"/>
      </w:pPr>
      <w:r>
        <w:rPr>
          <w:bCs/>
          <w:b/>
        </w:rPr>
        <w:t xml:space="preserve">Sandström 1999</w:t>
      </w:r>
      <w:r>
        <w:t xml:space="preserve"> </w:t>
      </w:r>
      <w:r>
        <w:t xml:space="preserve">Sandström R, Knutson TW, Knutson L, Jansson B, Lennernäs H. The effect of ketoconazole on the jejunal permeability and CYP3A metabolism of (R/S)-verapamil in humans. Br J Clin Pharmacol. 1999 Aug;48(2):180-9.</w:t>
      </w:r>
    </w:p>
    <w:p>
      <w:pPr>
        <w:pStyle w:val="BodyText"/>
      </w:pPr>
      <w:r>
        <w:rPr>
          <w:bCs/>
          <w:b/>
        </w:rPr>
        <w:t xml:space="preserve">Sawicki 2002</w:t>
      </w:r>
      <w:r>
        <w:t xml:space="preserve"> </w:t>
      </w:r>
      <w:r>
        <w:t xml:space="preserve">Sawicki W, Janicki S (2002) Pharmacokinetics of verapamil and its metabolite norverapamil from a buccal drug formulation. International journal of pharmaceutics 238(1-2):181–9</w:t>
      </w:r>
    </w:p>
    <w:p>
      <w:pPr>
        <w:pStyle w:val="BodyText"/>
      </w:pPr>
      <w:r>
        <w:rPr>
          <w:bCs/>
          <w:b/>
        </w:rPr>
        <w:t xml:space="preserve">Schlender 2016</w:t>
      </w:r>
      <w:r>
        <w:t xml:space="preserve"> </w:t>
      </w:r>
      <w:r>
        <w:t xml:space="preserve">Schlender JF, Meyer M, Thelen K, Krauss M, Willmann S, Eissing T, Jaehde U. Development of a Whole-Body Physiologically Based Pharmacokinetic Approach to Assess the Pharmacokinetics of Drugs in Elderly Individuals. Clin Pharmacokinet. 2016 Dec;55(12):1573-1589.</w:t>
      </w:r>
    </w:p>
    <w:p>
      <w:pPr>
        <w:pStyle w:val="BodyText"/>
      </w:pPr>
      <w:r>
        <w:rPr>
          <w:bCs/>
          <w:b/>
        </w:rPr>
        <w:t xml:space="preserve">Shand 1981</w:t>
      </w:r>
      <w:r>
        <w:t xml:space="preserve"> </w:t>
      </w:r>
      <w:r>
        <w:t xml:space="preserve">Shand DG, Hammill SC, Aanonsen L, Pritchett EL. Reduced verapamil clearance during long-term oral administration. Clin Pharmacol Ther. 1981 Nov;30(5):701-6.</w:t>
      </w:r>
    </w:p>
    <w:p>
      <w:pPr>
        <w:pStyle w:val="BodyText"/>
      </w:pPr>
      <w:r>
        <w:rPr>
          <w:bCs/>
          <w:b/>
        </w:rPr>
        <w:t xml:space="preserve">Shirasaka 2008</w:t>
      </w:r>
      <w:r>
        <w:t xml:space="preserve"> </w:t>
      </w:r>
      <w:r>
        <w:t xml:space="preserve">Shirasaka Y, Sakane T, Yamashita S. Effect of P-glycoprotein expression levels on the concentration-dependent permeability of drugs to the cell membrane. J Pharm Sci. 2008 Jan;97(1):553-65. doi: 10.1002/jps.21114. PMID: 17828734.</w:t>
      </w:r>
    </w:p>
    <w:p>
      <w:pPr>
        <w:pStyle w:val="BodyText"/>
      </w:pPr>
      <w:r>
        <w:rPr>
          <w:bCs/>
          <w:b/>
        </w:rPr>
        <w:t xml:space="preserve">Sigma-Aldrich 2013</w:t>
      </w:r>
      <w:r>
        <w:t xml:space="preserve"> </w:t>
      </w:r>
      <w:r>
        <w:t xml:space="preserve">Sigma-Aldrich Inc (2013) A Case Study in SPE Method Development - Understanding the Dual Interaction Properties of Discovery DSC-SCX SPE Using Verapamil (and Metabolite) from Serum as a Test Example. https://www.sigmaaldrich.com/technical-documents/articles/reporter-eu/a-case-study-in-spe.html, accessed: 2020-02-25</w:t>
      </w:r>
    </w:p>
    <w:p>
      <w:pPr>
        <w:pStyle w:val="BodyText"/>
      </w:pPr>
      <w:r>
        <w:rPr>
          <w:bCs/>
          <w:b/>
        </w:rPr>
        <w:t xml:space="preserve">Smith 1984</w:t>
      </w:r>
      <w:r>
        <w:t xml:space="preserve"> </w:t>
      </w:r>
      <w:r>
        <w:t xml:space="preserve">Smith MS, Benyunes MC, Bjornsson TD, Shand DG, Pritchett EL (1984) Influence of cimetidine on verapamil kinetics and dynamics. Clinical pharmacology and therapeutics 36(4):551–4</w:t>
      </w:r>
    </w:p>
    <w:p>
      <w:pPr>
        <w:pStyle w:val="BodyText"/>
      </w:pPr>
      <w:r>
        <w:rPr>
          <w:bCs/>
          <w:b/>
        </w:rPr>
        <w:t xml:space="preserve">Streit 2005</w:t>
      </w:r>
      <w:r>
        <w:t xml:space="preserve"> </w:t>
      </w:r>
      <w:r>
        <w:t xml:space="preserve">Streit M, Göggelmann C, Dehnert C, Burhenne J, Riedel KD, Menold E, Mikus G, Bärtsch P, Haefeli WE. Cytochrome P450 enzyme-mediated drug metabolism at exposure to acute hypoxia (corresponding to an altitude of 4,500 m). Eur J Clin Pharmacol. 2005 Mar;61(1):39-46.</w:t>
      </w:r>
    </w:p>
    <w:p>
      <w:pPr>
        <w:pStyle w:val="BodyText"/>
      </w:pPr>
      <w:r>
        <w:rPr>
          <w:bCs/>
          <w:b/>
        </w:rPr>
        <w:t xml:space="preserve">Tracy 1999</w:t>
      </w:r>
      <w:r>
        <w:t xml:space="preserve"> </w:t>
      </w:r>
      <w:r>
        <w:t xml:space="preserve">Tracy TS, Korzekwa KR, Gonzalez FJ, Wainer IW. Cytochrome P450 isoforms involved in metabolism of the enantiomers of verapamil and norverapamil. Br J Clin Pharmacol. 1999 May;47(5):545-52.</w:t>
      </w:r>
    </w:p>
    <w:p>
      <w:pPr>
        <w:pStyle w:val="BodyText"/>
      </w:pPr>
      <w:r>
        <w:rPr>
          <w:bCs/>
          <w:b/>
        </w:rPr>
        <w:t xml:space="preserve">van Haarst 2009</w:t>
      </w:r>
      <w:r>
        <w:t xml:space="preserve"> </w:t>
      </w:r>
      <w:r>
        <w:t xml:space="preserve">van Haarst AD, Dijkmans AC, Weimann HJ, Kemme MJB, Bosch JJ, Schoemaker RC, Cohen AF, Burggraaf J (2009) Clinically important interaction between tedisamil and verapamil. Journal of clinical pharmacology 49(5):560–7</w:t>
      </w:r>
    </w:p>
    <w:p>
      <w:pPr>
        <w:pStyle w:val="BodyText"/>
      </w:pPr>
      <w:r>
        <w:rPr>
          <w:bCs/>
          <w:b/>
        </w:rPr>
        <w:t xml:space="preserve">Vogelpoel 2004</w:t>
      </w:r>
      <w:r>
        <w:t xml:space="preserve"> </w:t>
      </w:r>
      <w:r>
        <w:t xml:space="preserve">Vogelpoel H, Welink J, Amidon GL, Junginger HE, Midha KK, Möller H, Olling M, Shah VP, Barends DM. Biowaiver monographs for immediate release solid oral dosage forms based on biopharmaceutics classification system (BCS) literature data: verapamil hydrochloride, propranolol hydrochloride, and atenolol. J Pharm Sci. 2004 Aug;93(8):1945-56.</w:t>
      </w:r>
    </w:p>
    <w:p>
      <w:pPr>
        <w:pStyle w:val="BodyText"/>
      </w:pPr>
      <w:r>
        <w:rPr>
          <w:bCs/>
          <w:b/>
        </w:rPr>
        <w:t xml:space="preserve">Vogelgesang 1984</w:t>
      </w:r>
      <w:r>
        <w:t xml:space="preserve"> </w:t>
      </w:r>
      <w:r>
        <w:t xml:space="preserve">Vogelgesang B, Echizen H, Schmidt E, Eichelbaum M (1984) Stereoselective first-pass metabolism of highly cleared drugs: studies of the bioavailability of L- and D-verapamil examined with a stable isotope technique. British journal of clinical pharmacology 18(5):733–40</w:t>
      </w:r>
    </w:p>
    <w:p>
      <w:pPr>
        <w:pStyle w:val="BodyText"/>
      </w:pPr>
      <w:r>
        <w:rPr>
          <w:bCs/>
          <w:b/>
        </w:rPr>
        <w:t xml:space="preserve">Wang 2013</w:t>
      </w:r>
      <w:r>
        <w:t xml:space="preserve"> </w:t>
      </w:r>
      <w:r>
        <w:t xml:space="preserve">Wang J, Xia S, Xue W, Wang D, Sai Y, Liu L, Liu X. A semi-physiologically-based pharmacokinetic model characterizing mechanism-based auto-inhibition to predict stereoselective pharmacokinetics of verapamil and its metabolite norverapamil in human. Eur J Pharm Sci. 2013 Nov 20;50(3-4):290-302. doi: 10.1016/j.ejps.2013.07.012. Epub 2013 Jul 31. PMID: 23916407.</w:t>
      </w:r>
    </w:p>
    <w:p>
      <w:pPr>
        <w:pStyle w:val="BodyText"/>
      </w:pPr>
      <w:r>
        <w:rPr>
          <w:bCs/>
          <w:b/>
        </w:rPr>
        <w:t xml:space="preserve">Wing 1985</w:t>
      </w:r>
      <w:r>
        <w:t xml:space="preserve"> </w:t>
      </w:r>
      <w:r>
        <w:t xml:space="preserve">Wing LM, Miners JO, Lillywhite KJ (1985) Verapamil disposition–effects of sulphinpyrazone and cimetidine. British journal of clinical pharmacology 19(3):385–91</w:t>
      </w:r>
    </w:p>
    <w:p>
      <w:pPr>
        <w:pStyle w:val="BodyText"/>
      </w:pPr>
      <w:r>
        <w:rPr>
          <w:bCs/>
          <w:b/>
        </w:rPr>
        <w:t xml:space="preserve">Wishart 2006</w:t>
      </w:r>
      <w:r>
        <w:t xml:space="preserve"> </w:t>
      </w:r>
      <w:r>
        <w:t xml:space="preserve">Wishart DS, Knox C, Guo AC, Shrivastava S, Hassanali M, Stothard P, Chang Z, Woolsey J. DrugBank: a comprehensive resource for in silico drug discovery and exploration. Nucleic Acids Res. 2006 Jan 1;34(Database issue):D668-72. doi: 10.1093/nar/gkj067. PMID: 16381955; PMCID: PMC1347430.</w:t>
      </w:r>
    </w:p>
    <w:bookmarkEnd w:id="271"/>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12" Target="media/rId112.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115" Target="media/rId115.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205" Target="media/rId205.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6" Target="media/rId226.png" /><Relationship Type="http://schemas.openxmlformats.org/officeDocument/2006/relationships/image" Id="rId118" Target="media/rId118.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235" Target="media/rId235.png" /><Relationship Type="http://schemas.openxmlformats.org/officeDocument/2006/relationships/image" Id="rId238" Target="media/rId238.png" /><Relationship Type="http://schemas.openxmlformats.org/officeDocument/2006/relationships/image" Id="rId241" Target="media/rId241.png" /><Relationship Type="http://schemas.openxmlformats.org/officeDocument/2006/relationships/image" Id="rId244" Target="media/rId244.png" /><Relationship Type="http://schemas.openxmlformats.org/officeDocument/2006/relationships/image" Id="rId247" Target="media/rId247.png" /><Relationship Type="http://schemas.openxmlformats.org/officeDocument/2006/relationships/image" Id="rId250" Target="media/rId250.png" /><Relationship Type="http://schemas.openxmlformats.org/officeDocument/2006/relationships/image" Id="rId253" Target="media/rId253.png" /><Relationship Type="http://schemas.openxmlformats.org/officeDocument/2006/relationships/image" Id="rId256" Target="media/rId256.png" /><Relationship Type="http://schemas.openxmlformats.org/officeDocument/2006/relationships/image" Id="rId121" Target="media/rId121.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image" Id="rId265" Target="media/rId265.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Verapamil in Adults</dc:title>
  <dc:creator/>
  <cp:keywords/>
  <dcterms:created xsi:type="dcterms:W3CDTF">2024-09-06T14:00:20Z</dcterms:created>
  <dcterms:modified xsi:type="dcterms:W3CDTF">2024-09-06T14:00:20Z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Version1.0-OSP11.3based on Model Snapshot and Evaluation Planhttps://github.com/Open-Systems-Pharmacology/Verapamil-Model/releases/tag/v1.0OSP Version11.3Qualification Framework Version3.2This evaluation report and the corresponding PK-Sim project file are filed at:https://github.com/Open-Systems-Pharmacology/OSP-PBPK-Model-Library/</vt:lpwstr>
  </property>
  <property fmtid="{D5CDD505-2E9C-101B-9397-08002B2CF9AE}" pid="3" name="subtitle">
    <vt:lpwstr/>
  </property>
</Properties>
</file>