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A7" w:rsidRDefault="008E556C" w:rsidP="00D400D5">
      <w:pPr>
        <w:pStyle w:val="Title"/>
        <w:rPr>
          <w:lang w:val="en-GB"/>
        </w:rPr>
      </w:pPr>
      <w:r w:rsidRPr="00D400D5">
        <w:t>Containers</w:t>
      </w:r>
    </w:p>
    <w:p w:rsidR="008E556C" w:rsidRDefault="008E556C" w:rsidP="008E556C">
      <w:pPr>
        <w:pStyle w:val="Heading1"/>
      </w:pPr>
      <w:r>
        <w:t>Introduction</w:t>
      </w:r>
    </w:p>
    <w:p w:rsidR="008E556C" w:rsidRDefault="008E556C" w:rsidP="008E556C">
      <w:pPr>
        <w:rPr>
          <w:lang w:val="en-GB"/>
        </w:rPr>
      </w:pPr>
      <w:r>
        <w:rPr>
          <w:lang w:val="en-GB"/>
        </w:rPr>
        <w:t xml:space="preserve">Containers are used to store a number of elements. While the C++ standard contains several containers like </w:t>
      </w:r>
      <w:r w:rsidRPr="008E556C">
        <w:rPr>
          <w:rStyle w:val="CodeChar"/>
        </w:rPr>
        <w:t>std::vector</w:t>
      </w:r>
      <w:r>
        <w:rPr>
          <w:lang w:val="en-GB"/>
        </w:rPr>
        <w:t xml:space="preserve"> and </w:t>
      </w:r>
      <w:r w:rsidRPr="008E556C">
        <w:rPr>
          <w:rStyle w:val="CodeChar"/>
        </w:rPr>
        <w:t>std::set</w:t>
      </w:r>
      <w:r>
        <w:rPr>
          <w:lang w:val="en-GB"/>
        </w:rPr>
        <w:t xml:space="preserve">, the storage of these containers is allocated on the heap. In embedded applications, more control over the storage is needed. For this reason, the infra package contains two types of containers: the </w:t>
      </w:r>
      <w:r w:rsidRPr="008E556C">
        <w:rPr>
          <w:rStyle w:val="CodeChar"/>
        </w:rPr>
        <w:t>Bounded</w:t>
      </w:r>
      <w:r>
        <w:rPr>
          <w:lang w:val="en-GB"/>
        </w:rPr>
        <w:t xml:space="preserve"> containers and the </w:t>
      </w:r>
      <w:r w:rsidRPr="008E556C">
        <w:rPr>
          <w:rStyle w:val="CodeChar"/>
        </w:rPr>
        <w:t>Intrusive</w:t>
      </w:r>
      <w:r>
        <w:rPr>
          <w:lang w:val="en-GB"/>
        </w:rPr>
        <w:t xml:space="preserve"> containers. While their storage is not on the heap, the interfaces of these containers closely mimic the interfaces of the standard containers.</w:t>
      </w:r>
    </w:p>
    <w:p w:rsidR="008E556C" w:rsidRDefault="008E556C" w:rsidP="008E556C">
      <w:pPr>
        <w:pStyle w:val="Heading1"/>
      </w:pPr>
      <w:r>
        <w:t>The Bounded Containers</w:t>
      </w:r>
    </w:p>
    <w:p w:rsidR="008E556C" w:rsidRDefault="008E556C" w:rsidP="008E556C">
      <w:pPr>
        <w:rPr>
          <w:lang w:val="en-GB"/>
        </w:rPr>
      </w:pPr>
      <w:r>
        <w:rPr>
          <w:lang w:val="en-GB"/>
        </w:rPr>
        <w:t xml:space="preserve">The first strategy to deal with storage in containers is by allocating memory inside the containers themselves. The size of a container therefore includes the storage of its elements. The maximum number of elements to be stored is passed as a template parameter to the instantiation of the container, e.g. </w:t>
      </w:r>
      <w:r w:rsidRPr="008E556C">
        <w:rPr>
          <w:rStyle w:val="CodeChar"/>
        </w:rPr>
        <w:t>infra::BoundedVector&lt;int</w:t>
      </w:r>
      <w:r w:rsidR="007D2CFA">
        <w:rPr>
          <w:rStyle w:val="CodeChar"/>
        </w:rPr>
        <w:t>&gt;::WithMaxSize&lt;</w:t>
      </w:r>
      <w:r w:rsidRPr="008E556C">
        <w:rPr>
          <w:rStyle w:val="CodeChar"/>
        </w:rPr>
        <w:t>5&gt; myVector</w:t>
      </w:r>
      <w:r>
        <w:rPr>
          <w:lang w:val="en-GB"/>
        </w:rPr>
        <w:t xml:space="preserve"> declares a container </w:t>
      </w:r>
      <w:r w:rsidRPr="008E556C">
        <w:rPr>
          <w:rStyle w:val="CodeChar"/>
        </w:rPr>
        <w:t>myVector</w:t>
      </w:r>
      <w:r>
        <w:rPr>
          <w:lang w:val="en-GB"/>
        </w:rPr>
        <w:t xml:space="preserve"> which holds up to 5 integers. Since the size of the storage is known up front, the maximum number of elements that can be placed in the container is bounded, hence their name.</w:t>
      </w:r>
    </w:p>
    <w:p w:rsidR="00AF5208" w:rsidRDefault="00AF5208" w:rsidP="008E556C">
      <w:pPr>
        <w:rPr>
          <w:lang w:val="en-GB"/>
        </w:rPr>
      </w:pPr>
      <w:r>
        <w:rPr>
          <w:lang w:val="en-GB"/>
        </w:rPr>
        <w:t xml:space="preserve">The </w:t>
      </w:r>
      <w:r w:rsidRPr="00534D40">
        <w:rPr>
          <w:rStyle w:val="CodeChar"/>
        </w:rPr>
        <w:t>Bounded</w:t>
      </w:r>
      <w:r>
        <w:rPr>
          <w:lang w:val="en-GB"/>
        </w:rPr>
        <w:t xml:space="preserve"> counterparts of the containers of the standard library are the following:</w:t>
      </w:r>
    </w:p>
    <w:tbl>
      <w:tblPr>
        <w:tblStyle w:val="TableGrid"/>
        <w:tblW w:w="0" w:type="auto"/>
        <w:tblLook w:val="04A0" w:firstRow="1" w:lastRow="0" w:firstColumn="1" w:lastColumn="0" w:noHBand="0" w:noVBand="1"/>
      </w:tblPr>
      <w:tblGrid>
        <w:gridCol w:w="5778"/>
        <w:gridCol w:w="3798"/>
      </w:tblGrid>
      <w:tr w:rsidR="00AF5208" w:rsidTr="000E1B66">
        <w:tc>
          <w:tcPr>
            <w:tcW w:w="5778" w:type="dxa"/>
          </w:tcPr>
          <w:p w:rsidR="00AF5208" w:rsidRDefault="00AF5208" w:rsidP="007D2CFA">
            <w:pPr>
              <w:pStyle w:val="Code"/>
            </w:pPr>
            <w:r>
              <w:t>infra::BoundedVector&lt;T</w:t>
            </w:r>
            <w:r w:rsidR="007D2CFA">
              <w:t>&gt;::WithMaxSize&lt;N</w:t>
            </w:r>
            <w:r>
              <w:t>&gt;</w:t>
            </w:r>
          </w:p>
        </w:tc>
        <w:tc>
          <w:tcPr>
            <w:tcW w:w="3798" w:type="dxa"/>
          </w:tcPr>
          <w:p w:rsidR="00AF5208" w:rsidRDefault="00AF5208" w:rsidP="000E1B66">
            <w:pPr>
              <w:pStyle w:val="Code"/>
            </w:pPr>
            <w:r>
              <w:t>std::vector&lt;T&gt;</w:t>
            </w:r>
          </w:p>
        </w:tc>
      </w:tr>
      <w:tr w:rsidR="00AF5208" w:rsidTr="000E1B66">
        <w:tc>
          <w:tcPr>
            <w:tcW w:w="5778" w:type="dxa"/>
          </w:tcPr>
          <w:p w:rsidR="00AF5208" w:rsidRDefault="00AF5208" w:rsidP="007D2CFA">
            <w:pPr>
              <w:pStyle w:val="Code"/>
            </w:pPr>
            <w:r>
              <w:t>infra::BoundedDeque&lt;T</w:t>
            </w:r>
            <w:r w:rsidR="007D2CFA">
              <w:t>&gt;</w:t>
            </w:r>
            <w:r w:rsidR="007D2CFA">
              <w:t>::WithMaxSize&lt;</w:t>
            </w:r>
            <w:r w:rsidR="007D2CFA">
              <w:t>N</w:t>
            </w:r>
            <w:r>
              <w:t>&gt;</w:t>
            </w:r>
          </w:p>
        </w:tc>
        <w:tc>
          <w:tcPr>
            <w:tcW w:w="3798" w:type="dxa"/>
          </w:tcPr>
          <w:p w:rsidR="00AF5208" w:rsidRDefault="00AF5208" w:rsidP="000E1B66">
            <w:pPr>
              <w:pStyle w:val="Code"/>
            </w:pPr>
            <w:r>
              <w:t>std::deque&lt;T&gt;</w:t>
            </w:r>
          </w:p>
        </w:tc>
      </w:tr>
      <w:tr w:rsidR="00AF5208" w:rsidTr="000E1B66">
        <w:tc>
          <w:tcPr>
            <w:tcW w:w="5778" w:type="dxa"/>
          </w:tcPr>
          <w:p w:rsidR="00AF5208" w:rsidRDefault="00AF5208" w:rsidP="007D2CFA">
            <w:pPr>
              <w:pStyle w:val="Code"/>
            </w:pPr>
            <w:r>
              <w:t>infra::BoundedString&lt;T</w:t>
            </w:r>
            <w:r w:rsidR="007D2CFA">
              <w:t>&gt;</w:t>
            </w:r>
            <w:r w:rsidR="007D2CFA">
              <w:t>::With</w:t>
            </w:r>
            <w:r w:rsidR="007D2CFA">
              <w:t>Storage</w:t>
            </w:r>
            <w:r w:rsidR="007D2CFA">
              <w:t>&lt;</w:t>
            </w:r>
            <w:r w:rsidR="007D2CFA">
              <w:t>N</w:t>
            </w:r>
            <w:r>
              <w:t>&gt;</w:t>
            </w:r>
          </w:p>
        </w:tc>
        <w:tc>
          <w:tcPr>
            <w:tcW w:w="3798" w:type="dxa"/>
          </w:tcPr>
          <w:p w:rsidR="00AF5208" w:rsidRDefault="00AF5208" w:rsidP="000E1B66">
            <w:pPr>
              <w:pStyle w:val="Code"/>
            </w:pPr>
            <w:r>
              <w:t>std::string&lt;T&gt;</w:t>
            </w:r>
          </w:p>
        </w:tc>
      </w:tr>
      <w:tr w:rsidR="00AF5208" w:rsidTr="000E1B66">
        <w:tc>
          <w:tcPr>
            <w:tcW w:w="5778" w:type="dxa"/>
          </w:tcPr>
          <w:p w:rsidR="00AF5208" w:rsidRDefault="00AF5208" w:rsidP="007D2CFA">
            <w:pPr>
              <w:pStyle w:val="Code"/>
            </w:pPr>
            <w:r>
              <w:t>infra::BoundedPriorityQueue&lt;T</w:t>
            </w:r>
            <w:r w:rsidR="007D2CFA">
              <w:t>, N</w:t>
            </w:r>
            <w:r>
              <w:t>&gt;</w:t>
            </w:r>
          </w:p>
        </w:tc>
        <w:tc>
          <w:tcPr>
            <w:tcW w:w="3798" w:type="dxa"/>
          </w:tcPr>
          <w:p w:rsidR="00AF5208" w:rsidRDefault="00AF5208" w:rsidP="000E1B66">
            <w:pPr>
              <w:pStyle w:val="Code"/>
            </w:pPr>
            <w:r>
              <w:t>std::priority_queue&lt;T&gt;</w:t>
            </w:r>
          </w:p>
        </w:tc>
      </w:tr>
      <w:tr w:rsidR="007D2CFA" w:rsidTr="000E1B66">
        <w:tc>
          <w:tcPr>
            <w:tcW w:w="5778" w:type="dxa"/>
          </w:tcPr>
          <w:p w:rsidR="007D2CFA" w:rsidRDefault="007D2CFA" w:rsidP="007D2CFA">
            <w:pPr>
              <w:pStyle w:val="Code"/>
            </w:pPr>
            <w:r>
              <w:t>infra::BoundedList&lt;T&gt;::WithMaxSize&lt;N&gt;</w:t>
            </w:r>
          </w:p>
        </w:tc>
        <w:tc>
          <w:tcPr>
            <w:tcW w:w="3798" w:type="dxa"/>
          </w:tcPr>
          <w:p w:rsidR="007D2CFA" w:rsidRDefault="007D2CFA" w:rsidP="000E1B66">
            <w:pPr>
              <w:pStyle w:val="Code"/>
            </w:pPr>
            <w:r>
              <w:t>std::list&lt;T&gt;</w:t>
            </w:r>
          </w:p>
        </w:tc>
      </w:tr>
      <w:tr w:rsidR="007D2CFA" w:rsidTr="000E1B66">
        <w:tc>
          <w:tcPr>
            <w:tcW w:w="5778" w:type="dxa"/>
          </w:tcPr>
          <w:p w:rsidR="007D2CFA" w:rsidRDefault="007D2CFA" w:rsidP="007D2CFA">
            <w:pPr>
              <w:pStyle w:val="Code"/>
            </w:pPr>
            <w:r>
              <w:t>infra::BoundedForwardList&lt;T&gt;::WithMaxSize&lt;N&gt;</w:t>
            </w:r>
          </w:p>
        </w:tc>
        <w:tc>
          <w:tcPr>
            <w:tcW w:w="3798" w:type="dxa"/>
          </w:tcPr>
          <w:p w:rsidR="007D2CFA" w:rsidRDefault="007D2CFA" w:rsidP="000E1B66">
            <w:pPr>
              <w:pStyle w:val="Code"/>
            </w:pPr>
            <w:r>
              <w:t>Std::forward_list&lt;T&gt;</w:t>
            </w:r>
          </w:p>
        </w:tc>
      </w:tr>
    </w:tbl>
    <w:p w:rsidR="00AF5208" w:rsidRDefault="00534D40" w:rsidP="008E556C">
      <w:pPr>
        <w:rPr>
          <w:lang w:val="en-GB"/>
        </w:rPr>
      </w:pPr>
      <w:r>
        <w:rPr>
          <w:lang w:val="en-GB"/>
        </w:rPr>
        <w:t xml:space="preserve">These bounded containers conform to the same specifications as placed by the C++ standard on their counterparts where possible, so they generally have the same constructors, accessors, types, and complexity requirements. One notable omission is the allocator passed to standard containers, since bounded containers allocate their elements inside their own space. </w:t>
      </w:r>
      <w:r w:rsidR="000E1B66">
        <w:rPr>
          <w:lang w:val="en-GB"/>
        </w:rPr>
        <w:t xml:space="preserve">These containers have two additional accessors: </w:t>
      </w:r>
      <w:r w:rsidR="000E1B66" w:rsidRPr="000E1B66">
        <w:rPr>
          <w:rStyle w:val="CodeChar"/>
        </w:rPr>
        <w:t>std::size_t max_size()</w:t>
      </w:r>
      <w:r w:rsidR="000E1B66">
        <w:rPr>
          <w:lang w:val="en-GB"/>
        </w:rPr>
        <w:t xml:space="preserve"> and </w:t>
      </w:r>
      <w:r w:rsidR="000E1B66" w:rsidRPr="000E1B66">
        <w:rPr>
          <w:rStyle w:val="CodeChar"/>
        </w:rPr>
        <w:t>bool full()</w:t>
      </w:r>
      <w:r w:rsidR="000E1B66">
        <w:rPr>
          <w:lang w:val="en-GB"/>
        </w:rPr>
        <w:t>.</w:t>
      </w:r>
    </w:p>
    <w:p w:rsidR="000E1B66" w:rsidRDefault="000E1B66" w:rsidP="008E556C">
      <w:pPr>
        <w:rPr>
          <w:lang w:val="en-GB"/>
        </w:rPr>
      </w:pPr>
      <w:r>
        <w:rPr>
          <w:lang w:val="en-GB"/>
        </w:rPr>
        <w:t>While the intention of this document is not to repeat the documentation available on standard containers, for quick reference a summary of ava</w:t>
      </w:r>
      <w:r w:rsidR="006F5DEC">
        <w:rPr>
          <w:lang w:val="en-GB"/>
        </w:rPr>
        <w:t>ilable functions is given here:</w:t>
      </w:r>
    </w:p>
    <w:tbl>
      <w:tblPr>
        <w:tblStyle w:val="TableGrid"/>
        <w:tblW w:w="0" w:type="auto"/>
        <w:tblLook w:val="04A0" w:firstRow="1" w:lastRow="0" w:firstColumn="1" w:lastColumn="0" w:noHBand="0" w:noVBand="1"/>
      </w:tblPr>
      <w:tblGrid>
        <w:gridCol w:w="4788"/>
        <w:gridCol w:w="4788"/>
      </w:tblGrid>
      <w:tr w:rsidR="006F5DEC" w:rsidTr="006F5DEC">
        <w:tc>
          <w:tcPr>
            <w:tcW w:w="4788" w:type="dxa"/>
          </w:tcPr>
          <w:p w:rsidR="006F5DEC" w:rsidRDefault="006F5DEC" w:rsidP="006F5DEC">
            <w:pPr>
              <w:pStyle w:val="Code"/>
            </w:pPr>
            <w:r>
              <w:t>bool empty()</w:t>
            </w:r>
          </w:p>
        </w:tc>
        <w:tc>
          <w:tcPr>
            <w:tcW w:w="4788" w:type="dxa"/>
          </w:tcPr>
          <w:p w:rsidR="006F5DEC" w:rsidRDefault="006F5DEC" w:rsidP="008E556C">
            <w:pPr>
              <w:rPr>
                <w:lang w:val="en-GB"/>
              </w:rPr>
            </w:pPr>
            <w:r>
              <w:rPr>
                <w:lang w:val="en-GB"/>
              </w:rPr>
              <w:t>Returns true if and only if the container is empty</w:t>
            </w:r>
          </w:p>
        </w:tc>
      </w:tr>
      <w:tr w:rsidR="006F5DEC" w:rsidTr="006F5DEC">
        <w:tc>
          <w:tcPr>
            <w:tcW w:w="4788" w:type="dxa"/>
          </w:tcPr>
          <w:p w:rsidR="006F5DEC" w:rsidRDefault="006F5DEC" w:rsidP="006F5DEC">
            <w:pPr>
              <w:pStyle w:val="Code"/>
            </w:pPr>
            <w:r>
              <w:t>std::size_t size()</w:t>
            </w:r>
          </w:p>
        </w:tc>
        <w:tc>
          <w:tcPr>
            <w:tcW w:w="4788" w:type="dxa"/>
          </w:tcPr>
          <w:p w:rsidR="006F5DEC" w:rsidRDefault="006F5DEC" w:rsidP="007D2CFA">
            <w:pPr>
              <w:rPr>
                <w:lang w:val="en-GB"/>
              </w:rPr>
            </w:pPr>
            <w:r>
              <w:rPr>
                <w:lang w:val="en-GB"/>
              </w:rPr>
              <w:t xml:space="preserve">Returns the </w:t>
            </w:r>
            <w:r w:rsidR="007D2CFA">
              <w:rPr>
                <w:lang w:val="en-GB"/>
              </w:rPr>
              <w:t xml:space="preserve">number of </w:t>
            </w:r>
            <w:r>
              <w:rPr>
                <w:lang w:val="en-GB"/>
              </w:rPr>
              <w:t>currently held elements</w:t>
            </w:r>
          </w:p>
        </w:tc>
      </w:tr>
      <w:tr w:rsidR="006F5DEC" w:rsidTr="006F5DEC">
        <w:tc>
          <w:tcPr>
            <w:tcW w:w="4788" w:type="dxa"/>
          </w:tcPr>
          <w:p w:rsidR="006F5DEC" w:rsidRDefault="006F5DEC" w:rsidP="006F5DEC">
            <w:pPr>
              <w:pStyle w:val="Code"/>
            </w:pPr>
            <w:r>
              <w:t>iterator begin()</w:t>
            </w:r>
          </w:p>
        </w:tc>
        <w:tc>
          <w:tcPr>
            <w:tcW w:w="4788" w:type="dxa"/>
          </w:tcPr>
          <w:p w:rsidR="006F5DEC" w:rsidRDefault="006F5DEC" w:rsidP="008E556C">
            <w:pPr>
              <w:rPr>
                <w:lang w:val="en-GB"/>
              </w:rPr>
            </w:pPr>
            <w:r>
              <w:rPr>
                <w:lang w:val="en-GB"/>
              </w:rPr>
              <w:t>Returns an iterator to the first element</w:t>
            </w:r>
          </w:p>
        </w:tc>
      </w:tr>
      <w:tr w:rsidR="006F5DEC" w:rsidTr="006F5DEC">
        <w:tc>
          <w:tcPr>
            <w:tcW w:w="4788" w:type="dxa"/>
          </w:tcPr>
          <w:p w:rsidR="006F5DEC" w:rsidRDefault="006F5DEC" w:rsidP="006F5DEC">
            <w:pPr>
              <w:pStyle w:val="Code"/>
            </w:pPr>
            <w:r>
              <w:t>iterator end()</w:t>
            </w:r>
          </w:p>
        </w:tc>
        <w:tc>
          <w:tcPr>
            <w:tcW w:w="4788" w:type="dxa"/>
          </w:tcPr>
          <w:p w:rsidR="006F5DEC" w:rsidRDefault="006F5DEC" w:rsidP="008E556C">
            <w:pPr>
              <w:rPr>
                <w:lang w:val="en-GB"/>
              </w:rPr>
            </w:pPr>
            <w:r>
              <w:rPr>
                <w:lang w:val="en-GB"/>
              </w:rPr>
              <w:t>Returns an iterator which points to one past the last element</w:t>
            </w:r>
          </w:p>
        </w:tc>
      </w:tr>
      <w:tr w:rsidR="006F5DEC" w:rsidTr="006F5DEC">
        <w:tc>
          <w:tcPr>
            <w:tcW w:w="4788" w:type="dxa"/>
          </w:tcPr>
          <w:p w:rsidR="006F5DEC" w:rsidRDefault="006F5DEC" w:rsidP="006F5DEC">
            <w:pPr>
              <w:pStyle w:val="Code"/>
            </w:pPr>
            <w:r>
              <w:t>void clear()</w:t>
            </w:r>
          </w:p>
        </w:tc>
        <w:tc>
          <w:tcPr>
            <w:tcW w:w="4788" w:type="dxa"/>
          </w:tcPr>
          <w:p w:rsidR="006F5DEC" w:rsidRDefault="006F5DEC" w:rsidP="008E556C">
            <w:pPr>
              <w:rPr>
                <w:lang w:val="en-GB"/>
              </w:rPr>
            </w:pPr>
            <w:r>
              <w:rPr>
                <w:lang w:val="en-GB"/>
              </w:rPr>
              <w:t>Removes all elements</w:t>
            </w:r>
          </w:p>
        </w:tc>
      </w:tr>
      <w:tr w:rsidR="006F5DEC" w:rsidTr="006F5DEC">
        <w:tc>
          <w:tcPr>
            <w:tcW w:w="4788" w:type="dxa"/>
          </w:tcPr>
          <w:p w:rsidR="006F5DEC" w:rsidRDefault="006F5DEC" w:rsidP="006F5DEC">
            <w:pPr>
              <w:pStyle w:val="Code"/>
            </w:pPr>
            <w:r>
              <w:t>void push_back(element)</w:t>
            </w:r>
          </w:p>
        </w:tc>
        <w:tc>
          <w:tcPr>
            <w:tcW w:w="4788" w:type="dxa"/>
          </w:tcPr>
          <w:p w:rsidR="006F5DEC" w:rsidRDefault="006F5DEC" w:rsidP="008E556C">
            <w:pPr>
              <w:rPr>
                <w:lang w:val="en-GB"/>
              </w:rPr>
            </w:pPr>
            <w:r>
              <w:rPr>
                <w:lang w:val="en-GB"/>
              </w:rPr>
              <w:t>Inserts one element to the back</w:t>
            </w:r>
          </w:p>
        </w:tc>
      </w:tr>
      <w:tr w:rsidR="006F5DEC" w:rsidTr="006F5DEC">
        <w:tc>
          <w:tcPr>
            <w:tcW w:w="4788" w:type="dxa"/>
          </w:tcPr>
          <w:p w:rsidR="006F5DEC" w:rsidRDefault="006F5DEC" w:rsidP="006F5DEC">
            <w:pPr>
              <w:pStyle w:val="Code"/>
            </w:pPr>
            <w:r>
              <w:t>void push_front(element)</w:t>
            </w:r>
          </w:p>
        </w:tc>
        <w:tc>
          <w:tcPr>
            <w:tcW w:w="4788" w:type="dxa"/>
          </w:tcPr>
          <w:p w:rsidR="006F5DEC" w:rsidRDefault="006F5DEC" w:rsidP="008E556C">
            <w:pPr>
              <w:rPr>
                <w:lang w:val="en-GB"/>
              </w:rPr>
            </w:pPr>
            <w:r>
              <w:rPr>
                <w:lang w:val="en-GB"/>
              </w:rPr>
              <w:t>Inserts one element to the front</w:t>
            </w:r>
          </w:p>
        </w:tc>
      </w:tr>
      <w:tr w:rsidR="007D2CFA" w:rsidTr="006F5DEC">
        <w:tc>
          <w:tcPr>
            <w:tcW w:w="4788" w:type="dxa"/>
          </w:tcPr>
          <w:p w:rsidR="007D2CFA" w:rsidRDefault="007D2CFA" w:rsidP="006F5DEC">
            <w:pPr>
              <w:pStyle w:val="Code"/>
            </w:pPr>
            <w:r>
              <w:lastRenderedPageBreak/>
              <w:t>void emplace_back(...)</w:t>
            </w:r>
          </w:p>
        </w:tc>
        <w:tc>
          <w:tcPr>
            <w:tcW w:w="4788" w:type="dxa"/>
          </w:tcPr>
          <w:p w:rsidR="007D2CFA" w:rsidRDefault="007D2CFA" w:rsidP="008E556C">
            <w:pPr>
              <w:rPr>
                <w:lang w:val="en-GB"/>
              </w:rPr>
            </w:pPr>
            <w:r>
              <w:rPr>
                <w:lang w:val="en-GB"/>
              </w:rPr>
              <w:t>Constructs one element at the back, parameters are forwarded to the constructor of the element</w:t>
            </w:r>
          </w:p>
        </w:tc>
      </w:tr>
      <w:tr w:rsidR="007D2CFA" w:rsidTr="006F5DEC">
        <w:tc>
          <w:tcPr>
            <w:tcW w:w="4788" w:type="dxa"/>
          </w:tcPr>
          <w:p w:rsidR="007D2CFA" w:rsidRDefault="007D2CFA" w:rsidP="007D2CFA">
            <w:pPr>
              <w:pStyle w:val="Code"/>
            </w:pPr>
            <w:r>
              <w:t>void emplace_front(...)</w:t>
            </w:r>
          </w:p>
        </w:tc>
        <w:tc>
          <w:tcPr>
            <w:tcW w:w="4788" w:type="dxa"/>
          </w:tcPr>
          <w:p w:rsidR="007D2CFA" w:rsidRDefault="007D2CFA" w:rsidP="007D2CFA">
            <w:pPr>
              <w:rPr>
                <w:lang w:val="en-GB"/>
              </w:rPr>
            </w:pPr>
            <w:r>
              <w:rPr>
                <w:lang w:val="en-GB"/>
              </w:rPr>
              <w:t>Constructs one element at the front, parameters are forwarded to the constructor of the element</w:t>
            </w:r>
          </w:p>
        </w:tc>
      </w:tr>
      <w:tr w:rsidR="007D2CFA" w:rsidTr="006F5DEC">
        <w:tc>
          <w:tcPr>
            <w:tcW w:w="4788" w:type="dxa"/>
          </w:tcPr>
          <w:p w:rsidR="007D2CFA" w:rsidRDefault="007D2CFA" w:rsidP="006F5DEC">
            <w:pPr>
              <w:pStyle w:val="Code"/>
            </w:pPr>
            <w:r>
              <w:t>void pop_back()</w:t>
            </w:r>
          </w:p>
        </w:tc>
        <w:tc>
          <w:tcPr>
            <w:tcW w:w="4788" w:type="dxa"/>
          </w:tcPr>
          <w:p w:rsidR="007D2CFA" w:rsidRDefault="007D2CFA" w:rsidP="008E556C">
            <w:pPr>
              <w:rPr>
                <w:lang w:val="en-GB"/>
              </w:rPr>
            </w:pPr>
            <w:r>
              <w:rPr>
                <w:lang w:val="en-GB"/>
              </w:rPr>
              <w:t>Removes one element from the back</w:t>
            </w:r>
          </w:p>
        </w:tc>
      </w:tr>
      <w:tr w:rsidR="007D2CFA" w:rsidTr="006F5DEC">
        <w:tc>
          <w:tcPr>
            <w:tcW w:w="4788" w:type="dxa"/>
          </w:tcPr>
          <w:p w:rsidR="007D2CFA" w:rsidRDefault="007D2CFA" w:rsidP="006F5DEC">
            <w:pPr>
              <w:pStyle w:val="Code"/>
            </w:pPr>
            <w:r>
              <w:t>void pop_front()</w:t>
            </w:r>
          </w:p>
        </w:tc>
        <w:tc>
          <w:tcPr>
            <w:tcW w:w="4788" w:type="dxa"/>
          </w:tcPr>
          <w:p w:rsidR="007D2CFA" w:rsidRDefault="007D2CFA" w:rsidP="008E556C">
            <w:pPr>
              <w:rPr>
                <w:lang w:val="en-GB"/>
              </w:rPr>
            </w:pPr>
            <w:r>
              <w:rPr>
                <w:lang w:val="en-GB"/>
              </w:rPr>
              <w:t>Removes one element from the front</w:t>
            </w:r>
          </w:p>
        </w:tc>
      </w:tr>
      <w:tr w:rsidR="007D2CFA" w:rsidTr="006F5DEC">
        <w:tc>
          <w:tcPr>
            <w:tcW w:w="4788" w:type="dxa"/>
          </w:tcPr>
          <w:p w:rsidR="007D2CFA" w:rsidRDefault="007D2CFA" w:rsidP="006F5DEC">
            <w:pPr>
              <w:pStyle w:val="Code"/>
            </w:pPr>
            <w:r>
              <w:t>iterator insert(position, element)</w:t>
            </w:r>
          </w:p>
        </w:tc>
        <w:tc>
          <w:tcPr>
            <w:tcW w:w="4788" w:type="dxa"/>
          </w:tcPr>
          <w:p w:rsidR="007D2CFA" w:rsidRDefault="007D2CFA" w:rsidP="008E556C">
            <w:pPr>
              <w:rPr>
                <w:lang w:val="en-GB"/>
              </w:rPr>
            </w:pPr>
            <w:r>
              <w:rPr>
                <w:lang w:val="en-GB"/>
              </w:rPr>
              <w:t>Inserts an element at the given position</w:t>
            </w:r>
          </w:p>
        </w:tc>
      </w:tr>
      <w:tr w:rsidR="007D2CFA" w:rsidTr="006F5DEC">
        <w:tc>
          <w:tcPr>
            <w:tcW w:w="4788" w:type="dxa"/>
          </w:tcPr>
          <w:p w:rsidR="007D2CFA" w:rsidRDefault="007D2CFA" w:rsidP="006F5DEC">
            <w:pPr>
              <w:pStyle w:val="Code"/>
            </w:pPr>
            <w:r>
              <w:t>Iterator erase(position)</w:t>
            </w:r>
          </w:p>
        </w:tc>
        <w:tc>
          <w:tcPr>
            <w:tcW w:w="4788" w:type="dxa"/>
          </w:tcPr>
          <w:p w:rsidR="007D2CFA" w:rsidRDefault="007D2CFA" w:rsidP="008E556C">
            <w:pPr>
              <w:rPr>
                <w:lang w:val="en-GB"/>
              </w:rPr>
            </w:pPr>
            <w:r>
              <w:rPr>
                <w:lang w:val="en-GB"/>
              </w:rPr>
              <w:t>Removes an element at the given position</w:t>
            </w:r>
          </w:p>
        </w:tc>
      </w:tr>
    </w:tbl>
    <w:p w:rsidR="008330C1" w:rsidRDefault="008330C1" w:rsidP="00A76E3A">
      <w:pPr>
        <w:pStyle w:val="Heading2"/>
      </w:pPr>
      <w:r>
        <w:t>References to Bounded Containers</w:t>
      </w:r>
    </w:p>
    <w:p w:rsidR="008330C1" w:rsidRDefault="008330C1" w:rsidP="008330C1">
      <w:pPr>
        <w:rPr>
          <w:lang w:val="en-GB"/>
        </w:rPr>
      </w:pPr>
      <w:r>
        <w:rPr>
          <w:lang w:val="en-GB"/>
        </w:rPr>
        <w:t xml:space="preserve">Often, the class that holds a container of elements is not the class that makes the decision how big that container should be. For example, the </w:t>
      </w:r>
      <w:r w:rsidRPr="007A4A17">
        <w:rPr>
          <w:rStyle w:val="CodeChar"/>
        </w:rPr>
        <w:t>DiCommRouter</w:t>
      </w:r>
      <w:r>
        <w:rPr>
          <w:lang w:val="en-GB"/>
        </w:rPr>
        <w:t xml:space="preserve"> holds a </w:t>
      </w:r>
      <w:r w:rsidRPr="007A4A17">
        <w:rPr>
          <w:rStyle w:val="CodeChar"/>
        </w:rPr>
        <w:t>BoundedVector</w:t>
      </w:r>
      <w:r>
        <w:rPr>
          <w:lang w:val="en-GB"/>
        </w:rPr>
        <w:t xml:space="preserve"> for storing the </w:t>
      </w:r>
      <w:proofErr w:type="spellStart"/>
      <w:r w:rsidRPr="007A4A17">
        <w:rPr>
          <w:rStyle w:val="CodeChar"/>
        </w:rPr>
        <w:t>DiCommServer</w:t>
      </w:r>
      <w:r>
        <w:rPr>
          <w:lang w:val="en-GB"/>
        </w:rPr>
        <w:t>s</w:t>
      </w:r>
      <w:proofErr w:type="spellEnd"/>
      <w:r>
        <w:rPr>
          <w:lang w:val="en-GB"/>
        </w:rPr>
        <w:t xml:space="preserve"> to which it refers. It doesn’t know, however, whether it should be able to hold 2, 10, or 500 </w:t>
      </w:r>
      <w:proofErr w:type="spellStart"/>
      <w:r w:rsidRPr="007A4A17">
        <w:rPr>
          <w:rStyle w:val="CodeChar"/>
        </w:rPr>
        <w:t>DiCommServer</w:t>
      </w:r>
      <w:r>
        <w:rPr>
          <w:lang w:val="en-GB"/>
        </w:rPr>
        <w:t>s</w:t>
      </w:r>
      <w:proofErr w:type="spellEnd"/>
      <w:r>
        <w:rPr>
          <w:lang w:val="en-GB"/>
        </w:rPr>
        <w:t xml:space="preserve">. Allocating too much space would be wasteful; but at the place in the code where the </w:t>
      </w:r>
      <w:r w:rsidRPr="007A4A17">
        <w:rPr>
          <w:rStyle w:val="CodeChar"/>
        </w:rPr>
        <w:t>DiCommRouter</w:t>
      </w:r>
      <w:r>
        <w:rPr>
          <w:lang w:val="en-GB"/>
        </w:rPr>
        <w:t xml:space="preserve"> is instantiated this limit is known. In order to specify the maximum storage for a container at a later moment, </w:t>
      </w:r>
      <w:r w:rsidRPr="007A4A17">
        <w:rPr>
          <w:rStyle w:val="CodeChar"/>
        </w:rPr>
        <w:t>BoundedVector&lt;T&gt;</w:t>
      </w:r>
      <w:r>
        <w:rPr>
          <w:lang w:val="en-GB"/>
        </w:rPr>
        <w:t xml:space="preserve"> (and similarly other containers) may be created as a reference to a </w:t>
      </w:r>
      <w:r w:rsidRPr="007A4A17">
        <w:rPr>
          <w:rStyle w:val="CodeChar"/>
        </w:rPr>
        <w:t>BoundedVector&lt;T&gt;::WithStorage&lt;N&gt;</w:t>
      </w:r>
      <w:r>
        <w:rPr>
          <w:lang w:val="en-GB"/>
        </w:rPr>
        <w:t xml:space="preserve">. By constructing the actual </w:t>
      </w:r>
      <w:r w:rsidRPr="007A4A17">
        <w:rPr>
          <w:rStyle w:val="CodeChar"/>
        </w:rPr>
        <w:t>BoundedVector</w:t>
      </w:r>
      <w:r>
        <w:rPr>
          <w:lang w:val="en-GB"/>
        </w:rPr>
        <w:t xml:space="preserve"> at the point of instantiation of </w:t>
      </w:r>
      <w:r w:rsidRPr="007A4A17">
        <w:rPr>
          <w:rStyle w:val="CodeChar"/>
        </w:rPr>
        <w:t>DiCommRouter</w:t>
      </w:r>
      <w:r>
        <w:rPr>
          <w:lang w:val="en-GB"/>
        </w:rPr>
        <w:t>, the choice for the maximum number of elements is delayed. For example:</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class</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2B91AF"/>
          <w:sz w:val="14"/>
          <w:szCs w:val="19"/>
        </w:rPr>
        <w:t>DiCommRouter</w:t>
      </w:r>
      <w:proofErr w:type="spellEnd"/>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 </w:t>
      </w:r>
      <w:proofErr w:type="gramStart"/>
      <w:r w:rsidRPr="008330C1">
        <w:rPr>
          <w:rFonts w:ascii="Consolas" w:hAnsi="Consolas" w:cs="Consolas"/>
          <w:color w:val="0000FF"/>
          <w:sz w:val="14"/>
          <w:szCs w:val="19"/>
        </w:rPr>
        <w:t>public</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2B91AF"/>
          <w:sz w:val="14"/>
          <w:szCs w:val="19"/>
        </w:rPr>
        <w:t>DiCommServer</w:t>
      </w:r>
      <w:proofErr w:type="spellEnd"/>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
    <w:p w:rsid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public</w:t>
      </w:r>
      <w:proofErr w:type="gramEnd"/>
      <w:r w:rsidRPr="008330C1">
        <w:rPr>
          <w:rFonts w:ascii="Consolas" w:hAnsi="Consolas" w:cs="Consolas"/>
          <w:color w:val="000000"/>
          <w:sz w:val="14"/>
          <w:szCs w:val="19"/>
        </w:rPr>
        <w:t>:</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Pr>
          <w:rFonts w:ascii="Consolas" w:hAnsi="Consolas" w:cs="Consolas"/>
          <w:color w:val="000000"/>
          <w:sz w:val="14"/>
          <w:szCs w:val="19"/>
        </w:rPr>
        <w:t xml:space="preserve">        ...</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explicit</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000000"/>
          <w:sz w:val="14"/>
          <w:szCs w:val="19"/>
        </w:rPr>
        <w:t>DiCommRouter</w:t>
      </w:r>
      <w:proofErr w:type="spellEnd"/>
      <w:r w:rsidRPr="008330C1">
        <w:rPr>
          <w:rFonts w:ascii="Consolas" w:hAnsi="Consolas" w:cs="Consolas"/>
          <w:color w:val="000000"/>
          <w:sz w:val="14"/>
          <w:szCs w:val="19"/>
        </w:rPr>
        <w:t>(infra::</w:t>
      </w:r>
      <w:proofErr w:type="spellStart"/>
      <w:r w:rsidRPr="008330C1">
        <w:rPr>
          <w:rFonts w:ascii="Consolas" w:hAnsi="Consolas" w:cs="Consolas"/>
          <w:color w:val="2B91AF"/>
          <w:sz w:val="14"/>
          <w:szCs w:val="19"/>
        </w:rPr>
        <w:t>BoundedVector</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SuccessorNode</w:t>
      </w:r>
      <w:proofErr w:type="spellEnd"/>
      <w:r w:rsidRPr="008330C1">
        <w:rPr>
          <w:rFonts w:ascii="Consolas" w:hAnsi="Consolas" w:cs="Consolas"/>
          <w:color w:val="000000"/>
          <w:sz w:val="14"/>
          <w:szCs w:val="19"/>
        </w:rPr>
        <w:t xml:space="preserve">&gt;&amp; </w:t>
      </w:r>
      <w:r w:rsidRPr="008330C1">
        <w:rPr>
          <w:rFonts w:ascii="Consolas" w:hAnsi="Consolas" w:cs="Consolas"/>
          <w:color w:val="808080"/>
          <w:sz w:val="14"/>
          <w:szCs w:val="19"/>
        </w:rPr>
        <w:t>storage</w:t>
      </w:r>
      <w:r w:rsidRPr="008330C1">
        <w:rPr>
          <w:rFonts w:ascii="Consolas" w:hAnsi="Consolas" w:cs="Consolas"/>
          <w:color w:val="000000"/>
          <w:sz w:val="14"/>
          <w:szCs w:val="19"/>
        </w:rPr>
        <w:t>);</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protected</w:t>
      </w:r>
      <w:proofErr w:type="gramEnd"/>
      <w:r w:rsidRPr="008330C1">
        <w:rPr>
          <w:rFonts w:ascii="Consolas" w:hAnsi="Consolas" w:cs="Consolas"/>
          <w:color w:val="000000"/>
          <w:sz w:val="14"/>
          <w:szCs w:val="19"/>
        </w:rPr>
        <w:t>:</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infra::</w:t>
      </w:r>
      <w:proofErr w:type="spellStart"/>
      <w:r w:rsidRPr="008330C1">
        <w:rPr>
          <w:rFonts w:ascii="Consolas" w:hAnsi="Consolas" w:cs="Consolas"/>
          <w:color w:val="2B91AF"/>
          <w:sz w:val="14"/>
          <w:szCs w:val="19"/>
        </w:rPr>
        <w:t>BoundedVector</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SuccessorNode</w:t>
      </w:r>
      <w:proofErr w:type="spellEnd"/>
      <w:r w:rsidRPr="008330C1">
        <w:rPr>
          <w:rFonts w:ascii="Consolas" w:hAnsi="Consolas" w:cs="Consolas"/>
          <w:color w:val="000000"/>
          <w:sz w:val="14"/>
          <w:szCs w:val="19"/>
        </w:rPr>
        <w:t>&gt;&amp; successors;</w:t>
      </w:r>
    </w:p>
    <w:p w:rsidR="008330C1" w:rsidRPr="008330C1" w:rsidRDefault="008330C1" w:rsidP="008330C1">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
    <w:p w:rsidR="008330C1" w:rsidRDefault="008330C1" w:rsidP="008330C1">
      <w:r>
        <w:t xml:space="preserve">The </w:t>
      </w:r>
      <w:r w:rsidRPr="007A4A17">
        <w:rPr>
          <w:rStyle w:val="CodeChar"/>
        </w:rPr>
        <w:t>DiCommRouter</w:t>
      </w:r>
      <w:r>
        <w:t xml:space="preserve"> can now be instantiated as follows:</w:t>
      </w:r>
    </w:p>
    <w:p w:rsidR="008330C1" w:rsidRPr="007A4A17" w:rsidRDefault="008330C1" w:rsidP="008330C1">
      <w:pPr>
        <w:autoSpaceDE w:val="0"/>
        <w:autoSpaceDN w:val="0"/>
        <w:adjustRightInd w:val="0"/>
        <w:spacing w:before="0" w:after="0" w:line="240" w:lineRule="auto"/>
        <w:rPr>
          <w:rFonts w:ascii="Consolas" w:hAnsi="Consolas" w:cs="Consolas"/>
          <w:color w:val="000000"/>
          <w:sz w:val="14"/>
          <w:szCs w:val="19"/>
        </w:rPr>
      </w:pPr>
      <w:r>
        <w:rPr>
          <w:rFonts w:ascii="Consolas" w:hAnsi="Consolas" w:cs="Consolas"/>
          <w:color w:val="000000"/>
          <w:sz w:val="19"/>
          <w:szCs w:val="19"/>
        </w:rPr>
        <w:t xml:space="preserve">    </w:t>
      </w:r>
      <w:r w:rsidRPr="007A4A17">
        <w:rPr>
          <w:rFonts w:ascii="Consolas" w:hAnsi="Consolas" w:cs="Consolas"/>
          <w:color w:val="000000"/>
          <w:sz w:val="14"/>
          <w:szCs w:val="19"/>
        </w:rPr>
        <w:t>infra::</w:t>
      </w:r>
      <w:proofErr w:type="spellStart"/>
      <w:r w:rsidRPr="007A4A17">
        <w:rPr>
          <w:rFonts w:ascii="Consolas" w:hAnsi="Consolas" w:cs="Consolas"/>
          <w:color w:val="2B91AF"/>
          <w:sz w:val="14"/>
          <w:szCs w:val="19"/>
        </w:rPr>
        <w:t>BoundedVector</w:t>
      </w:r>
      <w:proofErr w:type="spellEnd"/>
      <w:r w:rsidRPr="007A4A17">
        <w:rPr>
          <w:rFonts w:ascii="Consolas" w:hAnsi="Consolas" w:cs="Consolas"/>
          <w:color w:val="000000"/>
          <w:sz w:val="14"/>
          <w:szCs w:val="19"/>
        </w:rPr>
        <w:t>&lt;</w:t>
      </w:r>
      <w:proofErr w:type="spellStart"/>
      <w:r w:rsidRPr="007A4A17">
        <w:rPr>
          <w:rFonts w:ascii="Consolas" w:hAnsi="Consolas" w:cs="Consolas"/>
          <w:color w:val="000000"/>
          <w:sz w:val="14"/>
          <w:szCs w:val="19"/>
        </w:rPr>
        <w:t>SuccessorNode</w:t>
      </w:r>
      <w:proofErr w:type="spellEnd"/>
      <w:r w:rsidRPr="007A4A17">
        <w:rPr>
          <w:rFonts w:ascii="Consolas" w:hAnsi="Consolas" w:cs="Consolas"/>
          <w:color w:val="000000"/>
          <w:sz w:val="14"/>
          <w:szCs w:val="19"/>
        </w:rPr>
        <w:t>&gt;:</w:t>
      </w:r>
      <w:proofErr w:type="gramStart"/>
      <w:r w:rsidRPr="007A4A17">
        <w:rPr>
          <w:rFonts w:ascii="Consolas" w:hAnsi="Consolas" w:cs="Consolas"/>
          <w:color w:val="000000"/>
          <w:sz w:val="14"/>
          <w:szCs w:val="19"/>
        </w:rPr>
        <w:t>:</w:t>
      </w:r>
      <w:proofErr w:type="spellStart"/>
      <w:r w:rsidRPr="007A4A17">
        <w:rPr>
          <w:rFonts w:ascii="Consolas" w:hAnsi="Consolas" w:cs="Consolas"/>
          <w:color w:val="2B91AF"/>
          <w:sz w:val="14"/>
          <w:szCs w:val="19"/>
        </w:rPr>
        <w:t>WithMaxSize</w:t>
      </w:r>
      <w:proofErr w:type="spellEnd"/>
      <w:proofErr w:type="gramEnd"/>
      <w:r w:rsidRPr="007A4A17">
        <w:rPr>
          <w:rFonts w:ascii="Consolas" w:hAnsi="Consolas" w:cs="Consolas"/>
          <w:color w:val="000000"/>
          <w:sz w:val="14"/>
          <w:szCs w:val="19"/>
        </w:rPr>
        <w:t>&lt;10&gt; storage;</w:t>
      </w:r>
    </w:p>
    <w:p w:rsidR="008330C1" w:rsidRPr="007A4A17" w:rsidRDefault="008330C1" w:rsidP="008330C1">
      <w:pPr>
        <w:autoSpaceDE w:val="0"/>
        <w:autoSpaceDN w:val="0"/>
        <w:adjustRightInd w:val="0"/>
        <w:spacing w:before="0" w:after="0" w:line="240" w:lineRule="auto"/>
        <w:rPr>
          <w:rFonts w:ascii="Consolas" w:hAnsi="Consolas" w:cs="Consolas"/>
          <w:color w:val="000000"/>
          <w:sz w:val="14"/>
          <w:szCs w:val="19"/>
        </w:rPr>
      </w:pPr>
      <w:r w:rsidRPr="007A4A17">
        <w:rPr>
          <w:rFonts w:ascii="Consolas" w:hAnsi="Consolas" w:cs="Consolas"/>
          <w:color w:val="000000"/>
          <w:sz w:val="14"/>
          <w:szCs w:val="19"/>
        </w:rPr>
        <w:t xml:space="preserve">    </w:t>
      </w:r>
      <w:proofErr w:type="spellStart"/>
      <w:r w:rsidRPr="007A4A17">
        <w:rPr>
          <w:rFonts w:ascii="Consolas" w:hAnsi="Consolas" w:cs="Consolas"/>
          <w:color w:val="2B91AF"/>
          <w:sz w:val="14"/>
          <w:szCs w:val="19"/>
        </w:rPr>
        <w:t>DiCommRouter</w:t>
      </w:r>
      <w:proofErr w:type="spellEnd"/>
      <w:r w:rsidRPr="007A4A17">
        <w:rPr>
          <w:rFonts w:ascii="Consolas" w:hAnsi="Consolas" w:cs="Consolas"/>
          <w:color w:val="000000"/>
          <w:sz w:val="14"/>
          <w:szCs w:val="19"/>
        </w:rPr>
        <w:t xml:space="preserve"> </w:t>
      </w:r>
      <w:proofErr w:type="gramStart"/>
      <w:r w:rsidRPr="007A4A17">
        <w:rPr>
          <w:rFonts w:ascii="Consolas" w:hAnsi="Consolas" w:cs="Consolas"/>
          <w:color w:val="000000"/>
          <w:sz w:val="14"/>
          <w:szCs w:val="19"/>
        </w:rPr>
        <w:t>router(</w:t>
      </w:r>
      <w:proofErr w:type="gramEnd"/>
      <w:r w:rsidRPr="007A4A17">
        <w:rPr>
          <w:rFonts w:ascii="Consolas" w:hAnsi="Consolas" w:cs="Consolas"/>
          <w:color w:val="808080"/>
          <w:sz w:val="14"/>
          <w:szCs w:val="19"/>
        </w:rPr>
        <w:t>storage</w:t>
      </w:r>
      <w:r w:rsidRPr="007A4A17">
        <w:rPr>
          <w:rFonts w:ascii="Consolas" w:hAnsi="Consolas" w:cs="Consolas"/>
          <w:color w:val="000000"/>
          <w:sz w:val="14"/>
          <w:szCs w:val="19"/>
        </w:rPr>
        <w:t>);</w:t>
      </w:r>
    </w:p>
    <w:p w:rsidR="008330C1" w:rsidRDefault="009A5AB9" w:rsidP="008330C1">
      <w:r>
        <w:t xml:space="preserve">The </w:t>
      </w:r>
      <w:r w:rsidRPr="007A4A17">
        <w:rPr>
          <w:rStyle w:val="CodeChar"/>
        </w:rPr>
        <w:t>DiCommRouter</w:t>
      </w:r>
      <w:r>
        <w:t xml:space="preserve"> now uses a </w:t>
      </w:r>
      <w:r w:rsidRPr="007A4A17">
        <w:rPr>
          <w:rStyle w:val="CodeChar"/>
        </w:rPr>
        <w:t>BoundedVector</w:t>
      </w:r>
      <w:r>
        <w:t xml:space="preserve"> with a maximum size of 10 elements.</w:t>
      </w:r>
    </w:p>
    <w:p w:rsidR="009A5AB9" w:rsidRDefault="007A4A17" w:rsidP="008330C1">
      <w:r>
        <w:t xml:space="preserve">In order to simplify instantiation of the </w:t>
      </w:r>
      <w:r w:rsidRPr="007A4A17">
        <w:rPr>
          <w:rStyle w:val="CodeChar"/>
        </w:rPr>
        <w:t>DiCommRouter</w:t>
      </w:r>
      <w:r>
        <w:t xml:space="preserve">, it uses the </w:t>
      </w:r>
      <w:r w:rsidRPr="007A4A17">
        <w:rPr>
          <w:rStyle w:val="CodeChar"/>
        </w:rPr>
        <w:t>infra::WithStorage</w:t>
      </w:r>
      <w:r>
        <w:t xml:space="preserve"> helper class to feed a constructed </w:t>
      </w:r>
      <w:r w:rsidRPr="007A4A17">
        <w:rPr>
          <w:rStyle w:val="CodeChar"/>
        </w:rPr>
        <w:t>BoundedVector</w:t>
      </w:r>
      <w:r>
        <w:t xml:space="preserve"> to the </w:t>
      </w:r>
      <w:r w:rsidRPr="007A4A17">
        <w:rPr>
          <w:rStyle w:val="CodeChar"/>
        </w:rPr>
        <w:t>DiCommRouter</w:t>
      </w:r>
      <w:r>
        <w:t xml:space="preserve">. Using this </w:t>
      </w:r>
      <w:r w:rsidRPr="007A4A17">
        <w:rPr>
          <w:rStyle w:val="CodeChar"/>
        </w:rPr>
        <w:t>WithMaxSize</w:t>
      </w:r>
      <w:r>
        <w:t xml:space="preserve"> parameter, instantiation is simplified to:</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class</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2B91AF"/>
          <w:sz w:val="14"/>
          <w:szCs w:val="19"/>
        </w:rPr>
        <w:t>DiCommRouter</w:t>
      </w:r>
      <w:proofErr w:type="spellEnd"/>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 </w:t>
      </w:r>
      <w:proofErr w:type="gramStart"/>
      <w:r w:rsidRPr="008330C1">
        <w:rPr>
          <w:rFonts w:ascii="Consolas" w:hAnsi="Consolas" w:cs="Consolas"/>
          <w:color w:val="0000FF"/>
          <w:sz w:val="14"/>
          <w:szCs w:val="19"/>
        </w:rPr>
        <w:t>public</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2B91AF"/>
          <w:sz w:val="14"/>
          <w:szCs w:val="19"/>
        </w:rPr>
        <w:t>DiCommServer</w:t>
      </w:r>
      <w:proofErr w:type="spellEnd"/>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
    <w:p w:rsidR="007A4A17"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public</w:t>
      </w:r>
      <w:proofErr w:type="gramEnd"/>
      <w:r w:rsidRPr="008330C1">
        <w:rPr>
          <w:rFonts w:ascii="Consolas" w:hAnsi="Consolas" w:cs="Consolas"/>
          <w:color w:val="000000"/>
          <w:sz w:val="14"/>
          <w:szCs w:val="19"/>
        </w:rPr>
        <w:t>:</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Pr>
          <w:rFonts w:ascii="Consolas" w:hAnsi="Consolas" w:cs="Consolas"/>
          <w:color w:val="000000"/>
          <w:sz w:val="14"/>
          <w:szCs w:val="19"/>
        </w:rPr>
        <w:t xml:space="preserve">        ...</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template</w:t>
      </w:r>
      <w:r w:rsidRPr="008330C1">
        <w:rPr>
          <w:rFonts w:ascii="Consolas" w:hAnsi="Consolas" w:cs="Consolas"/>
          <w:color w:val="000000"/>
          <w:sz w:val="14"/>
          <w:szCs w:val="19"/>
        </w:rPr>
        <w:t>&lt;</w:t>
      </w:r>
      <w:proofErr w:type="spellStart"/>
      <w:proofErr w:type="gramEnd"/>
      <w:r w:rsidRPr="008330C1">
        <w:rPr>
          <w:rFonts w:ascii="Consolas" w:hAnsi="Consolas" w:cs="Consolas"/>
          <w:color w:val="000000"/>
          <w:sz w:val="14"/>
          <w:szCs w:val="19"/>
        </w:rPr>
        <w:t>std</w:t>
      </w:r>
      <w:proofErr w:type="spellEnd"/>
      <w:r w:rsidRPr="008330C1">
        <w:rPr>
          <w:rFonts w:ascii="Consolas" w:hAnsi="Consolas" w:cs="Consolas"/>
          <w:color w:val="000000"/>
          <w:sz w:val="14"/>
          <w:szCs w:val="19"/>
        </w:rPr>
        <w:t>::</w:t>
      </w:r>
      <w:proofErr w:type="spellStart"/>
      <w:r w:rsidRPr="008330C1">
        <w:rPr>
          <w:rFonts w:ascii="Consolas" w:hAnsi="Consolas" w:cs="Consolas"/>
          <w:color w:val="2B91AF"/>
          <w:sz w:val="14"/>
          <w:szCs w:val="19"/>
        </w:rPr>
        <w:t>size_t</w:t>
      </w:r>
      <w:proofErr w:type="spellEnd"/>
      <w:r w:rsidRPr="008330C1">
        <w:rPr>
          <w:rFonts w:ascii="Consolas" w:hAnsi="Consolas" w:cs="Consolas"/>
          <w:color w:val="000000"/>
          <w:sz w:val="14"/>
          <w:szCs w:val="19"/>
        </w:rPr>
        <w:t xml:space="preserve"> Max&gt;</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using</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2B91AF"/>
          <w:sz w:val="14"/>
          <w:szCs w:val="19"/>
        </w:rPr>
        <w:t>WithMaxSize</w:t>
      </w:r>
      <w:proofErr w:type="spellEnd"/>
      <w:r w:rsidRPr="008330C1">
        <w:rPr>
          <w:rFonts w:ascii="Consolas" w:hAnsi="Consolas" w:cs="Consolas"/>
          <w:color w:val="000000"/>
          <w:sz w:val="14"/>
          <w:szCs w:val="19"/>
        </w:rPr>
        <w:t xml:space="preserve"> = infra::</w:t>
      </w:r>
      <w:proofErr w:type="spellStart"/>
      <w:r w:rsidRPr="008330C1">
        <w:rPr>
          <w:rFonts w:ascii="Consolas" w:hAnsi="Consolas" w:cs="Consolas"/>
          <w:color w:val="2B91AF"/>
          <w:sz w:val="14"/>
          <w:szCs w:val="19"/>
        </w:rPr>
        <w:t>WithStorage</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DiCommRouter</w:t>
      </w:r>
      <w:proofErr w:type="spellEnd"/>
      <w:r w:rsidRPr="008330C1">
        <w:rPr>
          <w:rFonts w:ascii="Consolas" w:hAnsi="Consolas" w:cs="Consolas"/>
          <w:color w:val="000000"/>
          <w:sz w:val="14"/>
          <w:szCs w:val="19"/>
        </w:rPr>
        <w:t>, infra::</w:t>
      </w:r>
      <w:proofErr w:type="spellStart"/>
      <w:r w:rsidRPr="008330C1">
        <w:rPr>
          <w:rFonts w:ascii="Consolas" w:hAnsi="Consolas" w:cs="Consolas"/>
          <w:color w:val="2B91AF"/>
          <w:sz w:val="14"/>
          <w:szCs w:val="19"/>
        </w:rPr>
        <w:t>BoundedVector</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SuccessorNode</w:t>
      </w:r>
      <w:proofErr w:type="spellEnd"/>
      <w:r w:rsidRPr="008330C1">
        <w:rPr>
          <w:rFonts w:ascii="Consolas" w:hAnsi="Consolas" w:cs="Consolas"/>
          <w:color w:val="000000"/>
          <w:sz w:val="14"/>
          <w:szCs w:val="19"/>
        </w:rPr>
        <w:t>&gt;::</w:t>
      </w:r>
      <w:proofErr w:type="spellStart"/>
      <w:r w:rsidRPr="008330C1">
        <w:rPr>
          <w:rFonts w:ascii="Consolas" w:hAnsi="Consolas" w:cs="Consolas"/>
          <w:color w:val="2B91AF"/>
          <w:sz w:val="14"/>
          <w:szCs w:val="19"/>
        </w:rPr>
        <w:t>WithMaxSize</w:t>
      </w:r>
      <w:proofErr w:type="spellEnd"/>
      <w:r w:rsidRPr="008330C1">
        <w:rPr>
          <w:rFonts w:ascii="Consolas" w:hAnsi="Consolas" w:cs="Consolas"/>
          <w:color w:val="000000"/>
          <w:sz w:val="14"/>
          <w:szCs w:val="19"/>
        </w:rPr>
        <w:t>&lt;Max&gt;&gt;;</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explicit</w:t>
      </w:r>
      <w:proofErr w:type="gramEnd"/>
      <w:r w:rsidRPr="008330C1">
        <w:rPr>
          <w:rFonts w:ascii="Consolas" w:hAnsi="Consolas" w:cs="Consolas"/>
          <w:color w:val="000000"/>
          <w:sz w:val="14"/>
          <w:szCs w:val="19"/>
        </w:rPr>
        <w:t xml:space="preserve"> </w:t>
      </w:r>
      <w:proofErr w:type="spellStart"/>
      <w:r w:rsidRPr="008330C1">
        <w:rPr>
          <w:rFonts w:ascii="Consolas" w:hAnsi="Consolas" w:cs="Consolas"/>
          <w:color w:val="000000"/>
          <w:sz w:val="14"/>
          <w:szCs w:val="19"/>
        </w:rPr>
        <w:t>DiCommRouter</w:t>
      </w:r>
      <w:proofErr w:type="spellEnd"/>
      <w:r w:rsidRPr="008330C1">
        <w:rPr>
          <w:rFonts w:ascii="Consolas" w:hAnsi="Consolas" w:cs="Consolas"/>
          <w:color w:val="000000"/>
          <w:sz w:val="14"/>
          <w:szCs w:val="19"/>
        </w:rPr>
        <w:t>(infra::</w:t>
      </w:r>
      <w:proofErr w:type="spellStart"/>
      <w:r w:rsidRPr="008330C1">
        <w:rPr>
          <w:rFonts w:ascii="Consolas" w:hAnsi="Consolas" w:cs="Consolas"/>
          <w:color w:val="2B91AF"/>
          <w:sz w:val="14"/>
          <w:szCs w:val="19"/>
        </w:rPr>
        <w:t>BoundedVector</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SuccessorNode</w:t>
      </w:r>
      <w:proofErr w:type="spellEnd"/>
      <w:r w:rsidRPr="008330C1">
        <w:rPr>
          <w:rFonts w:ascii="Consolas" w:hAnsi="Consolas" w:cs="Consolas"/>
          <w:color w:val="000000"/>
          <w:sz w:val="14"/>
          <w:szCs w:val="19"/>
        </w:rPr>
        <w:t xml:space="preserve">&gt;&amp; </w:t>
      </w:r>
      <w:r w:rsidRPr="008330C1">
        <w:rPr>
          <w:rFonts w:ascii="Consolas" w:hAnsi="Consolas" w:cs="Consolas"/>
          <w:color w:val="808080"/>
          <w:sz w:val="14"/>
          <w:szCs w:val="19"/>
        </w:rPr>
        <w:t>storage</w:t>
      </w:r>
      <w:r w:rsidRPr="008330C1">
        <w:rPr>
          <w:rFonts w:ascii="Consolas" w:hAnsi="Consolas" w:cs="Consolas"/>
          <w:color w:val="000000"/>
          <w:sz w:val="14"/>
          <w:szCs w:val="19"/>
        </w:rPr>
        <w:t>);</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roofErr w:type="gramStart"/>
      <w:r w:rsidRPr="008330C1">
        <w:rPr>
          <w:rFonts w:ascii="Consolas" w:hAnsi="Consolas" w:cs="Consolas"/>
          <w:color w:val="0000FF"/>
          <w:sz w:val="14"/>
          <w:szCs w:val="19"/>
        </w:rPr>
        <w:t>protected</w:t>
      </w:r>
      <w:proofErr w:type="gramEnd"/>
      <w:r w:rsidRPr="008330C1">
        <w:rPr>
          <w:rFonts w:ascii="Consolas" w:hAnsi="Consolas" w:cs="Consolas"/>
          <w:color w:val="000000"/>
          <w:sz w:val="14"/>
          <w:szCs w:val="19"/>
        </w:rPr>
        <w:t>:</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infra::</w:t>
      </w:r>
      <w:proofErr w:type="spellStart"/>
      <w:r w:rsidRPr="008330C1">
        <w:rPr>
          <w:rFonts w:ascii="Consolas" w:hAnsi="Consolas" w:cs="Consolas"/>
          <w:color w:val="2B91AF"/>
          <w:sz w:val="14"/>
          <w:szCs w:val="19"/>
        </w:rPr>
        <w:t>BoundedVector</w:t>
      </w:r>
      <w:proofErr w:type="spellEnd"/>
      <w:r w:rsidRPr="008330C1">
        <w:rPr>
          <w:rFonts w:ascii="Consolas" w:hAnsi="Consolas" w:cs="Consolas"/>
          <w:color w:val="000000"/>
          <w:sz w:val="14"/>
          <w:szCs w:val="19"/>
        </w:rPr>
        <w:t>&lt;</w:t>
      </w:r>
      <w:proofErr w:type="spellStart"/>
      <w:r w:rsidRPr="008330C1">
        <w:rPr>
          <w:rFonts w:ascii="Consolas" w:hAnsi="Consolas" w:cs="Consolas"/>
          <w:color w:val="2B91AF"/>
          <w:sz w:val="14"/>
          <w:szCs w:val="19"/>
        </w:rPr>
        <w:t>SuccessorNode</w:t>
      </w:r>
      <w:proofErr w:type="spellEnd"/>
      <w:r w:rsidRPr="008330C1">
        <w:rPr>
          <w:rFonts w:ascii="Consolas" w:hAnsi="Consolas" w:cs="Consolas"/>
          <w:color w:val="000000"/>
          <w:sz w:val="14"/>
          <w:szCs w:val="19"/>
        </w:rPr>
        <w:t>&gt;&amp; successors;</w:t>
      </w:r>
    </w:p>
    <w:p w:rsidR="007A4A17" w:rsidRPr="008330C1" w:rsidRDefault="007A4A17" w:rsidP="007A4A17">
      <w:pPr>
        <w:autoSpaceDE w:val="0"/>
        <w:autoSpaceDN w:val="0"/>
        <w:adjustRightInd w:val="0"/>
        <w:spacing w:before="0" w:after="0" w:line="240" w:lineRule="auto"/>
        <w:rPr>
          <w:rFonts w:ascii="Consolas" w:hAnsi="Consolas" w:cs="Consolas"/>
          <w:color w:val="000000"/>
          <w:sz w:val="14"/>
          <w:szCs w:val="19"/>
        </w:rPr>
      </w:pPr>
      <w:r w:rsidRPr="008330C1">
        <w:rPr>
          <w:rFonts w:ascii="Consolas" w:hAnsi="Consolas" w:cs="Consolas"/>
          <w:color w:val="000000"/>
          <w:sz w:val="14"/>
          <w:szCs w:val="19"/>
        </w:rPr>
        <w:t xml:space="preserve">    };</w:t>
      </w:r>
    </w:p>
    <w:p w:rsidR="007A4A17" w:rsidRDefault="007A4A17" w:rsidP="007A4A17">
      <w:pPr>
        <w:autoSpaceDE w:val="0"/>
        <w:autoSpaceDN w:val="0"/>
        <w:adjustRightInd w:val="0"/>
        <w:spacing w:before="0" w:after="0" w:line="240" w:lineRule="auto"/>
        <w:rPr>
          <w:rFonts w:ascii="Consolas" w:hAnsi="Consolas" w:cs="Consolas"/>
          <w:color w:val="000000"/>
          <w:sz w:val="19"/>
          <w:szCs w:val="19"/>
        </w:rPr>
      </w:pPr>
    </w:p>
    <w:p w:rsidR="007A4A17" w:rsidRPr="007A4A17" w:rsidRDefault="007A4A17" w:rsidP="007A4A17">
      <w:pPr>
        <w:autoSpaceDE w:val="0"/>
        <w:autoSpaceDN w:val="0"/>
        <w:adjustRightInd w:val="0"/>
        <w:spacing w:before="0" w:after="0" w:line="240" w:lineRule="auto"/>
        <w:rPr>
          <w:rFonts w:ascii="Consolas" w:hAnsi="Consolas" w:cs="Consolas"/>
          <w:color w:val="000000"/>
          <w:sz w:val="14"/>
          <w:szCs w:val="19"/>
        </w:rPr>
      </w:pPr>
      <w:r>
        <w:rPr>
          <w:rFonts w:ascii="Consolas" w:hAnsi="Consolas" w:cs="Consolas"/>
          <w:color w:val="000000"/>
          <w:sz w:val="19"/>
          <w:szCs w:val="19"/>
        </w:rPr>
        <w:t xml:space="preserve">   </w:t>
      </w:r>
      <w:proofErr w:type="spellStart"/>
      <w:r w:rsidRPr="007A4A17">
        <w:rPr>
          <w:rFonts w:ascii="Consolas" w:hAnsi="Consolas" w:cs="Consolas"/>
          <w:color w:val="2B91AF"/>
          <w:sz w:val="14"/>
          <w:szCs w:val="19"/>
        </w:rPr>
        <w:t>DiCommRouter</w:t>
      </w:r>
      <w:proofErr w:type="spellEnd"/>
      <w:r w:rsidRPr="007A4A17">
        <w:rPr>
          <w:rFonts w:ascii="Consolas" w:hAnsi="Consolas" w:cs="Consolas"/>
          <w:color w:val="000000"/>
          <w:sz w:val="14"/>
          <w:szCs w:val="19"/>
        </w:rPr>
        <w:t>::</w:t>
      </w:r>
      <w:proofErr w:type="spellStart"/>
      <w:r w:rsidRPr="007A4A17">
        <w:rPr>
          <w:rFonts w:ascii="Consolas" w:hAnsi="Consolas" w:cs="Consolas"/>
          <w:color w:val="2B91AF"/>
          <w:sz w:val="14"/>
          <w:szCs w:val="19"/>
        </w:rPr>
        <w:t>WithMaxSize</w:t>
      </w:r>
      <w:proofErr w:type="spellEnd"/>
      <w:r w:rsidRPr="007A4A17">
        <w:rPr>
          <w:rFonts w:ascii="Consolas" w:hAnsi="Consolas" w:cs="Consolas"/>
          <w:color w:val="000000"/>
          <w:sz w:val="14"/>
          <w:szCs w:val="19"/>
        </w:rPr>
        <w:t xml:space="preserve">&lt;10&gt; </w:t>
      </w:r>
      <w:proofErr w:type="gramStart"/>
      <w:r w:rsidRPr="007A4A17">
        <w:rPr>
          <w:rFonts w:ascii="Consolas" w:hAnsi="Consolas" w:cs="Consolas"/>
          <w:color w:val="000000"/>
          <w:sz w:val="14"/>
          <w:szCs w:val="19"/>
        </w:rPr>
        <w:t>router(</w:t>
      </w:r>
      <w:proofErr w:type="gramEnd"/>
      <w:r w:rsidRPr="007A4A17">
        <w:rPr>
          <w:rFonts w:ascii="Consolas" w:hAnsi="Consolas" w:cs="Consolas"/>
          <w:color w:val="000000"/>
          <w:sz w:val="14"/>
          <w:szCs w:val="19"/>
        </w:rPr>
        <w:t>storage);</w:t>
      </w:r>
    </w:p>
    <w:p w:rsidR="006F5DEC" w:rsidRDefault="006F5DEC" w:rsidP="006F5DEC">
      <w:pPr>
        <w:pStyle w:val="Heading1"/>
      </w:pPr>
      <w:r>
        <w:lastRenderedPageBreak/>
        <w:t>The Intrusive Containers</w:t>
      </w:r>
    </w:p>
    <w:p w:rsidR="006F5DEC" w:rsidRDefault="00670059" w:rsidP="006F5DEC">
      <w:pPr>
        <w:rPr>
          <w:lang w:val="en-GB"/>
        </w:rPr>
      </w:pPr>
      <w:r>
        <w:rPr>
          <w:lang w:val="en-GB"/>
        </w:rPr>
        <w:t xml:space="preserve">Another approach for storing elements in a container is to not allocate additional storage for an object, but to make the user of a container responsible for storage allocation. By adding some additional administration to an object, a container can keep track of its objects by jumping from object to object via that additional administration. For instance, objects used in an </w:t>
      </w:r>
      <w:r w:rsidRPr="00670059">
        <w:rPr>
          <w:rStyle w:val="CodeChar"/>
        </w:rPr>
        <w:t>infra::IntrusiveForwardList</w:t>
      </w:r>
      <w:r>
        <w:rPr>
          <w:lang w:val="en-GB"/>
        </w:rPr>
        <w:t xml:space="preserve"> each have a </w:t>
      </w:r>
      <w:r w:rsidRPr="00670059">
        <w:rPr>
          <w:rStyle w:val="CodeChar"/>
        </w:rPr>
        <w:t>next</w:t>
      </w:r>
      <w:r>
        <w:rPr>
          <w:lang w:val="en-GB"/>
        </w:rPr>
        <w:t xml:space="preserve"> pointer, so that when the container keeps track of its first element it can enumerate all its elements by following the </w:t>
      </w:r>
      <w:r w:rsidRPr="00670059">
        <w:rPr>
          <w:rStyle w:val="CodeChar"/>
        </w:rPr>
        <w:t>next</w:t>
      </w:r>
      <w:r>
        <w:rPr>
          <w:lang w:val="en-GB"/>
        </w:rPr>
        <w:t xml:space="preserve"> pointer.</w:t>
      </w:r>
    </w:p>
    <w:p w:rsidR="00AB1DBC" w:rsidRDefault="00AB1DBC" w:rsidP="006F5DEC">
      <w:pPr>
        <w:rPr>
          <w:lang w:val="en-GB"/>
        </w:rPr>
      </w:pPr>
      <w:r>
        <w:rPr>
          <w:lang w:val="en-GB"/>
        </w:rPr>
        <w:t>In order to inject the administration into elements, the elements derive from container</w:t>
      </w:r>
      <w:r w:rsidRPr="00AB1DBC">
        <w:rPr>
          <w:rStyle w:val="CodeChar"/>
        </w:rPr>
        <w:t>::</w:t>
      </w:r>
      <w:proofErr w:type="spellStart"/>
      <w:r w:rsidRPr="00AB1DBC">
        <w:rPr>
          <w:rStyle w:val="CodeChar"/>
        </w:rPr>
        <w:t>NodeType</w:t>
      </w:r>
      <w:proofErr w:type="spellEnd"/>
      <w:r>
        <w:rPr>
          <w:lang w:val="en-GB"/>
        </w:rPr>
        <w:t xml:space="preserve">. The container’s administration therefore intrudes into the element, hence their name </w:t>
      </w:r>
      <w:r w:rsidRPr="00AB1DBC">
        <w:rPr>
          <w:rStyle w:val="CodeChar"/>
        </w:rPr>
        <w:t>Intrusive</w:t>
      </w:r>
      <w:r>
        <w:rPr>
          <w:lang w:val="en-GB"/>
        </w:rPr>
        <w:t xml:space="preserve"> containers.</w:t>
      </w:r>
    </w:p>
    <w:p w:rsidR="00AB1DBC" w:rsidRDefault="00AB1DBC" w:rsidP="006F5DEC">
      <w:pPr>
        <w:rPr>
          <w:lang w:val="en-GB"/>
        </w:rPr>
      </w:pPr>
      <w:r>
        <w:rPr>
          <w:lang w:val="en-GB"/>
        </w:rPr>
        <w:t>A consequence of this is that an element can only be assi</w:t>
      </w:r>
      <w:r w:rsidR="00243794">
        <w:rPr>
          <w:lang w:val="en-GB"/>
        </w:rPr>
        <w:t xml:space="preserve">gned to one container at a time, but unlike the </w:t>
      </w:r>
      <w:r w:rsidR="00243794" w:rsidRPr="00243794">
        <w:rPr>
          <w:rStyle w:val="CodeChar"/>
        </w:rPr>
        <w:t>Bounded</w:t>
      </w:r>
      <w:r w:rsidR="00243794">
        <w:rPr>
          <w:lang w:val="en-GB"/>
        </w:rPr>
        <w:t xml:space="preserve"> containers, </w:t>
      </w:r>
      <w:r w:rsidR="00243794" w:rsidRPr="00243794">
        <w:rPr>
          <w:rStyle w:val="CodeChar"/>
        </w:rPr>
        <w:t>Intrusive</w:t>
      </w:r>
      <w:r w:rsidR="00243794">
        <w:rPr>
          <w:lang w:val="en-GB"/>
        </w:rPr>
        <w:t xml:space="preserve"> containers cannot become full.</w:t>
      </w:r>
    </w:p>
    <w:p w:rsidR="00AB1DBC" w:rsidRDefault="00AB1DBC" w:rsidP="006F5DEC">
      <w:pPr>
        <w:rPr>
          <w:lang w:val="en-GB"/>
        </w:rPr>
      </w:pPr>
      <w:r>
        <w:rPr>
          <w:lang w:val="en-GB"/>
        </w:rPr>
        <w:t xml:space="preserve">Like the </w:t>
      </w:r>
      <w:r w:rsidRPr="00AB1DBC">
        <w:rPr>
          <w:rStyle w:val="CodeChar"/>
        </w:rPr>
        <w:t>Bounded</w:t>
      </w:r>
      <w:r>
        <w:rPr>
          <w:lang w:val="en-GB"/>
        </w:rPr>
        <w:t xml:space="preserve"> containers, the infra package contains counterparts of containers found in the standard library that closely mimic their behaviour. The provided </w:t>
      </w:r>
      <w:r w:rsidRPr="00AB1DBC">
        <w:rPr>
          <w:rStyle w:val="CodeChar"/>
        </w:rPr>
        <w:t>Intrusive</w:t>
      </w:r>
      <w:r>
        <w:rPr>
          <w:lang w:val="en-GB"/>
        </w:rPr>
        <w:t xml:space="preserve"> containers are:</w:t>
      </w:r>
    </w:p>
    <w:tbl>
      <w:tblPr>
        <w:tblStyle w:val="TableGrid"/>
        <w:tblW w:w="0" w:type="auto"/>
        <w:tblLook w:val="04A0" w:firstRow="1" w:lastRow="0" w:firstColumn="1" w:lastColumn="0" w:noHBand="0" w:noVBand="1"/>
      </w:tblPr>
      <w:tblGrid>
        <w:gridCol w:w="4788"/>
        <w:gridCol w:w="4788"/>
      </w:tblGrid>
      <w:tr w:rsidR="00AB1DBC" w:rsidTr="00AB1DBC">
        <w:tc>
          <w:tcPr>
            <w:tcW w:w="4788" w:type="dxa"/>
          </w:tcPr>
          <w:p w:rsidR="00AB1DBC" w:rsidRDefault="00AB1DBC" w:rsidP="00AB1DBC">
            <w:pPr>
              <w:rPr>
                <w:lang w:val="en-GB"/>
              </w:rPr>
            </w:pPr>
            <w:r>
              <w:rPr>
                <w:lang w:val="en-GB"/>
              </w:rPr>
              <w:t>infra::</w:t>
            </w:r>
            <w:proofErr w:type="spellStart"/>
            <w:r>
              <w:rPr>
                <w:lang w:val="en-GB"/>
              </w:rPr>
              <w:t>IntrusiveForwardList</w:t>
            </w:r>
            <w:proofErr w:type="spellEnd"/>
            <w:r>
              <w:rPr>
                <w:lang w:val="en-GB"/>
              </w:rPr>
              <w:t>&lt;T&gt;</w:t>
            </w:r>
          </w:p>
        </w:tc>
        <w:tc>
          <w:tcPr>
            <w:tcW w:w="4788" w:type="dxa"/>
          </w:tcPr>
          <w:p w:rsidR="00AB1DBC" w:rsidRDefault="00AB1DBC" w:rsidP="006F5DEC">
            <w:pPr>
              <w:rPr>
                <w:lang w:val="en-GB"/>
              </w:rPr>
            </w:pPr>
            <w:proofErr w:type="spellStart"/>
            <w:r>
              <w:rPr>
                <w:lang w:val="en-GB"/>
              </w:rPr>
              <w:t>std</w:t>
            </w:r>
            <w:proofErr w:type="spellEnd"/>
            <w:r>
              <w:rPr>
                <w:lang w:val="en-GB"/>
              </w:rPr>
              <w:t>::</w:t>
            </w:r>
            <w:proofErr w:type="spellStart"/>
            <w:r>
              <w:rPr>
                <w:lang w:val="en-GB"/>
              </w:rPr>
              <w:t>forward_list</w:t>
            </w:r>
            <w:proofErr w:type="spellEnd"/>
            <w:r>
              <w:rPr>
                <w:lang w:val="en-GB"/>
              </w:rPr>
              <w:t>&lt;T&gt;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IntrusiveList</w:t>
            </w:r>
            <w:proofErr w:type="spellEnd"/>
            <w:r>
              <w:rPr>
                <w:lang w:val="en-GB"/>
              </w:rPr>
              <w:t>&lt;T&gt;</w:t>
            </w:r>
          </w:p>
        </w:tc>
        <w:tc>
          <w:tcPr>
            <w:tcW w:w="4788" w:type="dxa"/>
          </w:tcPr>
          <w:p w:rsidR="00AB1DBC" w:rsidRDefault="00AB1DBC" w:rsidP="006F5DEC">
            <w:pPr>
              <w:rPr>
                <w:lang w:val="en-GB"/>
              </w:rPr>
            </w:pPr>
            <w:proofErr w:type="spellStart"/>
            <w:r>
              <w:rPr>
                <w:lang w:val="en-GB"/>
              </w:rPr>
              <w:t>std</w:t>
            </w:r>
            <w:proofErr w:type="spellEnd"/>
            <w:r>
              <w:rPr>
                <w:lang w:val="en-GB"/>
              </w:rPr>
              <w:t>::list&lt;T&gt;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IntrusiveSet</w:t>
            </w:r>
            <w:proofErr w:type="spellEnd"/>
            <w:r>
              <w:rPr>
                <w:lang w:val="en-GB"/>
              </w:rPr>
              <w:t>&lt;T, Compare&gt;</w:t>
            </w:r>
          </w:p>
        </w:tc>
        <w:tc>
          <w:tcPr>
            <w:tcW w:w="4788" w:type="dxa"/>
          </w:tcPr>
          <w:p w:rsidR="00AB1DBC" w:rsidRDefault="00AB1DBC" w:rsidP="006F5DEC">
            <w:pPr>
              <w:rPr>
                <w:lang w:val="en-GB"/>
              </w:rPr>
            </w:pPr>
            <w:proofErr w:type="spellStart"/>
            <w:r>
              <w:rPr>
                <w:lang w:val="en-GB"/>
              </w:rPr>
              <w:t>std</w:t>
            </w:r>
            <w:proofErr w:type="spellEnd"/>
            <w:r>
              <w:rPr>
                <w:lang w:val="en-GB"/>
              </w:rPr>
              <w:t>::set&lt;T, Compare&gt;</w:t>
            </w:r>
          </w:p>
        </w:tc>
      </w:tr>
      <w:tr w:rsidR="00AB1DBC" w:rsidTr="00AB1DBC">
        <w:tc>
          <w:tcPr>
            <w:tcW w:w="4788" w:type="dxa"/>
          </w:tcPr>
          <w:p w:rsidR="00AB1DBC" w:rsidRDefault="00AB1DBC" w:rsidP="006F5DEC">
            <w:pPr>
              <w:rPr>
                <w:lang w:val="en-GB"/>
              </w:rPr>
            </w:pPr>
            <w:r>
              <w:rPr>
                <w:lang w:val="en-GB"/>
              </w:rPr>
              <w:t>infra::</w:t>
            </w:r>
            <w:proofErr w:type="spellStart"/>
            <w:r>
              <w:rPr>
                <w:lang w:val="en-GB"/>
              </w:rPr>
              <w:t>IntrusivePriorityQueue</w:t>
            </w:r>
            <w:proofErr w:type="spellEnd"/>
            <w:r>
              <w:rPr>
                <w:lang w:val="en-GB"/>
              </w:rPr>
              <w:t>&lt;T, Compare&gt;</w:t>
            </w:r>
          </w:p>
        </w:tc>
        <w:tc>
          <w:tcPr>
            <w:tcW w:w="4788" w:type="dxa"/>
          </w:tcPr>
          <w:p w:rsidR="00AB1DBC" w:rsidRDefault="00AB1DBC" w:rsidP="006F5DEC">
            <w:pPr>
              <w:rPr>
                <w:lang w:val="en-GB"/>
              </w:rPr>
            </w:pPr>
            <w:proofErr w:type="spellStart"/>
            <w:r>
              <w:rPr>
                <w:lang w:val="en-GB"/>
              </w:rPr>
              <w:t>std</w:t>
            </w:r>
            <w:proofErr w:type="spellEnd"/>
            <w:r>
              <w:rPr>
                <w:lang w:val="en-GB"/>
              </w:rPr>
              <w:t>::</w:t>
            </w:r>
            <w:proofErr w:type="spellStart"/>
            <w:r>
              <w:rPr>
                <w:lang w:val="en-GB"/>
              </w:rPr>
              <w:t>priority_queue</w:t>
            </w:r>
            <w:proofErr w:type="spellEnd"/>
            <w:r>
              <w:rPr>
                <w:lang w:val="en-GB"/>
              </w:rPr>
              <w:t>&lt;T, Compare&gt;</w:t>
            </w:r>
          </w:p>
        </w:tc>
      </w:tr>
    </w:tbl>
    <w:p w:rsidR="00AB1DBC" w:rsidRDefault="00243794" w:rsidP="00243794">
      <w:pPr>
        <w:pStyle w:val="Heading1"/>
      </w:pPr>
      <w:proofErr w:type="spellStart"/>
      <w:r>
        <w:t>std</w:t>
      </w:r>
      <w:proofErr w:type="spellEnd"/>
      <w:r>
        <w:t>::array</w:t>
      </w:r>
    </w:p>
    <w:p w:rsidR="00243794" w:rsidRPr="00243794" w:rsidRDefault="00243794" w:rsidP="00243794">
      <w:pPr>
        <w:rPr>
          <w:lang w:val="en-GB"/>
        </w:rPr>
      </w:pPr>
      <w:r>
        <w:rPr>
          <w:lang w:val="en-GB"/>
        </w:rPr>
        <w:t xml:space="preserve">One standard container of note is </w:t>
      </w:r>
      <w:r w:rsidRPr="00243794">
        <w:rPr>
          <w:rStyle w:val="CodeChar"/>
        </w:rPr>
        <w:t>std::array</w:t>
      </w:r>
      <w:r>
        <w:rPr>
          <w:rStyle w:val="CodeChar"/>
        </w:rPr>
        <w:t>&lt;T, Size&gt;</w:t>
      </w:r>
      <w:r>
        <w:rPr>
          <w:lang w:val="en-GB"/>
        </w:rPr>
        <w:t xml:space="preserve">. This container does not use the heap and has a fixed size. It is a drop-in replacement of the C array, with a </w:t>
      </w:r>
      <w:r w:rsidR="009225D0">
        <w:rPr>
          <w:lang w:val="en-GB"/>
        </w:rPr>
        <w:t>C++</w:t>
      </w:r>
      <w:r>
        <w:rPr>
          <w:lang w:val="en-GB"/>
        </w:rPr>
        <w:t xml:space="preserve"> interface.</w:t>
      </w:r>
      <w:r w:rsidR="009225D0">
        <w:rPr>
          <w:lang w:val="en-GB"/>
        </w:rPr>
        <w:t xml:space="preserve"> When a container of a fixed-size is needed, </w:t>
      </w:r>
      <w:r w:rsidR="009225D0" w:rsidRPr="009225D0">
        <w:rPr>
          <w:rStyle w:val="CodeChar"/>
        </w:rPr>
        <w:t>std::array</w:t>
      </w:r>
      <w:r w:rsidR="009225D0">
        <w:rPr>
          <w:lang w:val="en-GB"/>
        </w:rPr>
        <w:t xml:space="preserve"> should be used.</w:t>
      </w:r>
      <w:bookmarkStart w:id="0" w:name="_GoBack"/>
      <w:bookmarkEnd w:id="0"/>
    </w:p>
    <w:sectPr w:rsidR="00243794" w:rsidRPr="0024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D12DD"/>
    <w:multiLevelType w:val="multilevel"/>
    <w:tmpl w:val="5226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3E"/>
    <w:rsid w:val="000E1B66"/>
    <w:rsid w:val="00243794"/>
    <w:rsid w:val="0043113E"/>
    <w:rsid w:val="00534D40"/>
    <w:rsid w:val="005444A7"/>
    <w:rsid w:val="006226C8"/>
    <w:rsid w:val="00670059"/>
    <w:rsid w:val="006F5DEC"/>
    <w:rsid w:val="00730904"/>
    <w:rsid w:val="007A4A17"/>
    <w:rsid w:val="007D2CFA"/>
    <w:rsid w:val="008330C1"/>
    <w:rsid w:val="008E556C"/>
    <w:rsid w:val="009225D0"/>
    <w:rsid w:val="00983D88"/>
    <w:rsid w:val="009A5AB9"/>
    <w:rsid w:val="00A76E3A"/>
    <w:rsid w:val="00AB1DBC"/>
    <w:rsid w:val="00AF5208"/>
    <w:rsid w:val="00D400D5"/>
    <w:rsid w:val="00E51B9C"/>
    <w:rsid w:val="00ED1AD0"/>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983D88"/>
    <w:pPr>
      <w:keepNext/>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983D88"/>
    <w:pPr>
      <w:keepNext/>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983D88"/>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983D88"/>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table" w:styleId="TableGrid">
    <w:name w:val="Table Grid"/>
    <w:basedOn w:val="TableNormal"/>
    <w:uiPriority w:val="59"/>
    <w:rsid w:val="00AF52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983D88"/>
    <w:pPr>
      <w:keepNext/>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983D88"/>
    <w:pPr>
      <w:keepNext/>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983D88"/>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983D88"/>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table" w:styleId="TableGrid">
    <w:name w:val="Table Grid"/>
    <w:basedOn w:val="TableNormal"/>
    <w:uiPriority w:val="59"/>
    <w:rsid w:val="00AF52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EBB5E-41AB-4FC1-B932-C04FF08B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8537</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Richard Peters</cp:lastModifiedBy>
  <cp:revision>14</cp:revision>
  <dcterms:created xsi:type="dcterms:W3CDTF">2016-03-09T07:19:00Z</dcterms:created>
  <dcterms:modified xsi:type="dcterms:W3CDTF">2017-08-08T06:23:00Z</dcterms:modified>
</cp:coreProperties>
</file>