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49300" cy="889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DA PARAÍBA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CAMPINA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TÉCNICO EM INFORMÁTICA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Yuri Siqueira Dantas (20141004041)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 Desenvolvimento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Campina Grande - PB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Yuri Siqueira Dantas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Desenvolvimento SAP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jc w:val="right"/>
      </w:pPr>
      <w:r w:rsidDel="00000000" w:rsidR="00000000" w:rsidRPr="00000000">
        <w:rPr>
          <w:rtl w:val="0"/>
        </w:rPr>
        <w:tab/>
        <w:t xml:space="preserve">Relatório</w:t>
        <w:tab/>
        <w:t xml:space="preserve"> apresentado</w:t>
        <w:tab/>
        <w:t xml:space="preserve"> como 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jc w:val="right"/>
      </w:pPr>
      <w:r w:rsidDel="00000000" w:rsidR="00000000" w:rsidRPr="00000000">
        <w:rPr>
          <w:rtl w:val="0"/>
        </w:rPr>
        <w:t xml:space="preserve">        requisito básico para avaliação do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jc w:val="right"/>
      </w:pPr>
      <w:r w:rsidDel="00000000" w:rsidR="00000000" w:rsidRPr="00000000">
        <w:rPr>
          <w:rtl w:val="0"/>
        </w:rPr>
        <w:t xml:space="preserve"> Projeto Para Excelência Em Microeletrônica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 IFPB-CG </w:t>
      </w:r>
      <w:r w:rsidDel="00000000" w:rsidR="00000000" w:rsidRPr="00000000">
        <w:rPr>
          <w:rtl w:val="0"/>
        </w:rPr>
        <w:t xml:space="preserve">  em   virtude  as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        exigências    para      obtenção   da   nota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                                                                    avaliativa      de     cumprimento com o projeto.     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                                                   Orientado   pelo  Prof.: Antonio Agripino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CAMPINA GRANDE - PB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before="708" w:line="240" w:lineRule="auto"/>
        <w:contextualSpacing w:val="0"/>
      </w:pPr>
      <w:r w:rsidDel="00000000" w:rsidR="00000000" w:rsidRPr="00000000">
        <w:drawing>
          <wp:inline distB="0" distT="0" distL="0" distR="0">
            <wp:extent cx="5400040" cy="715237"/>
            <wp:effectExtent b="0" l="0" r="0" t="0"/>
            <wp:docPr descr="LOGO MEMO ATUALIZADO" id="1" name="image03.jpg"/>
            <a:graphic>
              <a:graphicData uri="http://schemas.openxmlformats.org/drawingml/2006/picture">
                <pic:pic>
                  <pic:nvPicPr>
                    <pic:cNvPr descr="LOGO MEMO ATUALIZADO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objetivo deste projeto é o desenvolvimento de um microcomputador do tipo SAP, fazendo uso da ferramenta “Quartus Prime”.Esse projeto será utilizado como um requisito de Avaliativo do PEM.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computador do tipo SAP-1 segue uma arquitetura projetada para fins acadêmicos, de modo que sua simplicidade e inteligibilidade são alcançadas ao custo de um reduzido número de instruções e de sua baixa velocidade de processamento. O SAP-1 não pode ser considerado como Turing completo, já que não possui a capacidade de produzir um desvio condicional a partir do algoritmo que está sendo executado, além de outras limitações. Entre suas principais vantagens estão justamente o número reduzido de instruções, que o torna uma ferramenta didática capaz de exemplificar o funcionamento de um sistema básico de computador.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Para o desenvolvimento desse projeto fiz um “passo-a-passo”, desenvolvendo cada parte do mesmo de maneira separada para que houvesse a sua interligação completa no final.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Contador do Programa O contador binário inicia a contagem em 0000 assim que a simulação é iniciada, ele tem a função de possibilitar o computador da utilização da contagem para realização de suas instruções de maneira sequencial.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Figura1:Contador_Programa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552450</wp:posOffset>
            </wp:positionH>
            <wp:positionV relativeFrom="paragraph">
              <wp:posOffset>142875</wp:posOffset>
            </wp:positionV>
            <wp:extent cx="3914775" cy="1695450"/>
            <wp:effectExtent b="0" l="0" r="0" t="0"/>
            <wp:wrapTopAndBottom distB="114300" distT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46341" l="2159" r="29568" t="1419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Somador-Subtrador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Esta parte tem o papel de possibilitar a soma e subtração de um valor qualquer B com o valor do acumulador-A.O somador e subtrador é um circuito combinatório independente do clock do circuito,mas sua saída é controlada através de portas tristate ativadas pelo bit de controle EU.Sua saída é enviada para os fios BUS0-BUS7,para poderem ser carregadas nos latches do acumulador-A,de forma que o resultado da operação substitua automaticamente o valor original do acumulador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419100</wp:posOffset>
            </wp:positionV>
            <wp:extent cx="3771900" cy="2867025"/>
            <wp:effectExtent b="0" l="0" r="0" t="0"/>
            <wp:wrapTopAndBottom distB="114300" distT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18847" l="1827" r="32392" t="144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Figura 2 : Somador-Subtrador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jp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