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REFERENCIAL TEÓRICO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do CellVision AI fundamenta-se em conceitos consolidados de visão computacional, aprendizado profundo (deep learning) e sistemas de comunicação em tempo real, áreas que, em conjunto, sustentam a proposta de classificação automatizada de imagens celulares.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 aprendizado profundo consiste em uma subárea do aprendizado de máquina baseada em redes neurais artificiais com múltiplas camadas, capazes de extrair automaticamente representações hierárquicas de características a partir de dados brutos, como imagens (LECUN; BENGIO; HINTON, 2015). Segundo Goodfellow, Bengio e Courville (2016), as redes neurais convolucionais (CNNs) destacam-se especialmente em tarefas de reconhecimento visual, por explorarem a estrutura espacial das imagens por meio de operações de convolução e pooling, reduzindo a necessidade de extração manual de atributos.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No contexto de aplicações com recursos computacionais limitados, a arquitetura MobileNetV2 (SANDLER et al., 2018) apresenta-se como alternativa eficiente às CNNs tradicionais, utilizando blocos residuais invertidos e convoluções separáveis em profundidade (depthwise separable convolutions) para reduzir o número de parâmetros e o custo computacional, sem comprometer significativamente a acurácia. Essa característica torna a arquitetura adequada para classificação de imagens em tempo real, como proposto neste trabalho.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 técnica de transfer learning, descrita por Pan e Yang (2010), permite reaproveitar o conhecimento adquirido por um modelo previamente treinado em uma grande base de dados genérica — como o ImageNet (RUSSAKOVSKY et al., 2015) — e adaptá-lo a um domínio específico com um conjunto de dados menor, reduzindo o tempo de treinamento e a quantidade de dados rotulados necessários. Essa abordagem é amplamente empregada em aplicações de imagens biomédicas, nas quais bases de dados anotadas costumam ser escassas (LITJENS et al., 2017).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processamento e a manipulação das imagens capturadas, foi utilizada a biblioteca OpenCV (BRADSKI, 2000), amplamente adotada em aplicações de visão computacional por oferecer recursos de pré-processamento, detecção de contornos e manipulação de quadros de vídeo em tempo real. Já a comunicação entre o módulo de inferência em Python e a interface de visualização foi viabilizada por meio do protocolo WebSocket, implementado com o framework FastAPI (RAMÍREZ, 2018), que possibilita a transmissão contínua de quadros classificados sem a sobrecarga de requisições HTTP repetidas.</w:t>
      </w:r>
    </w:p>
    <w:p>
      <w:pPr>
        <w:spacing w:after="2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desses conceitos — CNNs leves, transfer learning e comunicação assíncrona em tempo real — fundamenta tecnicamente a arquitetura do CellVision AI, permitindo a classificação de células sanguíneas a partir do dataset BCCD com desempenho compatível com aplicações de uso prático em ambientes laboratoriais.</w:t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BRADSKI, G. The OpenCV Library. Dr. Dobb's Journal of Software Tools, [s. l.], 2000.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GOODFELLOW, I.; BENGIO, Y.; COURVILLE, A. Deep Learning. Cambridge: MIT Press, 2016.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LECUN, Y.; BENGIO, Y.; HINTON, G. Deep learning. Nature, v. 521, p. 436-444, 2015.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LITJENS, G. et al. A survey on deep learning in medical image analysis. Medical Image Analysis, v. 42, p. 60-88, 2017.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PAN, S. J.; YANG, Q. A survey on transfer learning. IEEE Transactions on Knowledge and Data Engineering, v. 22, n. 10, p. 1345-1359, 2010.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RAMÍREZ, S. FastAPI. [S. l.]: GitHub, 2018. Disponível em: https://fastapi.tiangolo.com. Acesso em: 30 jun. 2026.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RUSSAKOVSKY, O. et al. ImageNet large scale visual recognition challenge. International Journal of Computer Vision, v. 115, p. 211-252, 2015.</w:t>
      </w:r>
    </w:p>
    <w:p>
      <w:pPr>
        <w:spacing w:after="200"/>
        <w:ind w:left="0" w:hanging="0"/>
        <w:jc w:val="left"/>
      </w:pPr>
      <w:r>
        <w:rPr>
          <w:rFonts w:ascii="Arial" w:cs="Arial" w:eastAsia="Arial" w:hAnsi="Arial"/>
          <w:sz w:val="24"/>
          <w:szCs w:val="24"/>
        </w:rPr>
        <w:t xml:space="preserve">SANDLER, M. et al. MobileNetV2: inverted residuals and linear bottlenecks. In: IEEE CONFERENCE ON COMPUTER VISION AND PATTERN RECOGNITION (CVPR), 2018, Salt Lake City. Anais [...]. Salt Lake City: IEEE, 2018. p. 4510-4520.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2026-06-30T22:18:52.142Z</dcterms:created>
  <dcterms:modified xsi:type="dcterms:W3CDTF">2026-06-30T22:18:52.143Z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