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i/>
          <w:iCs/>
          <w:color w:val="555555"/>
          <w:sz w:val="20"/>
          <w:szCs w:val="20"/>
        </w:rPr>
        <w:t xml:space="preserve">Series: Embryonic Programs in Non-Oncological Tissue States  |  Paper 4 of N</w:t>
      </w:r>
    </w:p>
    <w:p>
      <w:pPr>
        <w:spacing w:after="80"/>
      </w:pPr>
      <w:r>
        <w:rPr>
          <w:rFonts w:ascii="Arial" w:cs="Arial" w:eastAsia="Arial" w:hAnsi="Arial"/>
          <w:i/>
          <w:iCs/>
          <w:color w:val="888888"/>
          <w:sz w:val="18"/>
          <w:szCs w:val="18"/>
        </w:rPr>
        <w:t xml:space="preserve">Preceding papers: Paper 1 — Energetic Window Expansion &amp; Regeneration Pendulum; Paper 2 — Dual-Flux Energetics &amp; Stochastic Ontogenetic Dynamics; Paper 3 — Loss of Tissue Integration &amp; 3D-to-2D Transition</w:t>
      </w:r>
    </w:p>
    <w:p>
      <w:pPr>
        <w:pBdr>
          <w:bottom w:val="single" w:color="999999" w:sz="4" w:space="1"/>
        </w:pBdr>
        <w:spacing w:after="160" w:before="120"/>
      </w:pPr>
      <w:r>
        <w:rPr>
          <w:rFonts w:ascii="Times New Roman" w:cs="Times New Roman" w:eastAsia="Times New Roman" w:hAnsi="Times New Roman"/>
          <w:sz w:val="24"/>
          <w:szCs w:val="24"/>
        </w:rPr>
        <w:t xml:space="preserve"/>
      </w:r>
    </w:p>
    <w:p>
      <w:pPr>
        <w:spacing w:after="80"/>
        <w:jc w:val="center"/>
      </w:pPr>
      <w:r>
        <w:rPr>
          <w:rFonts w:ascii="Arial" w:cs="Arial" w:eastAsia="Arial" w:hAnsi="Arial"/>
          <w:b/>
          <w:bCs/>
          <w:color w:val="1F3864"/>
          <w:sz w:val="38"/>
          <w:szCs w:val="38"/>
        </w:rPr>
        <w:t xml:space="preserve">Loss of Intermediate Ontogenetic States</w:t>
      </w:r>
    </w:p>
    <w:p>
      <w:pPr>
        <w:spacing w:after="80"/>
        <w:jc w:val="center"/>
      </w:pPr>
      <w:r>
        <w:rPr>
          <w:rFonts w:ascii="Arial" w:cs="Arial" w:eastAsia="Arial" w:hAnsi="Arial"/>
          <w:b/>
          <w:bCs/>
          <w:color w:val="1F3864"/>
          <w:sz w:val="38"/>
          <w:szCs w:val="38"/>
        </w:rPr>
        <w:t xml:space="preserve">and Disruption of Local Markov Connectivity:</w:t>
      </w:r>
    </w:p>
    <w:p>
      <w:pPr>
        <w:spacing w:after="80"/>
        <w:jc w:val="center"/>
      </w:pPr>
      <w:r>
        <w:rPr>
          <w:rFonts w:ascii="Arial" w:cs="Arial" w:eastAsia="Arial" w:hAnsi="Arial"/>
          <w:b/>
          <w:bCs/>
          <w:color w:val="2E75B6"/>
          <w:sz w:val="28"/>
          <w:szCs w:val="28"/>
        </w:rPr>
        <w:t xml:space="preserve">A Conceptual Model of Structural Decoupling</w:t>
      </w:r>
    </w:p>
    <w:p>
      <w:pPr>
        <w:spacing w:after="200"/>
        <w:jc w:val="center"/>
      </w:pPr>
      <w:r>
        <w:rPr>
          <w:rFonts w:ascii="Arial" w:cs="Arial" w:eastAsia="Arial" w:hAnsi="Arial"/>
          <w:b/>
          <w:bCs/>
          <w:color w:val="2E75B6"/>
          <w:sz w:val="28"/>
          <w:szCs w:val="28"/>
        </w:rPr>
        <w:t xml:space="preserve">Between Cellular Clones and Tissue</w:t>
      </w:r>
    </w:p>
    <w:p>
      <w:pPr>
        <w:spacing w:after="320"/>
        <w:jc w:val="center"/>
      </w:pPr>
      <w:r>
        <w:rPr>
          <w:rFonts w:ascii="Arial" w:cs="Arial" w:eastAsia="Arial" w:hAnsi="Arial"/>
          <w:b/>
          <w:bCs/>
          <w:sz w:val="24"/>
          <w:szCs w:val="24"/>
        </w:rPr>
        <w:t xml:space="preserve">Yuri Dmitrochenko</w:t>
      </w:r>
    </w:p>
    <w:p>
      <w:pPr>
        <w:pBdr>
          <w:top w:val="single" w:color="2E75B6" w:sz="6" w:space="4"/>
          <w:bottom w:val="single" w:color="2E75B6" w:sz="6" w:space="4"/>
          <w:left w:val="single" w:color="2E75B6" w:sz="6" w:space="8"/>
          <w:right w:val="single" w:color="2E75B6" w:sz="6" w:space="8"/>
        </w:pBdr>
        <w:shd w:fill="EBF3FB"/>
        <w:spacing w:after="200" w:before="80"/>
        <w:ind w:left="200" w:right="200"/>
      </w:pPr>
      <w:r>
        <w:rPr>
          <w:rFonts w:ascii="Arial" w:cs="Arial" w:eastAsia="Arial" w:hAnsi="Arial"/>
          <w:b/>
          <w:bCs/>
          <w:sz w:val="20"/>
          <w:szCs w:val="20"/>
        </w:rPr>
        <w:t xml:space="preserve">Series Context. </w:t>
      </w:r>
      <w:r>
        <w:rPr>
          <w:rFonts w:ascii="Times New Roman" w:cs="Times New Roman" w:eastAsia="Times New Roman" w:hAnsi="Times New Roman"/>
          <w:sz w:val="20"/>
          <w:szCs w:val="20"/>
        </w:rPr>
        <w:t xml:space="preserve">Paper 1 established the empirical scope: embryonic-associated programs are reactivated across regeneration, chronic inflammation, and fibrosis, governed by the energetic window, the Regeneration Pendulum, and Temporal Tissue Loops. Paper 2 provided the mechanistic substrate: the dual-flux architecture (OFF/BGR) determines energetic-window width and cell-state transition probabilities; constitutive BGR stabilization defines the oncogenic bifurcation. Paper 3 described the morphodynamic consequence: progressive 3D-to-2D architectural dissolution as the structural corollary of oncogenic energetic-window expansion. </w:t>
      </w:r>
      <w:r>
        <w:rPr>
          <w:rFonts w:ascii="Arial" w:cs="Arial" w:eastAsia="Arial" w:hAnsi="Arial"/>
          <w:b/>
          <w:bCs/>
          <w:sz w:val="20"/>
          <w:szCs w:val="20"/>
        </w:rPr>
        <w:t xml:space="preserve">The present paper (Paper 4) </w:t>
      </w:r>
      <w:r>
        <w:rPr>
          <w:rFonts w:ascii="Times New Roman" w:cs="Times New Roman" w:eastAsia="Times New Roman" w:hAnsi="Times New Roman"/>
          <w:sz w:val="20"/>
          <w:szCs w:val="20"/>
        </w:rPr>
        <w:t xml:space="preserve">introduces a complementary topological dimension: the formal treatment of ontogenesis as a locally connected Markov system, and the consequences of losing </w:t>
      </w:r>
      <w:r>
        <w:rPr>
          <w:rFonts w:ascii="Times New Roman" w:cs="Times New Roman" w:eastAsia="Times New Roman" w:hAnsi="Times New Roman"/>
          <w:b/>
          <w:bCs/>
          <w:sz w:val="20"/>
          <w:szCs w:val="20"/>
        </w:rPr>
        <w:t xml:space="preserve">intermediate ontogenetic states</w:t>
      </w:r>
      <w:r>
        <w:rPr>
          <w:rFonts w:ascii="Times New Roman" w:cs="Times New Roman" w:eastAsia="Times New Roman" w:hAnsi="Times New Roman"/>
          <w:sz w:val="20"/>
          <w:szCs w:val="20"/>
        </w:rPr>
        <w:t xml:space="preserve">. When intermediate states are lost or rendered inaccessible, local Markov connectivity is ruptured, forcing non-local developmental transitions that are incompatible with tissue architecture and immune recognition. This topological rupture is proposed as a unifying structural definition of malignancy. Paper 5 (forthcoming) will synthesize all four papers into a unified quantitative framework and develop therapeutic implications.</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Abstract</w:t>
      </w:r>
    </w:p>
    <w:p>
      <w:pPr>
        <w:spacing w:after="180" w:line="276" w:lineRule="auto"/>
        <w:jc w:val="both"/>
      </w:pPr>
      <w:r>
        <w:rPr>
          <w:rFonts w:ascii="Times New Roman" w:cs="Times New Roman" w:eastAsia="Times New Roman" w:hAnsi="Times New Roman"/>
          <w:sz w:val="24"/>
          <w:szCs w:val="24"/>
        </w:rPr>
        <w:t xml:space="preserve">The preceding papers of this series established that embryonic-associated programs are reactivated through energetic-window expansion and dual-flux metabolic dynamics (Papers 1–2), and that pathological stabilization of an expanded energetic window generates a progressive 3D-to-2D morphodynamic transition at the tissue level (Paper 3). </w:t>
      </w:r>
      <w:r>
        <w:rPr>
          <w:rFonts w:ascii="Times New Roman" w:cs="Times New Roman" w:eastAsia="Times New Roman" w:hAnsi="Times New Roman"/>
          <w:sz w:val="18"/>
          <w:szCs w:val="18"/>
          <w:vertAlign w:val="superscript"/>
        </w:rPr>
        <w:t xml:space="preserve">[41,42,43]</w:t>
      </w:r>
      <w:r>
        <w:rPr>
          <w:rFonts w:ascii="Times New Roman" w:cs="Times New Roman" w:eastAsia="Times New Roman" w:hAnsi="Times New Roman"/>
          <w:sz w:val="24"/>
          <w:szCs w:val="24"/>
        </w:rPr>
        <w:t xml:space="preserve"> The present paper introduces a complementary topological framework, proposing that ontogenesis is best represented not as a continuous epigenetic landscape but as a </w:t>
      </w:r>
      <w:r>
        <w:rPr>
          <w:rFonts w:ascii="Times New Roman" w:cs="Times New Roman" w:eastAsia="Times New Roman" w:hAnsi="Times New Roman"/>
          <w:b/>
          <w:bCs/>
          <w:sz w:val="24"/>
          <w:szCs w:val="24"/>
        </w:rPr>
        <w:t xml:space="preserve">locally connected Markov system</w:t>
      </w:r>
      <w:r>
        <w:rPr>
          <w:rFonts w:ascii="Times New Roman" w:cs="Times New Roman" w:eastAsia="Times New Roman" w:hAnsi="Times New Roman"/>
          <w:sz w:val="24"/>
          <w:szCs w:val="24"/>
        </w:rPr>
        <w:t xml:space="preserve"> in which transitions are structurally constrained to occur between adjacent developmental states.</w:t>
      </w:r>
    </w:p>
    <w:p>
      <w:pPr>
        <w:spacing w:after="180" w:line="276" w:lineRule="auto"/>
        <w:jc w:val="both"/>
      </w:pPr>
      <w:r>
        <w:rPr>
          <w:rFonts w:ascii="Times New Roman" w:cs="Times New Roman" w:eastAsia="Times New Roman" w:hAnsi="Times New Roman"/>
          <w:sz w:val="24"/>
          <w:szCs w:val="24"/>
        </w:rPr>
        <w:t xml:space="preserve">Within this framework, the integrity of </w:t>
      </w:r>
      <w:r>
        <w:rPr>
          <w:rFonts w:ascii="Times New Roman" w:cs="Times New Roman" w:eastAsia="Times New Roman" w:hAnsi="Times New Roman"/>
          <w:b/>
          <w:bCs/>
          <w:sz w:val="24"/>
          <w:szCs w:val="24"/>
        </w:rPr>
        <w:t xml:space="preserve">intermediate ontogenetic states</w:t>
      </w:r>
      <w:r>
        <w:rPr>
          <w:rFonts w:ascii="Times New Roman" w:cs="Times New Roman" w:eastAsia="Times New Roman" w:hAnsi="Times New Roman"/>
          <w:sz w:val="24"/>
          <w:szCs w:val="24"/>
        </w:rPr>
        <w:t xml:space="preserve"> is structurally essential: their loss or inaccessibility ruptures local developmental connectivity, forcing non-local transitions that lack compatible regulatory intermediates, metabolic synchronization, chromatin-transition architecture, and tissue-level signaling continuity. The result is </w:t>
      </w:r>
      <w:r>
        <w:rPr>
          <w:rFonts w:ascii="Times New Roman" w:cs="Times New Roman" w:eastAsia="Times New Roman" w:hAnsi="Times New Roman"/>
          <w:b/>
          <w:bCs/>
          <w:sz w:val="24"/>
          <w:szCs w:val="24"/>
        </w:rPr>
        <w:t xml:space="preserve">ontogenetic structural decoupling</w:t>
      </w:r>
      <w:r>
        <w:rPr>
          <w:rFonts w:ascii="Times New Roman" w:cs="Times New Roman" w:eastAsia="Times New Roman" w:hAnsi="Times New Roman"/>
          <w:sz w:val="24"/>
          <w:szCs w:val="24"/>
        </w:rPr>
        <w:t xml:space="preserve"> — a state in which the cellular clone can no longer return to mature tissue organization through a chain of locally permissible transitions.</w:t>
      </w:r>
    </w:p>
    <w:p>
      <w:pPr>
        <w:spacing w:after="180" w:line="276" w:lineRule="auto"/>
        <w:jc w:val="both"/>
      </w:pPr>
      <w:r>
        <w:rPr>
          <w:rFonts w:ascii="Times New Roman" w:cs="Times New Roman" w:eastAsia="Times New Roman" w:hAnsi="Times New Roman"/>
          <w:sz w:val="24"/>
          <w:szCs w:val="24"/>
        </w:rPr>
        <w:t xml:space="preserve">Several novel corollaries are developed. First, embryonic protein expression may represent not simple developmental regression but an </w:t>
      </w:r>
      <w:r>
        <w:rPr>
          <w:rFonts w:ascii="Times New Roman" w:cs="Times New Roman" w:eastAsia="Times New Roman" w:hAnsi="Times New Roman"/>
          <w:b/>
          <w:bCs/>
          <w:sz w:val="24"/>
          <w:szCs w:val="24"/>
        </w:rPr>
        <w:t xml:space="preserve">attempt to reconstruct lost ontogenetic bridges</w:t>
      </w:r>
      <w:r>
        <w:rPr>
          <w:rFonts w:ascii="Times New Roman" w:cs="Times New Roman" w:eastAsia="Times New Roman" w:hAnsi="Times New Roman"/>
          <w:sz w:val="24"/>
          <w:szCs w:val="24"/>
        </w:rPr>
        <w:t xml:space="preserve"> — intermediate compatibility states required for stable tissue reintegration. Second, immune surveillance may include a </w:t>
      </w:r>
      <w:r>
        <w:rPr>
          <w:rFonts w:ascii="Times New Roman" w:cs="Times New Roman" w:eastAsia="Times New Roman" w:hAnsi="Times New Roman"/>
          <w:b/>
          <w:bCs/>
          <w:sz w:val="24"/>
          <w:szCs w:val="24"/>
        </w:rPr>
        <w:t xml:space="preserve">morphodynamic recognition component</w:t>
      </w:r>
      <w:r>
        <w:rPr>
          <w:rFonts w:ascii="Times New Roman" w:cs="Times New Roman" w:eastAsia="Times New Roman" w:hAnsi="Times New Roman"/>
          <w:sz w:val="24"/>
          <w:szCs w:val="24"/>
        </w:rPr>
        <w:t xml:space="preserve"> that detects violations of ontogenetic continuity and developmental synchrony, extending beyond classical antigen-based discrimination. Third, the tumor microenvironment may emerge as a </w:t>
      </w:r>
      <w:r>
        <w:rPr>
          <w:rFonts w:ascii="Times New Roman" w:cs="Times New Roman" w:eastAsia="Times New Roman" w:hAnsi="Times New Roman"/>
          <w:b/>
          <w:bCs/>
          <w:sz w:val="24"/>
          <w:szCs w:val="24"/>
        </w:rPr>
        <w:t xml:space="preserve">compensatory autonomous developmental system</w:t>
      </w:r>
      <w:r>
        <w:rPr>
          <w:rFonts w:ascii="Times New Roman" w:cs="Times New Roman" w:eastAsia="Times New Roman" w:hAnsi="Times New Roman"/>
          <w:sz w:val="24"/>
          <w:szCs w:val="24"/>
        </w:rPr>
        <w:t xml:space="preserve"> that the decoupled clone constructs to replace the lost tissue-compatibility signals it can no longer access.</w:t>
      </w:r>
    </w:p>
    <w:p>
      <w:pPr>
        <w:spacing w:after="180" w:line="276" w:lineRule="auto"/>
        <w:jc w:val="both"/>
      </w:pPr>
      <w:r>
        <w:rPr>
          <w:rFonts w:ascii="Times New Roman" w:cs="Times New Roman" w:eastAsia="Times New Roman" w:hAnsi="Times New Roman"/>
          <w:sz w:val="24"/>
          <w:szCs w:val="24"/>
        </w:rPr>
        <w:t xml:space="preserve">The framework transforms malignancy from a genetic or proliferative phenomenon into a </w:t>
      </w:r>
      <w:r>
        <w:rPr>
          <w:rFonts w:ascii="Times New Roman" w:cs="Times New Roman" w:eastAsia="Times New Roman" w:hAnsi="Times New Roman"/>
          <w:b/>
          <w:bCs/>
          <w:sz w:val="24"/>
          <w:szCs w:val="24"/>
        </w:rPr>
        <w:t xml:space="preserve">topological problem within developmental state space</w:t>
      </w:r>
      <w:r>
        <w:rPr>
          <w:rFonts w:ascii="Times New Roman" w:cs="Times New Roman" w:eastAsia="Times New Roman" w:hAnsi="Times New Roman"/>
          <w:sz w:val="24"/>
          <w:szCs w:val="24"/>
        </w:rPr>
        <w:t xml:space="preserve">: a rupture of the continuous chain of structurally permissible ontogenetic transitions connecting the clone to its tissue context. This topological definition is shown to be compatible with and complementary to the energetic-window framework of Papers 1–3. </w:t>
      </w:r>
      <w:r>
        <w:rPr>
          <w:rFonts w:ascii="Times New Roman" w:cs="Times New Roman" w:eastAsia="Times New Roman" w:hAnsi="Times New Roman"/>
          <w:sz w:val="18"/>
          <w:szCs w:val="18"/>
          <w:vertAlign w:val="superscript"/>
        </w:rPr>
        <w:t xml:space="preserve">[41,42,43]</w:t>
      </w:r>
    </w:p>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local Markov connectivity; intermediate ontogenetic states; ontogenetic decoupling; developmental topology; embryonic protein reconstruction; immune morphodynamic recognition; tumor microenvironment; developmental state space; malignancy; tissue integration</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1. Introduction</w:t>
      </w:r>
    </w:p>
    <w:p>
      <w:pPr>
        <w:pStyle w:val="Heading2"/>
        <w:spacing w:after="100" w:before="240"/>
      </w:pPr>
      <w:r>
        <w:rPr>
          <w:rFonts w:ascii="Arial" w:cs="Arial" w:eastAsia="Arial" w:hAnsi="Arial"/>
          <w:b/>
          <w:bCs/>
          <w:color w:val="2E75B6"/>
          <w:sz w:val="24"/>
          <w:szCs w:val="24"/>
        </w:rPr>
        <w:t xml:space="preserve">1.1 The Continuity Assumption in Developmental Biology</w:t>
      </w:r>
    </w:p>
    <w:p>
      <w:pPr>
        <w:spacing w:after="180" w:line="276" w:lineRule="auto"/>
        <w:jc w:val="both"/>
      </w:pPr>
      <w:r>
        <w:rPr>
          <w:rFonts w:ascii="Times New Roman" w:cs="Times New Roman" w:eastAsia="Times New Roman" w:hAnsi="Times New Roman"/>
          <w:sz w:val="24"/>
          <w:szCs w:val="24"/>
        </w:rPr>
        <w:t xml:space="preserve">Classical models of cellular differentiation, from Waddington's epigenetic landscape to modern attractor-state frameworks, share a common implicit assumption: developmental transitions occur along </w:t>
      </w:r>
      <w:r>
        <w:rPr>
          <w:rFonts w:ascii="Times New Roman" w:cs="Times New Roman" w:eastAsia="Times New Roman" w:hAnsi="Times New Roman"/>
          <w:i/>
          <w:iCs/>
          <w:sz w:val="24"/>
          <w:szCs w:val="24"/>
        </w:rPr>
        <w:t xml:space="preserve">continuous or quasi-continuous trajectories</w:t>
      </w:r>
      <w:r>
        <w:rPr>
          <w:rFonts w:ascii="Times New Roman" w:cs="Times New Roman" w:eastAsia="Times New Roman" w:hAnsi="Times New Roman"/>
          <w:sz w:val="24"/>
          <w:szCs w:val="24"/>
        </w:rPr>
        <w:t xml:space="preserve">, with cells moving progressively between states that are energetically and molecularly compatible. </w:t>
      </w:r>
      <w:r>
        <w:rPr>
          <w:rFonts w:ascii="Times New Roman" w:cs="Times New Roman" w:eastAsia="Times New Roman" w:hAnsi="Times New Roman"/>
          <w:sz w:val="18"/>
          <w:szCs w:val="18"/>
          <w:vertAlign w:val="superscript"/>
        </w:rPr>
        <w:t xml:space="preserve">[1,11,12]</w:t>
      </w:r>
      <w:r>
        <w:rPr>
          <w:rFonts w:ascii="Times New Roman" w:cs="Times New Roman" w:eastAsia="Times New Roman" w:hAnsi="Times New Roman"/>
          <w:sz w:val="24"/>
          <w:szCs w:val="24"/>
        </w:rPr>
        <w:t xml:space="preserve"> This continuity assumption has been productively employed, but it carries a corollary that has received insufficient attention: </w:t>
      </w:r>
      <w:r>
        <w:rPr>
          <w:rFonts w:ascii="Times New Roman" w:cs="Times New Roman" w:eastAsia="Times New Roman" w:hAnsi="Times New Roman"/>
          <w:b/>
          <w:bCs/>
          <w:sz w:val="24"/>
          <w:szCs w:val="24"/>
        </w:rPr>
        <w:t xml:space="preserve">if transitions must be locally continuous, then the integrity of intermediate states is structurally essential</w:t>
      </w:r>
      <w:r>
        <w:rPr>
          <w:rFonts w:ascii="Times New Roman" w:cs="Times New Roman" w:eastAsia="Times New Roman" w:hAnsi="Times New Roman"/>
          <w:sz w:val="24"/>
          <w:szCs w:val="24"/>
        </w:rPr>
        <w:t xml:space="preserve">. The loss of an intermediate state does not merely reduce the number of available transitions — it ruptures connectivity between states that were previously linked through that intermediate.</w:t>
      </w:r>
    </w:p>
    <w:p>
      <w:pPr>
        <w:spacing w:after="180" w:line="276" w:lineRule="auto"/>
        <w:jc w:val="both"/>
      </w:pPr>
      <w:r>
        <w:rPr>
          <w:rFonts w:ascii="Times New Roman" w:cs="Times New Roman" w:eastAsia="Times New Roman" w:hAnsi="Times New Roman"/>
          <w:sz w:val="24"/>
          <w:szCs w:val="24"/>
        </w:rPr>
        <w:t xml:space="preserve">The preceding papers of this series developed the energetic-window framework, in which ontogenetic state transitions are governed by the width of the energetic window and the OFF/BGR metabolic balance. Paper 2 modelled these transitions stochastically, with transition probabilities decreasing sharply for non-adjacent states. </w:t>
      </w:r>
      <w:r>
        <w:rPr>
          <w:rFonts w:ascii="Times New Roman" w:cs="Times New Roman" w:eastAsia="Times New Roman" w:hAnsi="Times New Roman"/>
          <w:sz w:val="18"/>
          <w:szCs w:val="18"/>
          <w:vertAlign w:val="superscript"/>
        </w:rPr>
        <w:t xml:space="preserve">[42]</w:t>
      </w:r>
      <w:r>
        <w:rPr>
          <w:rFonts w:ascii="Times New Roman" w:cs="Times New Roman" w:eastAsia="Times New Roman" w:hAnsi="Times New Roman"/>
          <w:sz w:val="24"/>
          <w:szCs w:val="24"/>
        </w:rPr>
        <w:t xml:space="preserve"> Paper 3 described how constitutive BGR stabilization generates a progressive dissolution of three-dimensional tissue architecture. </w:t>
      </w:r>
      <w:r>
        <w:rPr>
          <w:rFonts w:ascii="Times New Roman" w:cs="Times New Roman" w:eastAsia="Times New Roman" w:hAnsi="Times New Roman"/>
          <w:sz w:val="18"/>
          <w:szCs w:val="18"/>
          <w:vertAlign w:val="superscript"/>
        </w:rPr>
        <w:t xml:space="preserve">[43]</w:t>
      </w:r>
      <w:r>
        <w:rPr>
          <w:rFonts w:ascii="Times New Roman" w:cs="Times New Roman" w:eastAsia="Times New Roman" w:hAnsi="Times New Roman"/>
          <w:sz w:val="24"/>
          <w:szCs w:val="24"/>
        </w:rPr>
        <w:t xml:space="preserve"> The present paper extends this framework by formalizing the </w:t>
      </w:r>
      <w:r>
        <w:rPr>
          <w:rFonts w:ascii="Times New Roman" w:cs="Times New Roman" w:eastAsia="Times New Roman" w:hAnsi="Times New Roman"/>
          <w:i/>
          <w:iCs/>
          <w:sz w:val="24"/>
          <w:szCs w:val="24"/>
        </w:rPr>
        <w:t xml:space="preserve">topological</w:t>
      </w:r>
      <w:r>
        <w:rPr>
          <w:rFonts w:ascii="Times New Roman" w:cs="Times New Roman" w:eastAsia="Times New Roman" w:hAnsi="Times New Roman"/>
          <w:sz w:val="24"/>
          <w:szCs w:val="24"/>
        </w:rPr>
        <w:t xml:space="preserve"> consequences of developmental state loss — consequences that are distinct from, but complementary to, the energetic consequences developed in Papers 1–3.</w:t>
      </w:r>
    </w:p>
    <w:p>
      <w:pPr>
        <w:pStyle w:val="Heading2"/>
        <w:spacing w:after="100" w:before="240"/>
      </w:pPr>
      <w:r>
        <w:rPr>
          <w:rFonts w:ascii="Arial" w:cs="Arial" w:eastAsia="Arial" w:hAnsi="Arial"/>
          <w:b/>
          <w:bCs/>
          <w:color w:val="2E75B6"/>
          <w:sz w:val="24"/>
          <w:szCs w:val="24"/>
        </w:rPr>
        <w:t xml:space="preserve">1.2 Three Central Questions</w:t>
      </w:r>
    </w:p>
    <w:p>
      <w:pPr>
        <w:spacing w:after="180" w:line="276" w:lineRule="auto"/>
        <w:jc w:val="both"/>
      </w:pPr>
      <w:r>
        <w:rPr>
          <w:rFonts w:ascii="Times New Roman" w:cs="Times New Roman" w:eastAsia="Times New Roman" w:hAnsi="Times New Roman"/>
          <w:sz w:val="24"/>
          <w:szCs w:val="24"/>
        </w:rPr>
        <w:t xml:space="preserve">The present paper addresses three questions that the preceding framework left open:</w:t>
      </w:r>
    </w:p>
    <w:p>
      <w:pPr>
        <w:pStyle w:val="ListParagraph"/>
        <w:numPr>
          <w:ilvl w:val="0"/>
          <w:numId w:val="2"/>
        </w:numPr>
        <w:spacing w:after="120"/>
      </w:pPr>
      <w:r>
        <w:rPr>
          <w:rFonts w:ascii="Times New Roman" w:cs="Times New Roman" w:eastAsia="Times New Roman" w:hAnsi="Times New Roman"/>
          <w:b/>
          <w:bCs/>
          <w:sz w:val="24"/>
          <w:szCs w:val="24"/>
        </w:rPr>
        <w:t xml:space="preserve">Topological: </w:t>
      </w:r>
      <w:r>
        <w:rPr>
          <w:rFonts w:ascii="Times New Roman" w:cs="Times New Roman" w:eastAsia="Times New Roman" w:hAnsi="Times New Roman"/>
          <w:sz w:val="24"/>
          <w:szCs w:val="24"/>
        </w:rPr>
        <w:t xml:space="preserve">If ontogenetic transitions are locally constrained, what happens when an intermediate state is lost? Can the system still reach distal states through alternative paths, or is connectivity permanently ruptured?</w:t>
      </w:r>
    </w:p>
    <w:p>
      <w:pPr>
        <w:pStyle w:val="ListParagraph"/>
        <w:numPr>
          <w:ilvl w:val="0"/>
          <w:numId w:val="2"/>
        </w:numPr>
        <w:spacing w:after="120"/>
      </w:pPr>
      <w:r>
        <w:rPr>
          <w:rFonts w:ascii="Times New Roman" w:cs="Times New Roman" w:eastAsia="Times New Roman" w:hAnsi="Times New Roman"/>
          <w:b/>
          <w:bCs/>
          <w:sz w:val="24"/>
          <w:szCs w:val="24"/>
        </w:rPr>
        <w:t xml:space="preserve">Immunological: </w:t>
      </w:r>
      <w:r>
        <w:rPr>
          <w:rFonts w:ascii="Times New Roman" w:cs="Times New Roman" w:eastAsia="Times New Roman" w:hAnsi="Times New Roman"/>
          <w:sz w:val="24"/>
          <w:szCs w:val="24"/>
        </w:rPr>
        <w:t xml:space="preserve">What does the immune system recognize in a cellular clone that has undergone non-local ontogenetic transition? Is recognition purely antigenic, or does the immune system detect violations of developmental topology?</w:t>
      </w:r>
    </w:p>
    <w:p>
      <w:pPr>
        <w:pStyle w:val="ListParagraph"/>
        <w:numPr>
          <w:ilvl w:val="0"/>
          <w:numId w:val="2"/>
        </w:numPr>
        <w:spacing w:after="120"/>
      </w:pPr>
      <w:r>
        <w:rPr>
          <w:rFonts w:ascii="Times New Roman" w:cs="Times New Roman" w:eastAsia="Times New Roman" w:hAnsi="Times New Roman"/>
          <w:b/>
          <w:bCs/>
          <w:sz w:val="24"/>
          <w:szCs w:val="24"/>
        </w:rPr>
        <w:t xml:space="preserve">Reconstructive: </w:t>
      </w:r>
      <w:r>
        <w:rPr>
          <w:rFonts w:ascii="Times New Roman" w:cs="Times New Roman" w:eastAsia="Times New Roman" w:hAnsi="Times New Roman"/>
          <w:sz w:val="24"/>
          <w:szCs w:val="24"/>
        </w:rPr>
        <w:t xml:space="preserve">Why do malignant cells express embryonic proteins? The energetic-window framework proposes that BGR dominance activates developmental gene programs. The present framework proposes an additional interpretation: embryonic protein expression may represent an active attempt to </w:t>
      </w:r>
      <w:r>
        <w:rPr>
          <w:rFonts w:ascii="Times New Roman" w:cs="Times New Roman" w:eastAsia="Times New Roman" w:hAnsi="Times New Roman"/>
          <w:i/>
          <w:iCs/>
          <w:sz w:val="24"/>
          <w:szCs w:val="24"/>
        </w:rPr>
        <w:t xml:space="preserve">reconstruct</w:t>
      </w:r>
      <w:r>
        <w:rPr>
          <w:rFonts w:ascii="Times New Roman" w:cs="Times New Roman" w:eastAsia="Times New Roman" w:hAnsi="Times New Roman"/>
          <w:sz w:val="24"/>
          <w:szCs w:val="24"/>
        </w:rPr>
        <w:t xml:space="preserve"> the lost intermediate states required for tissue reintegration.</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2. Ontogenesis as a Locally Connected Markov System</w:t>
      </w:r>
    </w:p>
    <w:p>
      <w:pPr>
        <w:pStyle w:val="Heading2"/>
        <w:spacing w:after="100" w:before="240"/>
      </w:pPr>
      <w:r>
        <w:rPr>
          <w:rFonts w:ascii="Arial" w:cs="Arial" w:eastAsia="Arial" w:hAnsi="Arial"/>
          <w:b/>
          <w:bCs/>
          <w:color w:val="2E75B6"/>
          <w:sz w:val="24"/>
          <w:szCs w:val="24"/>
        </w:rPr>
        <w:t xml:space="preserve">2.1 Formal Definition</w:t>
      </w:r>
    </w:p>
    <w:p>
      <w:pPr>
        <w:spacing w:after="180" w:line="276" w:lineRule="auto"/>
        <w:jc w:val="both"/>
      </w:pPr>
      <w:r>
        <w:rPr>
          <w:rFonts w:ascii="Times New Roman" w:cs="Times New Roman" w:eastAsia="Times New Roman" w:hAnsi="Times New Roman"/>
          <w:sz w:val="24"/>
          <w:szCs w:val="24"/>
        </w:rPr>
        <w:t xml:space="preserve">We represent the ontogenetic state space as a discrete set of cellular developmental states:</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S = { S₀, S₋₁, S₋₂, …, S₋ₖ }</w:t>
      </w:r>
      <w:r>
        <w:rPr>
          <w:rFonts w:ascii="Arial" w:cs="Arial" w:eastAsia="Arial" w:hAnsi="Arial"/>
          <w:color w:val="666666"/>
          <w:sz w:val="20"/>
          <w:szCs w:val="20"/>
        </w:rPr>
        <w:t xml:space="preserve">   …(2.1)</w:t>
      </w:r>
    </w:p>
    <w:p>
      <w:pPr>
        <w:spacing w:after="180" w:line="276" w:lineRule="auto"/>
        <w:jc w:val="both"/>
      </w:pPr>
      <w:r>
        <w:rPr>
          <w:rFonts w:ascii="Times New Roman" w:cs="Times New Roman" w:eastAsia="Times New Roman" w:hAnsi="Times New Roman"/>
          <w:sz w:val="24"/>
          <w:szCs w:val="24"/>
        </w:rPr>
        <w:t xml:space="preserve">where S₀ denotes the terminal differentiated state, S₋₁ the immediately preceding developmental configuration, and deeper negative indices correspond to progressively earlier ontogenetic states, up to S₋ₖ representing the most primitive accessible state (e.g., a tissue-specific progenitor). </w:t>
      </w:r>
      <w:r>
        <w:rPr>
          <w:rFonts w:ascii="Times New Roman" w:cs="Times New Roman" w:eastAsia="Times New Roman" w:hAnsi="Times New Roman"/>
          <w:sz w:val="18"/>
          <w:szCs w:val="18"/>
          <w:vertAlign w:val="superscript"/>
        </w:rPr>
        <w:t xml:space="preserve">[1,12,13]</w:t>
      </w:r>
    </w:p>
    <w:p>
      <w:pPr>
        <w:spacing w:after="180" w:line="276" w:lineRule="auto"/>
        <w:jc w:val="both"/>
      </w:pPr>
      <w:r>
        <w:rPr>
          <w:rFonts w:ascii="Times New Roman" w:cs="Times New Roman" w:eastAsia="Times New Roman" w:hAnsi="Times New Roman"/>
          <w:sz w:val="24"/>
          <w:szCs w:val="24"/>
        </w:rPr>
        <w:t xml:space="preserve">Transitions between states occur as a Markov process: the probability of transitioning from state S(i) to state S(j) at each step depends only on the current state i and the local structural conditions, not on the full trajectory history. Crucially, the system is </w:t>
      </w:r>
      <w:r>
        <w:rPr>
          <w:rFonts w:ascii="Times New Roman" w:cs="Times New Roman" w:eastAsia="Times New Roman" w:hAnsi="Times New Roman"/>
          <w:b/>
          <w:bCs/>
          <w:sz w:val="24"/>
          <w:szCs w:val="24"/>
        </w:rPr>
        <w:t xml:space="preserve">locally connected</w:t>
      </w:r>
      <w:r>
        <w:rPr>
          <w:rFonts w:ascii="Times New Roman" w:cs="Times New Roman" w:eastAsia="Times New Roman" w:hAnsi="Times New Roman"/>
          <w:sz w:val="24"/>
          <w:szCs w:val="24"/>
        </w:rPr>
        <w:t xml:space="preserve">: transitions are overwhelmingly probable between adjacent states (|i − j| = 1) and suppressed for non-local jumps (|i − j| &gt; 1):</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P( S₀ → S₋₁ )  ≫  P( S₀ → S₋₂ )  ≫  P( S₀ → S₋₃ )</w:t>
      </w:r>
      <w:r>
        <w:rPr>
          <w:rFonts w:ascii="Arial" w:cs="Arial" w:eastAsia="Arial" w:hAnsi="Arial"/>
          <w:color w:val="666666"/>
          <w:sz w:val="20"/>
          <w:szCs w:val="20"/>
        </w:rPr>
        <w:t xml:space="preserve">   …(2.2)</w:t>
      </w:r>
    </w:p>
    <w:p>
      <w:pPr>
        <w:spacing w:after="180" w:line="276" w:lineRule="auto"/>
        <w:jc w:val="both"/>
      </w:pPr>
      <w:r>
        <w:rPr>
          <w:rFonts w:ascii="Times New Roman" w:cs="Times New Roman" w:eastAsia="Times New Roman" w:hAnsi="Times New Roman"/>
          <w:sz w:val="24"/>
          <w:szCs w:val="24"/>
        </w:rPr>
        <w:t xml:space="preserve">This local suppression reflects three distinct constraints operating simultaneously: </w:t>
      </w:r>
      <w:r>
        <w:rPr>
          <w:rFonts w:ascii="Times New Roman" w:cs="Times New Roman" w:eastAsia="Times New Roman" w:hAnsi="Times New Roman"/>
          <w:i/>
          <w:iCs/>
          <w:sz w:val="24"/>
          <w:szCs w:val="24"/>
        </w:rPr>
        <w:t xml:space="preserve">regulatory compatibility</w:t>
      </w:r>
      <w:r>
        <w:rPr>
          <w:rFonts w:ascii="Times New Roman" w:cs="Times New Roman" w:eastAsia="Times New Roman" w:hAnsi="Times New Roman"/>
          <w:sz w:val="24"/>
          <w:szCs w:val="24"/>
        </w:rPr>
        <w:t xml:space="preserve"> — intermediate states express the molecular machinery required to enter the next state; </w:t>
      </w:r>
      <w:r>
        <w:rPr>
          <w:rFonts w:ascii="Times New Roman" w:cs="Times New Roman" w:eastAsia="Times New Roman" w:hAnsi="Times New Roman"/>
          <w:i/>
          <w:iCs/>
          <w:sz w:val="24"/>
          <w:szCs w:val="24"/>
        </w:rPr>
        <w:t xml:space="preserve">metabolic synchronization</w:t>
      </w:r>
      <w:r>
        <w:rPr>
          <w:rFonts w:ascii="Times New Roman" w:cs="Times New Roman" w:eastAsia="Times New Roman" w:hAnsi="Times New Roman"/>
          <w:sz w:val="24"/>
          <w:szCs w:val="24"/>
        </w:rPr>
        <w:t xml:space="preserve"> — each transition requires a specific energetic configuration that must be established progressively; and </w:t>
      </w:r>
      <w:r>
        <w:rPr>
          <w:rFonts w:ascii="Times New Roman" w:cs="Times New Roman" w:eastAsia="Times New Roman" w:hAnsi="Times New Roman"/>
          <w:i/>
          <w:iCs/>
          <w:sz w:val="24"/>
          <w:szCs w:val="24"/>
        </w:rPr>
        <w:t xml:space="preserve">chromatin accessibility sequencing</w:t>
      </w:r>
      <w:r>
        <w:rPr>
          <w:rFonts w:ascii="Times New Roman" w:cs="Times New Roman" w:eastAsia="Times New Roman" w:hAnsi="Times New Roman"/>
          <w:sz w:val="24"/>
          <w:szCs w:val="24"/>
        </w:rPr>
        <w:t xml:space="preserve"> — the epigenetic landscape opens and closes in a sequential order that cannot be bypassed without disrupting downstream configurations. </w:t>
      </w:r>
      <w:r>
        <w:rPr>
          <w:rFonts w:ascii="Times New Roman" w:cs="Times New Roman" w:eastAsia="Times New Roman" w:hAnsi="Times New Roman"/>
          <w:sz w:val="18"/>
          <w:szCs w:val="18"/>
          <w:vertAlign w:val="superscript"/>
        </w:rPr>
        <w:t xml:space="preserve">[13,18,21]</w:t>
      </w:r>
    </w:p>
    <w:p>
      <w:pPr>
        <w:pStyle w:val="Heading2"/>
        <w:spacing w:after="100" w:before="240"/>
      </w:pPr>
      <w:r>
        <w:rPr>
          <w:rFonts w:ascii="Arial" w:cs="Arial" w:eastAsia="Arial" w:hAnsi="Arial"/>
          <w:b/>
          <w:bCs/>
          <w:color w:val="2E75B6"/>
          <w:sz w:val="24"/>
          <w:szCs w:val="24"/>
        </w:rPr>
        <w:t xml:space="preserve">2.2 Local Connectivity and the Energetic Window</w:t>
      </w:r>
    </w:p>
    <w:p>
      <w:pPr>
        <w:spacing w:after="180" w:line="276" w:lineRule="auto"/>
        <w:jc w:val="both"/>
      </w:pPr>
      <w:r>
        <w:rPr>
          <w:rFonts w:ascii="Times New Roman" w:cs="Times New Roman" w:eastAsia="Times New Roman" w:hAnsi="Times New Roman"/>
          <w:sz w:val="24"/>
          <w:szCs w:val="24"/>
        </w:rPr>
        <w:t xml:space="preserve">The local Markov connectivity model is directly compatible with the energetic-window framework of Papers 1–2. Energetic-window expansion increases transition probabilities across the ontogenetic state space, but it does so </w:t>
      </w:r>
      <w:r>
        <w:rPr>
          <w:rFonts w:ascii="Times New Roman" w:cs="Times New Roman" w:eastAsia="Times New Roman" w:hAnsi="Times New Roman"/>
          <w:i/>
          <w:iCs/>
          <w:sz w:val="24"/>
          <w:szCs w:val="24"/>
        </w:rPr>
        <w:t xml:space="preserve">preferentially for locally adjacent transitions</w:t>
      </w:r>
      <w:r>
        <w:rPr>
          <w:rFonts w:ascii="Times New Roman" w:cs="Times New Roman" w:eastAsia="Times New Roman" w:hAnsi="Times New Roman"/>
          <w:sz w:val="24"/>
          <w:szCs w:val="24"/>
        </w:rPr>
        <w:t xml:space="preserve">: lowering the barrier between S₀ and S₋₁ is energetically far less costly than lowering the barrier between S₀ and S₋₂, because the latter requires simultaneously traversing the barrier </w:t>
      </w:r>
      <w:r>
        <w:rPr>
          <w:rFonts w:ascii="Times New Roman" w:cs="Times New Roman" w:eastAsia="Times New Roman" w:hAnsi="Times New Roman"/>
          <w:b/>
          <w:bCs/>
          <w:sz w:val="24"/>
          <w:szCs w:val="24"/>
        </w:rPr>
        <w:t xml:space="preserve">and</w:t>
      </w:r>
      <w:r>
        <w:rPr>
          <w:rFonts w:ascii="Times New Roman" w:cs="Times New Roman" w:eastAsia="Times New Roman" w:hAnsi="Times New Roman"/>
          <w:sz w:val="24"/>
          <w:szCs w:val="24"/>
        </w:rPr>
        <w:t xml:space="preserve"> bypassing the regulatory checkpoints located at S₋₁. </w:t>
      </w:r>
      <w:r>
        <w:rPr>
          <w:rFonts w:ascii="Times New Roman" w:cs="Times New Roman" w:eastAsia="Times New Roman" w:hAnsi="Times New Roman"/>
          <w:sz w:val="18"/>
          <w:szCs w:val="18"/>
          <w:vertAlign w:val="superscript"/>
        </w:rPr>
        <w:t xml:space="preserve">[42,13]</w:t>
      </w:r>
    </w:p>
    <w:p>
      <w:pPr>
        <w:spacing w:after="180" w:line="276" w:lineRule="auto"/>
        <w:jc w:val="both"/>
      </w:pPr>
      <w:r>
        <w:rPr>
          <w:rFonts w:ascii="Times New Roman" w:cs="Times New Roman" w:eastAsia="Times New Roman" w:hAnsi="Times New Roman"/>
          <w:sz w:val="24"/>
          <w:szCs w:val="24"/>
        </w:rPr>
        <w:t xml:space="preserve">Thus, even in a constitutively expanded energetic window — the oncogenic regime of Paper 2 — transitions preferentially occur through available adjacent states. The pathological feature of oncogenesis is not that the energetic window is wide enough to permit non-local jumps directly, but rather that progressive intermediate state loss, through mechanisms detailed in Section 3, forces the system to attempt non-local transitions despite their low intrinsic probability. </w:t>
      </w:r>
      <w:r>
        <w:rPr>
          <w:rFonts w:ascii="Times New Roman" w:cs="Times New Roman" w:eastAsia="Times New Roman" w:hAnsi="Times New Roman"/>
          <w:sz w:val="18"/>
          <w:szCs w:val="18"/>
          <w:vertAlign w:val="superscript"/>
        </w:rPr>
        <w:t xml:space="preserve">[42,36]</w:t>
      </w:r>
    </w:p>
    <w:p>
      <w:pPr>
        <w:pStyle w:val="Heading2"/>
        <w:spacing w:after="100" w:before="240"/>
      </w:pPr>
      <w:r>
        <w:rPr>
          <w:rFonts w:ascii="Arial" w:cs="Arial" w:eastAsia="Arial" w:hAnsi="Arial"/>
          <w:b/>
          <w:bCs/>
          <w:color w:val="2E75B6"/>
          <w:sz w:val="24"/>
          <w:szCs w:val="24"/>
        </w:rPr>
        <w:t xml:space="preserve">2.3 Normal Regeneration as a Locally Bounded Loop</w:t>
      </w:r>
    </w:p>
    <w:p>
      <w:pPr>
        <w:spacing w:after="180" w:line="276" w:lineRule="auto"/>
        <w:jc w:val="both"/>
      </w:pPr>
      <w:r>
        <w:rPr>
          <w:rFonts w:ascii="Times New Roman" w:cs="Times New Roman" w:eastAsia="Times New Roman" w:hAnsi="Times New Roman"/>
          <w:sz w:val="24"/>
          <w:szCs w:val="24"/>
        </w:rPr>
        <w:t xml:space="preserve">Within the local Markov framework, normal regeneration (the Temporal Tissue Loop of Paper 1) is formally represented as a bounded local excursion:</w:t>
      </w:r>
      <w:r>
        <w:rPr>
          <w:rFonts w:ascii="Times New Roman" w:cs="Times New Roman" w:eastAsia="Times New Roman" w:hAnsi="Times New Roman"/>
          <w:sz w:val="18"/>
          <w:szCs w:val="18"/>
          <w:vertAlign w:val="superscript"/>
        </w:rPr>
        <w:t xml:space="preserve">[41]</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S₀ → S₋₁ → S₀   (physiological regeneration, damped)</w:t>
      </w:r>
      <w:r>
        <w:rPr>
          <w:rFonts w:ascii="Arial" w:cs="Arial" w:eastAsia="Arial" w:hAnsi="Arial"/>
          <w:color w:val="666666"/>
          <w:sz w:val="20"/>
          <w:szCs w:val="20"/>
        </w:rPr>
        <w:t xml:space="preserve">   …(2.3)</w:t>
      </w:r>
    </w:p>
    <w:p>
      <w:pPr>
        <w:spacing w:after="180" w:line="276" w:lineRule="auto"/>
        <w:jc w:val="both"/>
      </w:pPr>
      <w:r>
        <w:rPr>
          <w:rFonts w:ascii="Times New Roman" w:cs="Times New Roman" w:eastAsia="Times New Roman" w:hAnsi="Times New Roman"/>
          <w:sz w:val="24"/>
          <w:szCs w:val="24"/>
        </w:rPr>
        <w:t xml:space="preserve">The loop passes through a single intermediate state and returns. The intermediate state S₋₁ acts as a </w:t>
      </w:r>
      <w:r>
        <w:rPr>
          <w:rFonts w:ascii="Times New Roman" w:cs="Times New Roman" w:eastAsia="Times New Roman" w:hAnsi="Times New Roman"/>
          <w:b/>
          <w:bCs/>
          <w:sz w:val="24"/>
          <w:szCs w:val="24"/>
        </w:rPr>
        <w:t xml:space="preserve">structural bridge</w:t>
      </w:r>
      <w:r>
        <w:rPr>
          <w:rFonts w:ascii="Times New Roman" w:cs="Times New Roman" w:eastAsia="Times New Roman" w:hAnsi="Times New Roman"/>
          <w:sz w:val="24"/>
          <w:szCs w:val="24"/>
        </w:rPr>
        <w:t xml:space="preserve">: it is both the target of the regenerative excursion and the platform from which return to S₀ becomes locally probable. Its integrity is therefore the structural basis for the reversibility of the Regeneration Pendulum. </w:t>
      </w:r>
      <w:r>
        <w:rPr>
          <w:rFonts w:ascii="Times New Roman" w:cs="Times New Roman" w:eastAsia="Times New Roman" w:hAnsi="Times New Roman"/>
          <w:sz w:val="18"/>
          <w:szCs w:val="18"/>
          <w:vertAlign w:val="superscript"/>
        </w:rPr>
        <w:t xml:space="preserve">[41]</w:t>
      </w:r>
    </w:p>
    <w:p>
      <w:pPr>
        <w:spacing w:after="180" w:line="276" w:lineRule="auto"/>
        <w:jc w:val="both"/>
      </w:pPr>
      <w:r>
        <w:rPr>
          <w:rFonts w:ascii="Times New Roman" w:cs="Times New Roman" w:eastAsia="Times New Roman" w:hAnsi="Times New Roman"/>
          <w:sz w:val="24"/>
          <w:szCs w:val="24"/>
        </w:rPr>
        <w:t xml:space="preserve">Deeper loops, passing through S₋₂ and S₋₃, are possible under conditions of severe or sustained energetic-window expansion (chronic inflammation, deep tissue injury), but each additional intermediate state traversed requires that the full chain of intervening states be accessible. This is the topological basis for the observation in Paper 1 that Temporal Tissue Loops are depth-limited: they do not routinely reach primordial developmental states because that would require simultaneous accessibility of all intervening intermediate states. </w:t>
      </w:r>
      <w:r>
        <w:rPr>
          <w:rFonts w:ascii="Times New Roman" w:cs="Times New Roman" w:eastAsia="Times New Roman" w:hAnsi="Times New Roman"/>
          <w:sz w:val="18"/>
          <w:szCs w:val="18"/>
          <w:vertAlign w:val="superscript"/>
        </w:rPr>
        <w:t xml:space="preserve">[41]</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3. Loss of Intermediate Ontogenetic States: Mechanisms and Consequences</w:t>
      </w:r>
    </w:p>
    <w:p>
      <w:pPr>
        <w:pStyle w:val="Heading2"/>
        <w:spacing w:after="100" w:before="240"/>
      </w:pPr>
      <w:r>
        <w:rPr>
          <w:rFonts w:ascii="Arial" w:cs="Arial" w:eastAsia="Arial" w:hAnsi="Arial"/>
          <w:b/>
          <w:bCs/>
          <w:color w:val="2E75B6"/>
          <w:sz w:val="24"/>
          <w:szCs w:val="24"/>
        </w:rPr>
        <w:t xml:space="preserve">3.1 Mechanisms of Intermediate State Loss</w:t>
      </w:r>
    </w:p>
    <w:p>
      <w:pPr>
        <w:spacing w:after="180" w:line="276" w:lineRule="auto"/>
        <w:jc w:val="both"/>
      </w:pPr>
      <w:r>
        <w:rPr>
          <w:rFonts w:ascii="Times New Roman" w:cs="Times New Roman" w:eastAsia="Times New Roman" w:hAnsi="Times New Roman"/>
          <w:sz w:val="24"/>
          <w:szCs w:val="24"/>
        </w:rPr>
        <w:t xml:space="preserve">Intermediate ontogenetic states can be lost or rendered inaccessible through several distinct mechanisms, all of which have empirical precedent:</w:t>
      </w:r>
    </w:p>
    <w:p>
      <w:pPr>
        <w:pStyle w:val="Heading3"/>
        <w:spacing w:after="80" w:before="160"/>
      </w:pPr>
      <w:r>
        <w:rPr>
          <w:rFonts w:ascii="Arial" w:cs="Arial" w:eastAsia="Arial" w:hAnsi="Arial"/>
          <w:b/>
          <w:bCs/>
          <w:i/>
          <w:iCs/>
          <w:color w:val="34495E"/>
          <w:sz w:val="23"/>
          <w:szCs w:val="23"/>
        </w:rPr>
        <w:t xml:space="preserve">3.1.1 Epigenetic Landscape Erosion</w:t>
      </w:r>
    </w:p>
    <w:p>
      <w:pPr>
        <w:spacing w:after="180" w:line="276" w:lineRule="auto"/>
        <w:jc w:val="both"/>
      </w:pPr>
      <w:r>
        <w:rPr>
          <w:rFonts w:ascii="Times New Roman" w:cs="Times New Roman" w:eastAsia="Times New Roman" w:hAnsi="Times New Roman"/>
          <w:sz w:val="24"/>
          <w:szCs w:val="24"/>
        </w:rPr>
        <w:t xml:space="preserve">Progressive loss of epigenetic information — through DNA methylation drift, histone modification decay, and chromatin accessibility erosion — can eliminate the epigenetic configurations that define intermediate states. Yang et al. (2023) demonstrated that epigenetic information loss is a primary driver of mammalian aging, with tissues progressively losing access to developmental epigenetic states. </w:t>
      </w:r>
      <w:r>
        <w:rPr>
          <w:rFonts w:ascii="Times New Roman" w:cs="Times New Roman" w:eastAsia="Times New Roman" w:hAnsi="Times New Roman"/>
          <w:sz w:val="18"/>
          <w:szCs w:val="18"/>
          <w:vertAlign w:val="superscript"/>
        </w:rPr>
        <w:t xml:space="preserve">[3,19]</w:t>
      </w:r>
      <w:r>
        <w:rPr>
          <w:rFonts w:ascii="Times New Roman" w:cs="Times New Roman" w:eastAsia="Times New Roman" w:hAnsi="Times New Roman"/>
          <w:sz w:val="24"/>
          <w:szCs w:val="24"/>
        </w:rPr>
        <w:t xml:space="preserve"> If an intermediate state is epigenetically defined and its defining chromatin configuration is eroded, the state effectively ceases to exist as a stable attractor, and the chain of local connectivity is broken.</w:t>
      </w:r>
    </w:p>
    <w:p>
      <w:pPr>
        <w:pStyle w:val="Heading3"/>
        <w:spacing w:after="80" w:before="160"/>
      </w:pPr>
      <w:r>
        <w:rPr>
          <w:rFonts w:ascii="Arial" w:cs="Arial" w:eastAsia="Arial" w:hAnsi="Arial"/>
          <w:b/>
          <w:bCs/>
          <w:i/>
          <w:iCs/>
          <w:color w:val="34495E"/>
          <w:sz w:val="23"/>
          <w:szCs w:val="23"/>
        </w:rPr>
        <w:t xml:space="preserve">3.1.2 Chronic Inflammatory Disruption</w:t>
      </w:r>
    </w:p>
    <w:p>
      <w:pPr>
        <w:spacing w:after="180" w:line="276" w:lineRule="auto"/>
        <w:jc w:val="both"/>
      </w:pPr>
      <w:r>
        <w:rPr>
          <w:rFonts w:ascii="Times New Roman" w:cs="Times New Roman" w:eastAsia="Times New Roman" w:hAnsi="Times New Roman"/>
          <w:sz w:val="24"/>
          <w:szCs w:val="24"/>
        </w:rPr>
        <w:t xml:space="preserve">Persistent oscillatory remodeling — the chronic Regeneration Pendulum of Paper 1 — generates recurrent cycles of ECM degradation and incomplete repair. Each incomplete repair cycle may fail to fully reconstitute the structural and signaling environment that defines the intermediate state. Over successive cycles, the intermediate state becomes progressively less stable and eventually inaccessible, even as the terminal differentiated state and more primitive developmental states remain available. </w:t>
      </w:r>
      <w:r>
        <w:rPr>
          <w:rFonts w:ascii="Times New Roman" w:cs="Times New Roman" w:eastAsia="Times New Roman" w:hAnsi="Times New Roman"/>
          <w:sz w:val="18"/>
          <w:szCs w:val="18"/>
          <w:vertAlign w:val="superscript"/>
        </w:rPr>
        <w:t xml:space="preserve">[41,39,24]</w:t>
      </w:r>
    </w:p>
    <w:p>
      <w:pPr>
        <w:pStyle w:val="Heading3"/>
        <w:spacing w:after="80" w:before="160"/>
      </w:pPr>
      <w:r>
        <w:rPr>
          <w:rFonts w:ascii="Arial" w:cs="Arial" w:eastAsia="Arial" w:hAnsi="Arial"/>
          <w:b/>
          <w:bCs/>
          <w:i/>
          <w:iCs/>
          <w:color w:val="34495E"/>
          <w:sz w:val="23"/>
          <w:szCs w:val="23"/>
        </w:rPr>
        <w:t xml:space="preserve">3.1.3 Metabolic Asymmetry Between States</w:t>
      </w:r>
    </w:p>
    <w:p>
      <w:pPr>
        <w:spacing w:after="180" w:line="276" w:lineRule="auto"/>
        <w:jc w:val="both"/>
      </w:pPr>
      <w:r>
        <w:rPr>
          <w:rFonts w:ascii="Times New Roman" w:cs="Times New Roman" w:eastAsia="Times New Roman" w:hAnsi="Times New Roman"/>
          <w:sz w:val="24"/>
          <w:szCs w:val="24"/>
        </w:rPr>
        <w:t xml:space="preserve">Intermediate states may require specific metabolic configurations — particular ratios of glycolytic to oxidative metabolism, specific biosynthetic precursor availabilities, or precise ATP/AMP ratios — that become unavailable due to mitochondrial dysfunction, substrate limitation, or sustained OFF dominance. If the metabolic niche of an intermediate state is destroyed before the state can be established, the transition through that state becomes metabolically impermissible. </w:t>
      </w:r>
      <w:r>
        <w:rPr>
          <w:rFonts w:ascii="Times New Roman" w:cs="Times New Roman" w:eastAsia="Times New Roman" w:hAnsi="Times New Roman"/>
          <w:sz w:val="18"/>
          <w:szCs w:val="18"/>
          <w:vertAlign w:val="superscript"/>
        </w:rPr>
        <w:t xml:space="preserve">[16,17,42]</w:t>
      </w:r>
    </w:p>
    <w:p>
      <w:pPr>
        <w:pStyle w:val="Heading3"/>
        <w:spacing w:after="80" w:before="160"/>
      </w:pPr>
      <w:r>
        <w:rPr>
          <w:rFonts w:ascii="Arial" w:cs="Arial" w:eastAsia="Arial" w:hAnsi="Arial"/>
          <w:b/>
          <w:bCs/>
          <w:i/>
          <w:iCs/>
          <w:color w:val="34495E"/>
          <w:sz w:val="23"/>
          <w:szCs w:val="23"/>
        </w:rPr>
        <w:t xml:space="preserve">3.1.4 Senescent Cell Accumulation</w:t>
      </w:r>
    </w:p>
    <w:p>
      <w:pPr>
        <w:spacing w:after="180" w:line="276" w:lineRule="auto"/>
        <w:jc w:val="both"/>
      </w:pPr>
      <w:r>
        <w:rPr>
          <w:rFonts w:ascii="Times New Roman" w:cs="Times New Roman" w:eastAsia="Times New Roman" w:hAnsi="Times New Roman"/>
          <w:sz w:val="24"/>
          <w:szCs w:val="24"/>
        </w:rPr>
        <w:t xml:space="preserve">Senescent cells, which accumulate progressively in aging and chronically inflamed tissues, may themselves represent lost intermediate states: cells that have irreversibly exited the normal differentiation trajectory and can no longer serve as transitional platforms. Their accumulation within a tissue reduces the density of accessible intermediate states, increasing the mean topological distance between differentiated and developmental-like attractor states. </w:t>
      </w:r>
      <w:r>
        <w:rPr>
          <w:rFonts w:ascii="Times New Roman" w:cs="Times New Roman" w:eastAsia="Times New Roman" w:hAnsi="Times New Roman"/>
          <w:sz w:val="18"/>
          <w:szCs w:val="18"/>
          <w:vertAlign w:val="superscript"/>
        </w:rPr>
        <w:t xml:space="preserve">[33,37]</w:t>
      </w:r>
    </w:p>
    <w:p>
      <w:pPr>
        <w:pStyle w:val="Heading2"/>
        <w:spacing w:after="100" w:before="240"/>
      </w:pPr>
      <w:r>
        <w:rPr>
          <w:rFonts w:ascii="Arial" w:cs="Arial" w:eastAsia="Arial" w:hAnsi="Arial"/>
          <w:b/>
          <w:bCs/>
          <w:color w:val="2E75B6"/>
          <w:sz w:val="24"/>
          <w:szCs w:val="24"/>
        </w:rPr>
        <w:t xml:space="preserve">3.2 Topological Consequences: Connectivity Rupture</w:t>
      </w:r>
    </w:p>
    <w:p>
      <w:pPr>
        <w:spacing w:after="180" w:line="276" w:lineRule="auto"/>
        <w:jc w:val="both"/>
      </w:pPr>
      <w:r>
        <w:rPr>
          <w:rFonts w:ascii="Times New Roman" w:cs="Times New Roman" w:eastAsia="Times New Roman" w:hAnsi="Times New Roman"/>
          <w:sz w:val="24"/>
          <w:szCs w:val="24"/>
        </w:rPr>
        <w:t xml:space="preserve">When intermediate state S₋₁ is lost, the local Markov chain is ruptured:</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S₀  ✗  S₋₁  (S₋₁ inaccessible)</w:t>
      </w:r>
      <w:r>
        <w:rPr>
          <w:rFonts w:ascii="Arial" w:cs="Arial" w:eastAsia="Arial" w:hAnsi="Arial"/>
          <w:color w:val="666666"/>
          <w:sz w:val="20"/>
          <w:szCs w:val="20"/>
        </w:rPr>
        <w:t xml:space="preserve">   …(3.1)</w:t>
      </w:r>
    </w:p>
    <w:p>
      <w:pPr>
        <w:spacing w:after="180" w:line="276" w:lineRule="auto"/>
        <w:jc w:val="both"/>
      </w:pPr>
      <w:r>
        <w:rPr>
          <w:rFonts w:ascii="Times New Roman" w:cs="Times New Roman" w:eastAsia="Times New Roman" w:hAnsi="Times New Roman"/>
          <w:sz w:val="24"/>
          <w:szCs w:val="24"/>
        </w:rPr>
        <w:t xml:space="preserve">The system may still attempt transition toward developmental-like states under conditions of energetic-window expansion, but it is now forced to attempt a non-local jump:</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S₀ → S₋₂   (non-local, low-probability, regulatory-mismatch)</w:t>
      </w:r>
      <w:r>
        <w:rPr>
          <w:rFonts w:ascii="Arial" w:cs="Arial" w:eastAsia="Arial" w:hAnsi="Arial"/>
          <w:color w:val="666666"/>
          <w:sz w:val="20"/>
          <w:szCs w:val="20"/>
        </w:rPr>
        <w:t xml:space="preserve">   …(3.2)</w:t>
      </w:r>
    </w:p>
    <w:p>
      <w:pPr>
        <w:spacing w:after="180" w:line="276" w:lineRule="auto"/>
        <w:jc w:val="both"/>
      </w:pPr>
      <w:r>
        <w:rPr>
          <w:rFonts w:ascii="Times New Roman" w:cs="Times New Roman" w:eastAsia="Times New Roman" w:hAnsi="Times New Roman"/>
          <w:sz w:val="24"/>
          <w:szCs w:val="24"/>
        </w:rPr>
        <w:t xml:space="preserve">This non-local transition lacks the regulatory preparation that S₋₁ would have provided. Specifically:</w:t>
      </w:r>
    </w:p>
    <w:p>
      <w:pPr>
        <w:pStyle w:val="ListParagraph"/>
        <w:numPr>
          <w:ilvl w:val="0"/>
          <w:numId w:val="3"/>
        </w:numPr>
        <w:spacing w:after="100"/>
      </w:pPr>
      <w:r>
        <w:rPr>
          <w:rFonts w:ascii="Times New Roman" w:cs="Times New Roman" w:eastAsia="Times New Roman" w:hAnsi="Times New Roman"/>
          <w:b/>
          <w:bCs/>
          <w:sz w:val="24"/>
          <w:szCs w:val="24"/>
        </w:rPr>
        <w:t xml:space="preserve">Transcriptional incompatibility: </w:t>
      </w:r>
      <w:r>
        <w:rPr>
          <w:rFonts w:ascii="Times New Roman" w:cs="Times New Roman" w:eastAsia="Times New Roman" w:hAnsi="Times New Roman"/>
          <w:sz w:val="24"/>
          <w:szCs w:val="24"/>
        </w:rPr>
        <w:t xml:space="preserve">the transcription factor network at S₋₂ is not configured to receive signals from S₀ without the intermediate regulatory state.</w:t>
      </w:r>
    </w:p>
    <w:p>
      <w:pPr>
        <w:pStyle w:val="ListParagraph"/>
        <w:numPr>
          <w:ilvl w:val="0"/>
          <w:numId w:val="3"/>
        </w:numPr>
        <w:spacing w:after="100"/>
      </w:pPr>
      <w:r>
        <w:rPr>
          <w:rFonts w:ascii="Times New Roman" w:cs="Times New Roman" w:eastAsia="Times New Roman" w:hAnsi="Times New Roman"/>
          <w:b/>
          <w:bCs/>
          <w:sz w:val="24"/>
          <w:szCs w:val="24"/>
        </w:rPr>
        <w:t xml:space="preserve">Chromatin mismatch: </w:t>
      </w:r>
      <w:r>
        <w:rPr>
          <w:rFonts w:ascii="Times New Roman" w:cs="Times New Roman" w:eastAsia="Times New Roman" w:hAnsi="Times New Roman"/>
          <w:sz w:val="24"/>
          <w:szCs w:val="24"/>
        </w:rPr>
        <w:t xml:space="preserve">the chromatin accessibility pattern at S₋₂ requires sequential modification steps that are normally initiated at S₋₁; direct access produces a partial and unstable chromatin configuration.</w:t>
      </w:r>
    </w:p>
    <w:p>
      <w:pPr>
        <w:pStyle w:val="ListParagraph"/>
        <w:numPr>
          <w:ilvl w:val="0"/>
          <w:numId w:val="3"/>
        </w:numPr>
        <w:spacing w:after="100"/>
      </w:pPr>
      <w:r>
        <w:rPr>
          <w:rFonts w:ascii="Times New Roman" w:cs="Times New Roman" w:eastAsia="Times New Roman" w:hAnsi="Times New Roman"/>
          <w:b/>
          <w:bCs/>
          <w:sz w:val="24"/>
          <w:szCs w:val="24"/>
        </w:rPr>
        <w:t xml:space="preserve">Metabolic discontinuity: </w:t>
      </w:r>
      <w:r>
        <w:rPr>
          <w:rFonts w:ascii="Times New Roman" w:cs="Times New Roman" w:eastAsia="Times New Roman" w:hAnsi="Times New Roman"/>
          <w:sz w:val="24"/>
          <w:szCs w:val="24"/>
        </w:rPr>
        <w:t xml:space="preserve">the metabolic configuration of S₋₂ is incompatible with the metabolic state of S₀ without the transitional metabolic regime characteristic of S₋₁.</w:t>
      </w:r>
    </w:p>
    <w:p>
      <w:pPr>
        <w:pStyle w:val="ListParagraph"/>
        <w:numPr>
          <w:ilvl w:val="0"/>
          <w:numId w:val="3"/>
        </w:numPr>
        <w:spacing w:after="100"/>
      </w:pPr>
      <w:r>
        <w:rPr>
          <w:rFonts w:ascii="Times New Roman" w:cs="Times New Roman" w:eastAsia="Times New Roman" w:hAnsi="Times New Roman"/>
          <w:b/>
          <w:bCs/>
          <w:sz w:val="24"/>
          <w:szCs w:val="24"/>
        </w:rPr>
        <w:t xml:space="preserve">Signaling incompatibility: </w:t>
      </w:r>
      <w:r>
        <w:rPr>
          <w:rFonts w:ascii="Times New Roman" w:cs="Times New Roman" w:eastAsia="Times New Roman" w:hAnsi="Times New Roman"/>
          <w:sz w:val="24"/>
          <w:szCs w:val="24"/>
        </w:rPr>
        <w:t xml:space="preserve">autocrine and paracrine signaling loops characteristic of S₋₁ are absent, leaving the S₋₂ state without normal developmental context signals.</w:t>
      </w:r>
    </w:p>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The result is a cellular state that is </w:t>
      </w:r>
      <w:r>
        <w:rPr>
          <w:rFonts w:ascii="Times New Roman" w:cs="Times New Roman" w:eastAsia="Times New Roman" w:hAnsi="Times New Roman"/>
          <w:i/>
          <w:iCs/>
          <w:sz w:val="24"/>
          <w:szCs w:val="24"/>
        </w:rPr>
        <w:t xml:space="preserve">ontogenetically displaced</w:t>
      </w:r>
      <w:r>
        <w:rPr>
          <w:rFonts w:ascii="Times New Roman" w:cs="Times New Roman" w:eastAsia="Times New Roman" w:hAnsi="Times New Roman"/>
          <w:sz w:val="24"/>
          <w:szCs w:val="24"/>
        </w:rPr>
        <w:t xml:space="preserve">: it occupies a developmental-like configuration without the regulatory, metabolic, and signaling context that normally accompanies that configuration. This displaced state is the basis of what we term </w:t>
      </w:r>
      <w:r>
        <w:rPr>
          <w:rFonts w:ascii="Times New Roman" w:cs="Times New Roman" w:eastAsia="Times New Roman" w:hAnsi="Times New Roman"/>
          <w:b/>
          <w:bCs/>
          <w:sz w:val="24"/>
          <w:szCs w:val="24"/>
        </w:rPr>
        <w:t xml:space="preserve">ontogenetic structural decoupling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18"/>
          <w:szCs w:val="18"/>
          <w:vertAlign w:val="superscript"/>
        </w:rPr>
        <w:t xml:space="preserve">[10,14,34]</w:t>
      </w:r>
    </w:p>
    <w:p>
      <w:pPr>
        <w:pStyle w:val="Heading2"/>
        <w:spacing w:after="100" w:before="240"/>
      </w:pPr>
      <w:r>
        <w:rPr>
          <w:rFonts w:ascii="Arial" w:cs="Arial" w:eastAsia="Arial" w:hAnsi="Arial"/>
          <w:b/>
          <w:bCs/>
          <w:color w:val="2E75B6"/>
          <w:sz w:val="24"/>
          <w:szCs w:val="24"/>
        </w:rPr>
        <w:t xml:space="preserve">3.3 The Disconnection Criterion</w:t>
      </w:r>
    </w:p>
    <w:p>
      <w:pPr>
        <w:spacing w:after="180" w:line="276" w:lineRule="auto"/>
        <w:jc w:val="both"/>
      </w:pPr>
      <w:r>
        <w:rPr>
          <w:rFonts w:ascii="Times New Roman" w:cs="Times New Roman" w:eastAsia="Times New Roman" w:hAnsi="Times New Roman"/>
          <w:sz w:val="24"/>
          <w:szCs w:val="24"/>
        </w:rPr>
        <w:t xml:space="preserve">Let S</w:t>
      </w:r>
      <w:r>
        <w:rPr>
          <w:rFonts w:ascii="Times New Roman" w:cs="Times New Roman" w:eastAsia="Times New Roman" w:hAnsi="Times New Roman"/>
          <w:sz w:val="24"/>
          <w:szCs w:val="24"/>
          <w:vertAlign w:val="superscript"/>
        </w:rPr>
        <w:t xml:space="preserve">T</w:t>
      </w:r>
      <w:r>
        <w:rPr>
          <w:rFonts w:ascii="Times New Roman" w:cs="Times New Roman" w:eastAsia="Times New Roman" w:hAnsi="Times New Roman"/>
          <w:sz w:val="24"/>
          <w:szCs w:val="24"/>
        </w:rPr>
        <w:t xml:space="preserve"> denote tissue-compatible states and S</w:t>
      </w:r>
      <w:r>
        <w:rPr>
          <w:rFonts w:ascii="Times New Roman" w:cs="Times New Roman" w:eastAsia="Times New Roman" w:hAnsi="Times New Roman"/>
          <w:sz w:val="24"/>
          <w:szCs w:val="24"/>
          <w:vertAlign w:val="superscript"/>
        </w:rPr>
        <w:t xml:space="preserve">U</w:t>
      </w:r>
      <w:r>
        <w:rPr>
          <w:rFonts w:ascii="Times New Roman" w:cs="Times New Roman" w:eastAsia="Times New Roman" w:hAnsi="Times New Roman"/>
          <w:sz w:val="24"/>
          <w:szCs w:val="24"/>
        </w:rPr>
        <w:t xml:space="preserve"> denote tissue-incompatible states. Under normal conditions with intact intermediate connectivity:</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S₋₁ᵀ → S₀ᵀ   (locally connected, tissue-compatible return)</w:t>
      </w:r>
      <w:r>
        <w:rPr>
          <w:rFonts w:ascii="Arial" w:cs="Arial" w:eastAsia="Arial" w:hAnsi="Arial"/>
          <w:color w:val="666666"/>
          <w:sz w:val="20"/>
          <w:szCs w:val="20"/>
        </w:rPr>
        <w:t xml:space="preserve">   …(3.3)</w:t>
      </w:r>
    </w:p>
    <w:p>
      <w:pPr>
        <w:spacing w:after="180" w:line="276" w:lineRule="auto"/>
        <w:jc w:val="both"/>
      </w:pPr>
      <w:r>
        <w:rPr>
          <w:rFonts w:ascii="Times New Roman" w:cs="Times New Roman" w:eastAsia="Times New Roman" w:hAnsi="Times New Roman"/>
          <w:sz w:val="24"/>
          <w:szCs w:val="24"/>
        </w:rPr>
        <w:t xml:space="preserve">After loss of S₋₁, the clone in state S₋₂ faces:</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S₋₂ᵁ ↛ S₀ᵀ   (disconnected: no locally permissible return path)</w:t>
      </w:r>
      <w:r>
        <w:rPr>
          <w:rFonts w:ascii="Arial" w:cs="Arial" w:eastAsia="Arial" w:hAnsi="Arial"/>
          <w:color w:val="666666"/>
          <w:sz w:val="20"/>
          <w:szCs w:val="20"/>
        </w:rPr>
        <w:t xml:space="preserve">   …(3.4)</w:t>
      </w:r>
    </w:p>
    <w:p>
      <w:pPr>
        <w:spacing w:after="180" w:line="276" w:lineRule="auto"/>
        <w:jc w:val="both"/>
      </w:pPr>
      <w:r>
        <w:rPr>
          <w:rFonts w:ascii="Times New Roman" w:cs="Times New Roman" w:eastAsia="Times New Roman" w:hAnsi="Times New Roman"/>
          <w:sz w:val="24"/>
          <w:szCs w:val="24"/>
        </w:rPr>
        <w:t xml:space="preserve">Disconnection in this sense is not necessarily genetic or irreversible in principle — the intermediate state might be reconstructed under specific conditions — but it is </w:t>
      </w:r>
      <w:r>
        <w:rPr>
          <w:rFonts w:ascii="Times New Roman" w:cs="Times New Roman" w:eastAsia="Times New Roman" w:hAnsi="Times New Roman"/>
          <w:i/>
          <w:iCs/>
          <w:sz w:val="24"/>
          <w:szCs w:val="24"/>
        </w:rPr>
        <w:t xml:space="preserve">functionally</w:t>
      </w:r>
      <w:r>
        <w:rPr>
          <w:rFonts w:ascii="Times New Roman" w:cs="Times New Roman" w:eastAsia="Times New Roman" w:hAnsi="Times New Roman"/>
          <w:sz w:val="24"/>
          <w:szCs w:val="24"/>
        </w:rPr>
        <w:t xml:space="preserve"> irreversible in practice because the mechanisms that would reconstitute S₋₁ are themselves dependent on tissue-level signals that the decoupled clone can no longer receive. The decoupling is therefore self-reinforcing: loss of intermediate connectivity prevents reintegration, which prevents recovery of the intermediate state, which consolidates the disconnection. </w:t>
      </w:r>
      <w:r>
        <w:rPr>
          <w:rFonts w:ascii="Times New Roman" w:cs="Times New Roman" w:eastAsia="Times New Roman" w:hAnsi="Times New Roman"/>
          <w:sz w:val="18"/>
          <w:szCs w:val="18"/>
          <w:vertAlign w:val="superscript"/>
        </w:rPr>
        <w:t xml:space="preserve">[34,14,40]</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4. Ontogenetic Decoupling and Progressive Loss of Tissue Architecture</w:t>
      </w:r>
    </w:p>
    <w:p>
      <w:pPr>
        <w:pStyle w:val="Heading2"/>
        <w:spacing w:after="100" w:before="240"/>
      </w:pPr>
      <w:r>
        <w:rPr>
          <w:rFonts w:ascii="Arial" w:cs="Arial" w:eastAsia="Arial" w:hAnsi="Arial"/>
          <w:b/>
          <w:bCs/>
          <w:color w:val="2E75B6"/>
          <w:sz w:val="24"/>
          <w:szCs w:val="24"/>
        </w:rPr>
        <w:t xml:space="preserve">4.1 From Topological Rupture to Morphodynamic Transition</w:t>
      </w:r>
    </w:p>
    <w:p>
      <w:pPr>
        <w:spacing w:after="180" w:line="276" w:lineRule="auto"/>
        <w:jc w:val="both"/>
      </w:pPr>
      <w:r>
        <w:rPr>
          <w:rFonts w:ascii="Times New Roman" w:cs="Times New Roman" w:eastAsia="Times New Roman" w:hAnsi="Times New Roman"/>
          <w:sz w:val="24"/>
          <w:szCs w:val="24"/>
        </w:rPr>
        <w:t xml:space="preserve">The ontogenetic structural decoupling described in Section 3 provides a topological interpretation of the 3D-to-2D morphodynamic transition described in Paper 3. A clone that has undergone ontogenetic decoupling is not merely displaced in developmental state space — it is displaced in a way that makes it </w:t>
      </w:r>
      <w:r>
        <w:rPr>
          <w:rFonts w:ascii="Times New Roman" w:cs="Times New Roman" w:eastAsia="Times New Roman" w:hAnsi="Times New Roman"/>
          <w:b/>
          <w:bCs/>
          <w:sz w:val="24"/>
          <w:szCs w:val="24"/>
        </w:rPr>
        <w:t xml:space="preserve">architecturally incompatible</w:t>
      </w:r>
      <w:r>
        <w:rPr>
          <w:rFonts w:ascii="Times New Roman" w:cs="Times New Roman" w:eastAsia="Times New Roman" w:hAnsi="Times New Roman"/>
          <w:sz w:val="24"/>
          <w:szCs w:val="24"/>
        </w:rPr>
        <w:t xml:space="preserve"> with the surrounding tissue. The intermediate state S₋₁ is not only a developmental intermediate; it is also the state in which cells express the surface molecules, adhesion proteins, and mechanosensory machinery that integrate them into the three-dimensional tissue architecture. </w:t>
      </w:r>
      <w:r>
        <w:rPr>
          <w:rFonts w:ascii="Times New Roman" w:cs="Times New Roman" w:eastAsia="Times New Roman" w:hAnsi="Times New Roman"/>
          <w:sz w:val="18"/>
          <w:szCs w:val="18"/>
          <w:vertAlign w:val="superscript"/>
        </w:rPr>
        <w:t xml:space="preserve">[43,5,8]</w:t>
      </w:r>
    </w:p>
    <w:p>
      <w:pPr>
        <w:spacing w:after="180" w:line="276" w:lineRule="auto"/>
        <w:jc w:val="both"/>
      </w:pPr>
      <w:r>
        <w:rPr>
          <w:rFonts w:ascii="Times New Roman" w:cs="Times New Roman" w:eastAsia="Times New Roman" w:hAnsi="Times New Roman"/>
          <w:sz w:val="24"/>
          <w:szCs w:val="24"/>
        </w:rPr>
        <w:t xml:space="preserve">A clone in the non-locally accessed state S₋₂, lacking the architectural integration proteins that S₋₁ would have provided, cannot establish the spatial relationships — basement membrane attachment, apical-basal polarity, tight junction formation — that constitute three-dimensional tissue organization. The 3D-to-2D transition of Paper 3 is therefore the </w:t>
      </w:r>
      <w:r>
        <w:rPr>
          <w:rFonts w:ascii="Times New Roman" w:cs="Times New Roman" w:eastAsia="Times New Roman" w:hAnsi="Times New Roman"/>
          <w:i/>
          <w:iCs/>
          <w:sz w:val="24"/>
          <w:szCs w:val="24"/>
        </w:rPr>
        <w:t xml:space="preserve">spatial manifestation</w:t>
      </w:r>
      <w:r>
        <w:rPr>
          <w:rFonts w:ascii="Times New Roman" w:cs="Times New Roman" w:eastAsia="Times New Roman" w:hAnsi="Times New Roman"/>
          <w:sz w:val="24"/>
          <w:szCs w:val="24"/>
        </w:rPr>
        <w:t xml:space="preserve"> of the </w:t>
      </w:r>
      <w:r>
        <w:rPr>
          <w:rFonts w:ascii="Times New Roman" w:cs="Times New Roman" w:eastAsia="Times New Roman" w:hAnsi="Times New Roman"/>
          <w:i/>
          <w:iCs/>
          <w:sz w:val="24"/>
          <w:szCs w:val="24"/>
        </w:rPr>
        <w:t xml:space="preserve">topological rupture</w:t>
      </w:r>
      <w:r>
        <w:rPr>
          <w:rFonts w:ascii="Times New Roman" w:cs="Times New Roman" w:eastAsia="Times New Roman" w:hAnsi="Times New Roman"/>
          <w:sz w:val="24"/>
          <w:szCs w:val="24"/>
        </w:rPr>
        <w:t xml:space="preserve"> formalized in the present paper. Both are consequences of the same underlying event — loss of intermediate state connectivity — observed at different levels of biological organization.</w:t>
      </w:r>
    </w:p>
    <w:p>
      <w:pPr>
        <w:pStyle w:val="Heading2"/>
        <w:spacing w:after="100" w:before="240"/>
      </w:pPr>
      <w:r>
        <w:rPr>
          <w:rFonts w:ascii="Arial" w:cs="Arial" w:eastAsia="Arial" w:hAnsi="Arial"/>
          <w:b/>
          <w:bCs/>
          <w:color w:val="2E75B6"/>
          <w:sz w:val="24"/>
          <w:szCs w:val="24"/>
        </w:rPr>
        <w:t xml:space="preserve">4.2 Stages of Decoupling</w:t>
      </w:r>
    </w:p>
    <w:p>
      <w:pPr>
        <w:spacing w:after="180" w:line="276" w:lineRule="auto"/>
        <w:jc w:val="both"/>
      </w:pPr>
      <w:r>
        <w:rPr>
          <w:rFonts w:ascii="Times New Roman" w:cs="Times New Roman" w:eastAsia="Times New Roman" w:hAnsi="Times New Roman"/>
          <w:sz w:val="24"/>
          <w:szCs w:val="24"/>
        </w:rPr>
        <w:t xml:space="preserve">Ontogenetic structural decoupling proceeds in distinguishable stages:</w:t>
      </w:r>
    </w:p>
    <w:p>
      <w:pPr>
        <w:spacing w:after="180" w:line="276" w:lineRule="auto"/>
        <w:jc w:val="both"/>
      </w:pPr>
      <w:r>
        <w:rPr>
          <w:rFonts w:ascii="Times New Roman" w:cs="Times New Roman" w:eastAsia="Times New Roman" w:hAnsi="Times New Roman"/>
          <w:b/>
          <w:bCs/>
          <w:sz w:val="24"/>
          <w:szCs w:val="24"/>
        </w:rPr>
        <w:t xml:space="preserve">Stage 1 — Partial connectivity (equivalent to dysplasia): </w:t>
      </w:r>
      <w:r>
        <w:rPr>
          <w:rFonts w:ascii="Times New Roman" w:cs="Times New Roman" w:eastAsia="Times New Roman" w:hAnsi="Times New Roman"/>
          <w:sz w:val="24"/>
          <w:szCs w:val="24"/>
        </w:rPr>
        <w:t xml:space="preserve">Intermediate state S₋₁ is still accessible but unstable. Transitions through it are possible but less reliable. The clone can still receive and respond to tissue architectural signals, but with reduced fidelity. In tissue terms: partial polarity loss, irregular luminal organization, mild architectural disruption.</w:t>
      </w:r>
    </w:p>
    <w:p>
      <w:pPr>
        <w:spacing w:after="180" w:line="276" w:lineRule="auto"/>
        <w:jc w:val="both"/>
      </w:pPr>
      <w:r>
        <w:rPr>
          <w:rFonts w:ascii="Times New Roman" w:cs="Times New Roman" w:eastAsia="Times New Roman" w:hAnsi="Times New Roman"/>
          <w:b/>
          <w:bCs/>
          <w:sz w:val="24"/>
          <w:szCs w:val="24"/>
        </w:rPr>
        <w:t xml:space="preserve">Stage 2 — Connectivity rupture (equivalent to in situ carcinoma): </w:t>
      </w:r>
      <w:r>
        <w:rPr>
          <w:rFonts w:ascii="Times New Roman" w:cs="Times New Roman" w:eastAsia="Times New Roman" w:hAnsi="Times New Roman"/>
          <w:sz w:val="24"/>
          <w:szCs w:val="24"/>
        </w:rPr>
        <w:t xml:space="preserve">S₋₁ is no longer stably accessible. The clone occupies displaced developmental-like states through non-local transitions. It retains some architectural features (basement membrane attachment, partial polarity) imposed by the remaining physical constraints, but these are mechanically rather than topologically maintained.</w:t>
      </w:r>
    </w:p>
    <w:p>
      <w:pPr>
        <w:spacing w:after="180" w:line="276" w:lineRule="auto"/>
        <w:jc w:val="both"/>
      </w:pPr>
      <w:r>
        <w:rPr>
          <w:rFonts w:ascii="Times New Roman" w:cs="Times New Roman" w:eastAsia="Times New Roman" w:hAnsi="Times New Roman"/>
          <w:b/>
          <w:bCs/>
          <w:sz w:val="24"/>
          <w:szCs w:val="24"/>
        </w:rPr>
        <w:t xml:space="preserve">Stage 3 — Full decoupling (equivalent to invasive carcinoma): </w:t>
      </w:r>
      <w:r>
        <w:rPr>
          <w:rFonts w:ascii="Times New Roman" w:cs="Times New Roman" w:eastAsia="Times New Roman" w:hAnsi="Times New Roman"/>
          <w:sz w:val="24"/>
          <w:szCs w:val="24"/>
        </w:rPr>
        <w:t xml:space="preserve">The clone has lost all local connectivity to tissue-compatible states. It constructs an autonomous developmental microenvironment (Section 6). The 3D-to-2D transition is complete: infiltrative, architecturally unconstrained growth replaces organized three-dimensional tissue participation.</w:t>
      </w:r>
    </w:p>
    <w:p>
      <w:pPr>
        <w:spacing w:after="180" w:line="276" w:lineRule="auto"/>
        <w:jc w:val="both"/>
      </w:pPr>
      <w:r>
        <w:rPr>
          <w:rFonts w:ascii="Times New Roman" w:cs="Times New Roman" w:eastAsia="Times New Roman" w:hAnsi="Times New Roman"/>
          <w:b/>
          <w:bCs/>
          <w:sz w:val="24"/>
          <w:szCs w:val="24"/>
        </w:rPr>
        <w:t xml:space="preserve">Stage 4 — Metastatic colonization (topological transplantation): </w:t>
      </w:r>
      <w:r>
        <w:rPr>
          <w:rFonts w:ascii="Times New Roman" w:cs="Times New Roman" w:eastAsia="Times New Roman" w:hAnsi="Times New Roman"/>
          <w:sz w:val="24"/>
          <w:szCs w:val="24"/>
        </w:rPr>
        <w:t xml:space="preserve">The fully decoupled clone, now operating as an autonomous developmental system, attempts to establish itself in a new tissue environment. Metastatic colonization can be interpreted as the clone attempting — and in many cases failing — to re-establish local Markov connectivity with a foreign tissue state space. The organ-specificity of metastasis reflects the structural compatibility between the clone's displaced ontogenetic state and the state space of potential colonization sites. </w:t>
      </w:r>
      <w:r>
        <w:rPr>
          <w:rFonts w:ascii="Times New Roman" w:cs="Times New Roman" w:eastAsia="Times New Roman" w:hAnsi="Times New Roman"/>
          <w:sz w:val="18"/>
          <w:szCs w:val="18"/>
          <w:vertAlign w:val="superscript"/>
        </w:rPr>
        <w:t xml:space="preserve">[8,32]</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5. Embryonic Protein Expression as Ontogenetic Bridge Reconstruction</w:t>
      </w:r>
    </w:p>
    <w:p>
      <w:pPr>
        <w:pStyle w:val="Heading2"/>
        <w:spacing w:after="100" w:before="240"/>
      </w:pPr>
      <w:r>
        <w:rPr>
          <w:rFonts w:ascii="Arial" w:cs="Arial" w:eastAsia="Arial" w:hAnsi="Arial"/>
          <w:b/>
          <w:bCs/>
          <w:color w:val="2E75B6"/>
          <w:sz w:val="24"/>
          <w:szCs w:val="24"/>
        </w:rPr>
        <w:t xml:space="preserve">5.1 Two Interpretations</w:t>
      </w:r>
    </w:p>
    <w:p>
      <w:pPr>
        <w:spacing w:after="180" w:line="276" w:lineRule="auto"/>
        <w:jc w:val="both"/>
      </w:pPr>
      <w:r>
        <w:rPr>
          <w:rFonts w:ascii="Times New Roman" w:cs="Times New Roman" w:eastAsia="Times New Roman" w:hAnsi="Times New Roman"/>
          <w:sz w:val="24"/>
          <w:szCs w:val="24"/>
        </w:rPr>
        <w:t xml:space="preserve">The reactivation of embryonic-associated programs in malignant tissue has been interpreted in two ways within this series. The energetic-window framework of Papers 1–2 interprets embryonic program activation as a direct consequence of BGR dominance expanding chromatin accessibility at developmental gene loci — a passive consequence of the metabolic state. </w:t>
      </w:r>
      <w:r>
        <w:rPr>
          <w:rFonts w:ascii="Times New Roman" w:cs="Times New Roman" w:eastAsia="Times New Roman" w:hAnsi="Times New Roman"/>
          <w:sz w:val="18"/>
          <w:szCs w:val="18"/>
          <w:vertAlign w:val="superscript"/>
        </w:rPr>
        <w:t xml:space="preserve">[41,42]</w:t>
      </w:r>
      <w:r>
        <w:rPr>
          <w:rFonts w:ascii="Times New Roman" w:cs="Times New Roman" w:eastAsia="Times New Roman" w:hAnsi="Times New Roman"/>
          <w:sz w:val="24"/>
          <w:szCs w:val="24"/>
        </w:rPr>
        <w:t xml:space="preserve"> The present topological framework proposes a complementary and </w:t>
      </w:r>
      <w:r>
        <w:rPr>
          <w:rFonts w:ascii="Times New Roman" w:cs="Times New Roman" w:eastAsia="Times New Roman" w:hAnsi="Times New Roman"/>
          <w:i/>
          <w:iCs/>
          <w:sz w:val="24"/>
          <w:szCs w:val="24"/>
        </w:rPr>
        <w:t xml:space="preserve">active</w:t>
      </w:r>
      <w:r>
        <w:rPr>
          <w:rFonts w:ascii="Times New Roman" w:cs="Times New Roman" w:eastAsia="Times New Roman" w:hAnsi="Times New Roman"/>
          <w:sz w:val="24"/>
          <w:szCs w:val="24"/>
        </w:rPr>
        <w:t xml:space="preserve"> interpretation: embryonic protein expression in decoupled clones may represent a </w:t>
      </w:r>
      <w:r>
        <w:rPr>
          <w:rFonts w:ascii="Times New Roman" w:cs="Times New Roman" w:eastAsia="Times New Roman" w:hAnsi="Times New Roman"/>
          <w:b/>
          <w:bCs/>
          <w:sz w:val="24"/>
          <w:szCs w:val="24"/>
        </w:rPr>
        <w:t xml:space="preserve">reconstructive attempt</w:t>
      </w:r>
      <w:r>
        <w:rPr>
          <w:rFonts w:ascii="Times New Roman" w:cs="Times New Roman" w:eastAsia="Times New Roman" w:hAnsi="Times New Roman"/>
          <w:sz w:val="24"/>
          <w:szCs w:val="24"/>
        </w:rPr>
        <w:t xml:space="preserve"> — the clone's effort to recreate the intermediate ontogenetic states it has lost, in order to re-establish local Markov connectivity with surrounding tissue.</w:t>
      </w:r>
    </w:p>
    <w:p>
      <w:pPr>
        <w:pStyle w:val="Heading2"/>
        <w:spacing w:after="100" w:before="240"/>
      </w:pPr>
      <w:r>
        <w:rPr>
          <w:rFonts w:ascii="Arial" w:cs="Arial" w:eastAsia="Arial" w:hAnsi="Arial"/>
          <w:b/>
          <w:bCs/>
          <w:color w:val="2E75B6"/>
          <w:sz w:val="24"/>
          <w:szCs w:val="24"/>
        </w:rPr>
        <w:t xml:space="preserve">5.2 The Reconstruction Hypothesis</w:t>
      </w:r>
    </w:p>
    <w:p>
      <w:pPr>
        <w:spacing w:after="180" w:line="276" w:lineRule="auto"/>
        <w:jc w:val="both"/>
      </w:pPr>
      <w:r>
        <w:rPr>
          <w:rFonts w:ascii="Times New Roman" w:cs="Times New Roman" w:eastAsia="Times New Roman" w:hAnsi="Times New Roman"/>
          <w:sz w:val="24"/>
          <w:szCs w:val="24"/>
        </w:rPr>
        <w:t xml:space="preserve">When the clone finds itself in a non-locally accessed state S₋₂ without passing through S₋₁, it faces a structural incompatibility problem: it is in a state that requires, for its own internal stability, the presence of certain intermediate-state signals that are absent from its environment. Embryonic proteins — embryonic fibronectin isoforms, developmental matrix components, oncofetal signaling ligands — are precisely the molecular components that characterize and </w:t>
      </w:r>
      <w:r>
        <w:rPr>
          <w:rFonts w:ascii="Times New Roman" w:cs="Times New Roman" w:eastAsia="Times New Roman" w:hAnsi="Times New Roman"/>
          <w:i/>
          <w:iCs/>
          <w:sz w:val="24"/>
          <w:szCs w:val="24"/>
        </w:rPr>
        <w:t xml:space="preserve">define</w:t>
      </w:r>
      <w:r>
        <w:rPr>
          <w:rFonts w:ascii="Times New Roman" w:cs="Times New Roman" w:eastAsia="Times New Roman" w:hAnsi="Times New Roman"/>
          <w:sz w:val="24"/>
          <w:szCs w:val="24"/>
        </w:rPr>
        <w:t xml:space="preserve"> intermediate developmental states. Their expression by the clone can be interpreted as an attempt to reconstruct, locally and autonomously, the molecular environment of the missing S₋₁. </w:t>
      </w:r>
      <w:r>
        <w:rPr>
          <w:rFonts w:ascii="Times New Roman" w:cs="Times New Roman" w:eastAsia="Times New Roman" w:hAnsi="Times New Roman"/>
          <w:sz w:val="18"/>
          <w:szCs w:val="18"/>
          <w:vertAlign w:val="superscript"/>
        </w:rPr>
        <w:t xml:space="preserve">[41,19,21]</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S₋₂ → [express embryonic S₋₁ proteins] → attempt to reconstruct S₋₁ bridge → S₀ᵀ</w:t>
      </w:r>
      <w:r>
        <w:rPr>
          <w:rFonts w:ascii="Arial" w:cs="Arial" w:eastAsia="Arial" w:hAnsi="Arial"/>
          <w:color w:val="666666"/>
          <w:sz w:val="20"/>
          <w:szCs w:val="20"/>
        </w:rPr>
        <w:t xml:space="preserve">   …(5.1)</w:t>
      </w:r>
    </w:p>
    <w:p>
      <w:pPr>
        <w:spacing w:after="180" w:line="276" w:lineRule="auto"/>
        <w:jc w:val="both"/>
      </w:pPr>
      <w:r>
        <w:rPr>
          <w:rFonts w:ascii="Times New Roman" w:cs="Times New Roman" w:eastAsia="Times New Roman" w:hAnsi="Times New Roman"/>
          <w:sz w:val="24"/>
          <w:szCs w:val="24"/>
        </w:rPr>
        <w:t xml:space="preserve">The reconstruction is necessarily incomplete: the proteins of S₋₁ can be expressed, but the tissue-level architectural context of S₋₁ — the surrounding cells in compatible developmental states, the correctly organized ECM, the appropriate vascular geometry — cannot be reconstructed by a single clone in isolation. The result is a partial, unstable, and architecturally incoherent facsimile of the intermediate state. </w:t>
      </w:r>
      <w:r>
        <w:rPr>
          <w:rFonts w:ascii="Times New Roman" w:cs="Times New Roman" w:eastAsia="Times New Roman" w:hAnsi="Times New Roman"/>
          <w:sz w:val="18"/>
          <w:szCs w:val="18"/>
          <w:vertAlign w:val="superscript"/>
        </w:rPr>
        <w:t xml:space="preserve">[29,31]</w:t>
      </w:r>
    </w:p>
    <w:p>
      <w:pPr>
        <w:pStyle w:val="Heading2"/>
        <w:spacing w:after="100" w:before="240"/>
      </w:pPr>
      <w:r>
        <w:rPr>
          <w:rFonts w:ascii="Arial" w:cs="Arial" w:eastAsia="Arial" w:hAnsi="Arial"/>
          <w:b/>
          <w:bCs/>
          <w:color w:val="2E75B6"/>
          <w:sz w:val="24"/>
          <w:szCs w:val="24"/>
        </w:rPr>
        <w:t xml:space="preserve">5.3 Implications for the Heterogeneity of Embryonic Protein Expression</w:t>
      </w:r>
    </w:p>
    <w:p>
      <w:pPr>
        <w:spacing w:after="180" w:line="276" w:lineRule="auto"/>
        <w:jc w:val="both"/>
      </w:pPr>
      <w:r>
        <w:rPr>
          <w:rFonts w:ascii="Times New Roman" w:cs="Times New Roman" w:eastAsia="Times New Roman" w:hAnsi="Times New Roman"/>
          <w:sz w:val="24"/>
          <w:szCs w:val="24"/>
        </w:rPr>
        <w:t xml:space="preserve">The reconstruction hypothesis predicts a specific pattern of embryonic protein expression in malignant tissues: expression should be highest at the </w:t>
      </w:r>
      <w:r>
        <w:rPr>
          <w:rFonts w:ascii="Times New Roman" w:cs="Times New Roman" w:eastAsia="Times New Roman" w:hAnsi="Times New Roman"/>
          <w:i/>
          <w:iCs/>
          <w:sz w:val="24"/>
          <w:szCs w:val="24"/>
        </w:rPr>
        <w:t xml:space="preserve">invasive front</w:t>
      </w:r>
      <w:r>
        <w:rPr>
          <w:rFonts w:ascii="Times New Roman" w:cs="Times New Roman" w:eastAsia="Times New Roman" w:hAnsi="Times New Roman"/>
          <w:sz w:val="24"/>
          <w:szCs w:val="24"/>
        </w:rPr>
        <w:t xml:space="preserve"> of the tumor — where the clone is most actively attempting to interface with the surrounding normal tissue state space — and lower in the tumor core, where the clone has abandoned the reconstruction attempt and established an autonomous microenvironment. This spatial gradient of embryonic protein expression is consistent with observations of oncofetal antigen localization in several carcinoma types, though systematic testing of this topological prediction remains to be performed. </w:t>
      </w:r>
      <w:r>
        <w:rPr>
          <w:rFonts w:ascii="Times New Roman" w:cs="Times New Roman" w:eastAsia="Times New Roman" w:hAnsi="Times New Roman"/>
          <w:sz w:val="18"/>
          <w:szCs w:val="18"/>
          <w:vertAlign w:val="superscript"/>
        </w:rPr>
        <w:t xml:space="preserve">[41,5,8]</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6. The Tumor Microenvironment as a Compensatory Autonomous Developmental System</w:t>
      </w:r>
    </w:p>
    <w:p>
      <w:pPr>
        <w:pStyle w:val="Heading2"/>
        <w:spacing w:after="100" w:before="240"/>
      </w:pPr>
      <w:r>
        <w:rPr>
          <w:rFonts w:ascii="Arial" w:cs="Arial" w:eastAsia="Arial" w:hAnsi="Arial"/>
          <w:b/>
          <w:bCs/>
          <w:color w:val="2E75B6"/>
          <w:sz w:val="24"/>
          <w:szCs w:val="24"/>
        </w:rPr>
        <w:t xml:space="preserve">6.1 From Integration to Autonomy</w:t>
      </w:r>
    </w:p>
    <w:p>
      <w:pPr>
        <w:spacing w:after="180" w:line="276" w:lineRule="auto"/>
        <w:jc w:val="both"/>
      </w:pPr>
      <w:r>
        <w:rPr>
          <w:rFonts w:ascii="Times New Roman" w:cs="Times New Roman" w:eastAsia="Times New Roman" w:hAnsi="Times New Roman"/>
          <w:sz w:val="24"/>
          <w:szCs w:val="24"/>
        </w:rPr>
        <w:t xml:space="preserve">Once ontogenetic structural decoupling is complete, the clone can no longer access the regulatory, trophic, and architectural signals it requires from the surrounding tissue state space. It faces a developmental maintenance problem: it exists in a displaced state that requires specific environmental signals, but those signals are no longer locally available because the tissue it is embedded in is in an incompatible developmental configuration. </w:t>
      </w:r>
      <w:r>
        <w:rPr>
          <w:rFonts w:ascii="Times New Roman" w:cs="Times New Roman" w:eastAsia="Times New Roman" w:hAnsi="Times New Roman"/>
          <w:sz w:val="18"/>
          <w:szCs w:val="18"/>
          <w:vertAlign w:val="superscript"/>
        </w:rPr>
        <w:t xml:space="preserve">[29,31]</w:t>
      </w:r>
    </w:p>
    <w:p>
      <w:pPr>
        <w:spacing w:after="180" w:line="276" w:lineRule="auto"/>
        <w:jc w:val="both"/>
      </w:pPr>
      <w:r>
        <w:rPr>
          <w:rFonts w:ascii="Times New Roman" w:cs="Times New Roman" w:eastAsia="Times New Roman" w:hAnsi="Times New Roman"/>
          <w:sz w:val="24"/>
          <w:szCs w:val="24"/>
        </w:rPr>
        <w:t xml:space="preserve">The solution the clone adopts is the construction of an </w:t>
      </w:r>
      <w:r>
        <w:rPr>
          <w:rFonts w:ascii="Times New Roman" w:cs="Times New Roman" w:eastAsia="Times New Roman" w:hAnsi="Times New Roman"/>
          <w:b/>
          <w:bCs/>
          <w:sz w:val="24"/>
          <w:szCs w:val="24"/>
        </w:rPr>
        <w:t xml:space="preserve">autonomous microenvironment</w:t>
      </w:r>
      <w:r>
        <w:rPr>
          <w:rFonts w:ascii="Times New Roman" w:cs="Times New Roman" w:eastAsia="Times New Roman" w:hAnsi="Times New Roman"/>
          <w:sz w:val="24"/>
          <w:szCs w:val="24"/>
        </w:rPr>
        <w:t xml:space="preserve">: a locally generated facsimile of the developmental niche that the missing intermediate states would have provided. This construction involves:</w:t>
      </w:r>
    </w:p>
    <w:p>
      <w:pPr>
        <w:pStyle w:val="ListParagraph"/>
        <w:numPr>
          <w:ilvl w:val="0"/>
          <w:numId w:val="3"/>
        </w:numPr>
        <w:spacing w:after="100"/>
      </w:pPr>
      <w:r>
        <w:rPr>
          <w:rFonts w:ascii="Times New Roman" w:cs="Times New Roman" w:eastAsia="Times New Roman" w:hAnsi="Times New Roman"/>
          <w:b/>
          <w:bCs/>
          <w:sz w:val="24"/>
          <w:szCs w:val="24"/>
        </w:rPr>
        <w:t xml:space="preserve">ECM remodeling: </w:t>
      </w:r>
      <w:r>
        <w:rPr>
          <w:rFonts w:ascii="Times New Roman" w:cs="Times New Roman" w:eastAsia="Times New Roman" w:hAnsi="Times New Roman"/>
          <w:sz w:val="24"/>
          <w:szCs w:val="24"/>
        </w:rPr>
        <w:t xml:space="preserve">MMP-mediated destruction of the host ECM and replacement with clone-secreted matrix components that mimic embryonic ECM composition. </w:t>
      </w:r>
      <w:r>
        <w:rPr>
          <w:rFonts w:ascii="Times New Roman" w:cs="Times New Roman" w:eastAsia="Times New Roman" w:hAnsi="Times New Roman"/>
          <w:sz w:val="18"/>
          <w:szCs w:val="18"/>
          <w:vertAlign w:val="superscript"/>
        </w:rPr>
        <w:t xml:space="preserve">[20,43]</w:t>
      </w:r>
    </w:p>
    <w:p>
      <w:pPr>
        <w:pStyle w:val="ListParagraph"/>
        <w:numPr>
          <w:ilvl w:val="0"/>
          <w:numId w:val="3"/>
        </w:numPr>
        <w:spacing w:after="100"/>
      </w:pPr>
      <w:r>
        <w:rPr>
          <w:rFonts w:ascii="Times New Roman" w:cs="Times New Roman" w:eastAsia="Times New Roman" w:hAnsi="Times New Roman"/>
          <w:b/>
          <w:bCs/>
          <w:sz w:val="24"/>
          <w:szCs w:val="24"/>
        </w:rPr>
        <w:t xml:space="preserve">Autonomous angiogenesis: </w:t>
      </w:r>
      <w:r>
        <w:rPr>
          <w:rFonts w:ascii="Times New Roman" w:cs="Times New Roman" w:eastAsia="Times New Roman" w:hAnsi="Times New Roman"/>
          <w:sz w:val="24"/>
          <w:szCs w:val="24"/>
        </w:rPr>
        <w:t xml:space="preserve">VEGF and FGF-driven neovascularization that replaces the host tissue's organized vascular supply with a clone-specific vascular network calibrated to the clone's metabolic requirements. </w:t>
      </w:r>
      <w:r>
        <w:rPr>
          <w:rFonts w:ascii="Times New Roman" w:cs="Times New Roman" w:eastAsia="Times New Roman" w:hAnsi="Times New Roman"/>
          <w:sz w:val="18"/>
          <w:szCs w:val="18"/>
          <w:vertAlign w:val="superscript"/>
        </w:rPr>
        <w:t xml:space="preserve">[30]</w:t>
      </w:r>
    </w:p>
    <w:p>
      <w:pPr>
        <w:pStyle w:val="ListParagraph"/>
        <w:numPr>
          <w:ilvl w:val="0"/>
          <w:numId w:val="3"/>
        </w:numPr>
        <w:spacing w:after="100"/>
      </w:pPr>
      <w:r>
        <w:rPr>
          <w:rFonts w:ascii="Times New Roman" w:cs="Times New Roman" w:eastAsia="Times New Roman" w:hAnsi="Times New Roman"/>
          <w:b/>
          <w:bCs/>
          <w:sz w:val="24"/>
          <w:szCs w:val="24"/>
        </w:rPr>
        <w:t xml:space="preserve">Inflammatory loop self-maintenance: </w:t>
      </w:r>
      <w:r>
        <w:rPr>
          <w:rFonts w:ascii="Times New Roman" w:cs="Times New Roman" w:eastAsia="Times New Roman" w:hAnsi="Times New Roman"/>
          <w:sz w:val="24"/>
          <w:szCs w:val="24"/>
        </w:rPr>
        <w:t xml:space="preserve">clone-secreted cytokines that maintain a local inflammatory state, which in turn sustains energetic-window expansion and BGR dominance within the clone compartment. </w:t>
      </w:r>
      <w:r>
        <w:rPr>
          <w:rFonts w:ascii="Times New Roman" w:cs="Times New Roman" w:eastAsia="Times New Roman" w:hAnsi="Times New Roman"/>
          <w:sz w:val="18"/>
          <w:szCs w:val="18"/>
          <w:vertAlign w:val="superscript"/>
        </w:rPr>
        <w:t xml:space="preserve">[39,31]</w:t>
      </w:r>
    </w:p>
    <w:p>
      <w:pPr>
        <w:pStyle w:val="ListParagraph"/>
        <w:numPr>
          <w:ilvl w:val="0"/>
          <w:numId w:val="3"/>
        </w:numPr>
        <w:spacing w:after="100"/>
      </w:pPr>
      <w:r>
        <w:rPr>
          <w:rFonts w:ascii="Times New Roman" w:cs="Times New Roman" w:eastAsia="Times New Roman" w:hAnsi="Times New Roman"/>
          <w:b/>
          <w:bCs/>
          <w:sz w:val="24"/>
          <w:szCs w:val="24"/>
        </w:rPr>
        <w:t xml:space="preserve">Stromal reprogramming: </w:t>
      </w:r>
      <w:r>
        <w:rPr>
          <w:rFonts w:ascii="Times New Roman" w:cs="Times New Roman" w:eastAsia="Times New Roman" w:hAnsi="Times New Roman"/>
          <w:sz w:val="24"/>
          <w:szCs w:val="24"/>
        </w:rPr>
        <w:t xml:space="preserve">cancer-associated fibroblast induction, immune cell recruitment and education, and pericyte remodeling — all of which serve to construct a stromal context that approximates the missing intermediate-state developmental environment. </w:t>
      </w:r>
      <w:r>
        <w:rPr>
          <w:rFonts w:ascii="Times New Roman" w:cs="Times New Roman" w:eastAsia="Times New Roman" w:hAnsi="Times New Roman"/>
          <w:sz w:val="18"/>
          <w:szCs w:val="18"/>
          <w:vertAlign w:val="superscript"/>
        </w:rPr>
        <w:t xml:space="preserve">[8,29]</w:t>
      </w:r>
    </w:p>
    <w:p>
      <w:pPr>
        <w:pStyle w:val="Heading2"/>
        <w:spacing w:after="100" w:before="240"/>
      </w:pPr>
      <w:r>
        <w:rPr>
          <w:rFonts w:ascii="Arial" w:cs="Arial" w:eastAsia="Arial" w:hAnsi="Arial"/>
          <w:b/>
          <w:bCs/>
          <w:color w:val="2E75B6"/>
          <w:sz w:val="24"/>
          <w:szCs w:val="24"/>
        </w:rPr>
        <w:t xml:space="preserve">6.2 The Microenvironment as a Failed Intermediate State</w:t>
      </w:r>
    </w:p>
    <w:p>
      <w:pPr>
        <w:spacing w:after="180" w:line="276" w:lineRule="auto"/>
        <w:jc w:val="both"/>
      </w:pPr>
      <w:r>
        <w:rPr>
          <w:rFonts w:ascii="Times New Roman" w:cs="Times New Roman" w:eastAsia="Times New Roman" w:hAnsi="Times New Roman"/>
          <w:sz w:val="24"/>
          <w:szCs w:val="24"/>
        </w:rPr>
        <w:t xml:space="preserve">The tumor microenvironment can therefore be understood, within this framework, as the clone's best available approximation of the missing S₋₁ — an autonomous construction that provides some of the molecular signals of the intermediate state but lacks the tissue-level coherence and architectural integration that the genuine intermediate state would have provided. Its failure is structural: it can generate the molecular components of an intermediate developmental context but not the three-dimensional tissue architecture that would close the Markov connectivity loop and permit return to tissue-compatible states. </w:t>
      </w:r>
      <w:r>
        <w:rPr>
          <w:rFonts w:ascii="Times New Roman" w:cs="Times New Roman" w:eastAsia="Times New Roman" w:hAnsi="Times New Roman"/>
          <w:sz w:val="18"/>
          <w:szCs w:val="18"/>
          <w:vertAlign w:val="superscript"/>
        </w:rPr>
        <w:t xml:space="preserve">[29,40]</w:t>
      </w:r>
    </w:p>
    <w:p>
      <w:pPr>
        <w:spacing w:after="180" w:line="276" w:lineRule="auto"/>
        <w:jc w:val="both"/>
      </w:pPr>
      <w:r>
        <w:rPr>
          <w:rFonts w:ascii="Times New Roman" w:cs="Times New Roman" w:eastAsia="Times New Roman" w:hAnsi="Times New Roman"/>
          <w:sz w:val="24"/>
          <w:szCs w:val="24"/>
        </w:rPr>
        <w:t xml:space="preserve">This interpretation unifies several features of the tumor microenvironment that are otherwise difficult to explain: the paradoxical presence of developmental signaling molecules (WNT, Notch, Hedgehog) in tumors; the recruitment of embryonic-like stromal cell populations; and the tendency of tumors to recreate tissue environments resembling stages of embryonic organogenesis. These are not simply recapitulations of development gone wrong — they are </w:t>
      </w:r>
      <w:r>
        <w:rPr>
          <w:rFonts w:ascii="Times New Roman" w:cs="Times New Roman" w:eastAsia="Times New Roman" w:hAnsi="Times New Roman"/>
          <w:i/>
          <w:iCs/>
          <w:sz w:val="24"/>
          <w:szCs w:val="24"/>
        </w:rPr>
        <w:t xml:space="preserve">purposive reconstructive attempts</w:t>
      </w:r>
      <w:r>
        <w:rPr>
          <w:rFonts w:ascii="Times New Roman" w:cs="Times New Roman" w:eastAsia="Times New Roman" w:hAnsi="Times New Roman"/>
          <w:sz w:val="24"/>
          <w:szCs w:val="24"/>
        </w:rPr>
        <w:t xml:space="preserve"> by a topologically decoupled clone to reconstitute the developmental connectivity it has lost. </w:t>
      </w:r>
      <w:r>
        <w:rPr>
          <w:rFonts w:ascii="Times New Roman" w:cs="Times New Roman" w:eastAsia="Times New Roman" w:hAnsi="Times New Roman"/>
          <w:sz w:val="18"/>
          <w:szCs w:val="18"/>
          <w:vertAlign w:val="superscript"/>
        </w:rPr>
        <w:t xml:space="preserve">[10,40,43]</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7. Immune Recognition as Detection of Ontogenetic Discontinuity</w:t>
      </w:r>
    </w:p>
    <w:p>
      <w:pPr>
        <w:pStyle w:val="Heading2"/>
        <w:spacing w:after="100" w:before="240"/>
      </w:pPr>
      <w:r>
        <w:rPr>
          <w:rFonts w:ascii="Arial" w:cs="Arial" w:eastAsia="Arial" w:hAnsi="Arial"/>
          <w:b/>
          <w:bCs/>
          <w:color w:val="2E75B6"/>
          <w:sz w:val="24"/>
          <w:szCs w:val="24"/>
        </w:rPr>
        <w:t xml:space="preserve">7.1 The Standard Model and Its Limitations</w:t>
      </w:r>
    </w:p>
    <w:p>
      <w:pPr>
        <w:spacing w:after="180" w:line="276" w:lineRule="auto"/>
        <w:jc w:val="both"/>
      </w:pPr>
      <w:r>
        <w:rPr>
          <w:rFonts w:ascii="Times New Roman" w:cs="Times New Roman" w:eastAsia="Times New Roman" w:hAnsi="Times New Roman"/>
          <w:sz w:val="24"/>
          <w:szCs w:val="24"/>
        </w:rPr>
        <w:t xml:space="preserve">Standard models of tumor immune surveillance focus on antigenic recognition: the immune system detects and eliminates cells expressing non-self antigens generated by somatic mutation, viral integration, or post-translational modification. This model is well-supported and clinically validated through the efficacy of checkpoint inhibitor immunotherapy. </w:t>
      </w:r>
      <w:r>
        <w:rPr>
          <w:rFonts w:ascii="Times New Roman" w:cs="Times New Roman" w:eastAsia="Times New Roman" w:hAnsi="Times New Roman"/>
          <w:sz w:val="18"/>
          <w:szCs w:val="18"/>
          <w:vertAlign w:val="superscript"/>
        </w:rPr>
        <w:t xml:space="preserve">[28,4]</w:t>
      </w:r>
      <w:r>
        <w:rPr>
          <w:rFonts w:ascii="Times New Roman" w:cs="Times New Roman" w:eastAsia="Times New Roman" w:hAnsi="Times New Roman"/>
          <w:sz w:val="24"/>
          <w:szCs w:val="24"/>
        </w:rPr>
        <w:t xml:space="preserve"> However, the standard model faces a fundamental explanatory problem: many tumor cells do not express detectably foreign antigens, yet are still recognized and eliminated by the immune system; and many cells that do express mutant antigens are not eliminated. Antigen-based recognition alone is insufficient to explain the full scope of anti-tumor immune activity.</w:t>
      </w:r>
    </w:p>
    <w:p>
      <w:pPr>
        <w:pStyle w:val="Heading2"/>
        <w:spacing w:after="100" w:before="240"/>
      </w:pPr>
      <w:r>
        <w:rPr>
          <w:rFonts w:ascii="Arial" w:cs="Arial" w:eastAsia="Arial" w:hAnsi="Arial"/>
          <w:b/>
          <w:bCs/>
          <w:color w:val="2E75B6"/>
          <w:sz w:val="24"/>
          <w:szCs w:val="24"/>
        </w:rPr>
        <w:t xml:space="preserve">7.2 The Danger Model and Developmental Signals</w:t>
      </w:r>
    </w:p>
    <w:p>
      <w:pPr>
        <w:spacing w:after="180" w:line="276" w:lineRule="auto"/>
        <w:jc w:val="both"/>
      </w:pPr>
      <w:r>
        <w:rPr>
          <w:rFonts w:ascii="Times New Roman" w:cs="Times New Roman" w:eastAsia="Times New Roman" w:hAnsi="Times New Roman"/>
          <w:sz w:val="24"/>
          <w:szCs w:val="24"/>
        </w:rPr>
        <w:t xml:space="preserve">Matzinger's danger model proposed that immune activation is triggered not only by non-self antigens but by damage-associated molecular patterns (DAMPs) released by stressed or dying cells. </w:t>
      </w:r>
      <w:r>
        <w:rPr>
          <w:rFonts w:ascii="Times New Roman" w:cs="Times New Roman" w:eastAsia="Times New Roman" w:hAnsi="Times New Roman"/>
          <w:sz w:val="18"/>
          <w:szCs w:val="18"/>
          <w:vertAlign w:val="superscript"/>
        </w:rPr>
        <w:t xml:space="preserve">[26]</w:t>
      </w:r>
      <w:r>
        <w:rPr>
          <w:rFonts w:ascii="Times New Roman" w:cs="Times New Roman" w:eastAsia="Times New Roman" w:hAnsi="Times New Roman"/>
          <w:sz w:val="24"/>
          <w:szCs w:val="24"/>
        </w:rPr>
        <w:t xml:space="preserve"> The present framework extends this concept into the developmental domain: we propose that the immune system may also respond to </w:t>
      </w:r>
      <w:r>
        <w:rPr>
          <w:rFonts w:ascii="Times New Roman" w:cs="Times New Roman" w:eastAsia="Times New Roman" w:hAnsi="Times New Roman"/>
          <w:b/>
          <w:bCs/>
          <w:sz w:val="24"/>
          <w:szCs w:val="24"/>
        </w:rPr>
        <w:t xml:space="preserve">ontogenetic discontinuity signals</w:t>
      </w:r>
      <w:r>
        <w:rPr>
          <w:rFonts w:ascii="Times New Roman" w:cs="Times New Roman" w:eastAsia="Times New Roman" w:hAnsi="Times New Roman"/>
          <w:sz w:val="24"/>
          <w:szCs w:val="24"/>
        </w:rPr>
        <w:t xml:space="preserve"> — molecular patterns that indicate violations of normal developmental topology.</w:t>
      </w:r>
    </w:p>
    <w:p>
      <w:pPr>
        <w:spacing w:after="180" w:line="276" w:lineRule="auto"/>
        <w:jc w:val="both"/>
      </w:pPr>
      <w:r>
        <w:rPr>
          <w:rFonts w:ascii="Times New Roman" w:cs="Times New Roman" w:eastAsia="Times New Roman" w:hAnsi="Times New Roman"/>
          <w:sz w:val="24"/>
          <w:szCs w:val="24"/>
        </w:rPr>
        <w:t xml:space="preserve">Candidate ontogenetic discontinuity signals include: (i) embryonic proteins expressed outside their normal developmental context and timing — not merely as foreign antigens but as markers of temporal misplacement; (ii) surface molecular combinations that correspond to displaced ontogenetic states and are therefore recognized as </w:t>
      </w:r>
      <w:r>
        <w:rPr>
          <w:rFonts w:ascii="Times New Roman" w:cs="Times New Roman" w:eastAsia="Times New Roman" w:hAnsi="Times New Roman"/>
          <w:i/>
          <w:iCs/>
          <w:sz w:val="24"/>
          <w:szCs w:val="24"/>
        </w:rPr>
        <w:t xml:space="preserve">contextually inappropriate</w:t>
      </w:r>
      <w:r>
        <w:rPr>
          <w:rFonts w:ascii="Times New Roman" w:cs="Times New Roman" w:eastAsia="Times New Roman" w:hAnsi="Times New Roman"/>
          <w:sz w:val="24"/>
          <w:szCs w:val="24"/>
        </w:rPr>
        <w:t xml:space="preserve"> by pattern-recognition mechanisms calibrated to normal tissue developmental dynamics; and (iii) structural features of the clone's interaction with surrounding tissue that signal architectural incompatibility — cellular orientation, polarity, and adhesion patterns inconsistent with the surrounding tissue state space. </w:t>
      </w:r>
      <w:r>
        <w:rPr>
          <w:rFonts w:ascii="Times New Roman" w:cs="Times New Roman" w:eastAsia="Times New Roman" w:hAnsi="Times New Roman"/>
          <w:sz w:val="18"/>
          <w:szCs w:val="18"/>
          <w:vertAlign w:val="superscript"/>
        </w:rPr>
        <w:t xml:space="preserve">[25,27]</w:t>
      </w:r>
    </w:p>
    <w:p>
      <w:pPr>
        <w:pStyle w:val="Heading2"/>
        <w:spacing w:after="100" w:before="240"/>
      </w:pPr>
      <w:r>
        <w:rPr>
          <w:rFonts w:ascii="Arial" w:cs="Arial" w:eastAsia="Arial" w:hAnsi="Arial"/>
          <w:b/>
          <w:bCs/>
          <w:color w:val="2E75B6"/>
          <w:sz w:val="24"/>
          <w:szCs w:val="24"/>
        </w:rPr>
        <w:t xml:space="preserve">7.3 Normal Regeneration as Immune-Tolerated Ontogenetic Reversion</w:t>
      </w:r>
    </w:p>
    <w:p>
      <w:pPr>
        <w:spacing w:after="180" w:line="276" w:lineRule="auto"/>
        <w:jc w:val="both"/>
      </w:pPr>
      <w:r>
        <w:rPr>
          <w:rFonts w:ascii="Times New Roman" w:cs="Times New Roman" w:eastAsia="Times New Roman" w:hAnsi="Times New Roman"/>
          <w:sz w:val="24"/>
          <w:szCs w:val="24"/>
        </w:rPr>
        <w:t xml:space="preserve">The framework predicts a specific distinction between regenerative and malignant ontogenetic reversion that may be immunologically detectable. In normal regeneration, the Temporal Tissue Loop of Paper 1 represents a </w:t>
      </w:r>
      <w:r>
        <w:rPr>
          <w:rFonts w:ascii="Times New Roman" w:cs="Times New Roman" w:eastAsia="Times New Roman" w:hAnsi="Times New Roman"/>
          <w:b/>
          <w:bCs/>
          <w:sz w:val="24"/>
          <w:szCs w:val="24"/>
        </w:rPr>
        <w:t xml:space="preserve">locally bounded</w:t>
      </w:r>
      <w:r>
        <w:rPr>
          <w:rFonts w:ascii="Times New Roman" w:cs="Times New Roman" w:eastAsia="Times New Roman" w:hAnsi="Times New Roman"/>
          <w:sz w:val="24"/>
          <w:szCs w:val="24"/>
        </w:rPr>
        <w:t xml:space="preserve"> excursion through intermediate states that are tissue-compatible:</w:t>
      </w:r>
      <w:r>
        <w:rPr>
          <w:rFonts w:ascii="Times New Roman" w:cs="Times New Roman" w:eastAsia="Times New Roman" w:hAnsi="Times New Roman"/>
          <w:sz w:val="18"/>
          <w:szCs w:val="18"/>
          <w:vertAlign w:val="superscript"/>
        </w:rPr>
        <w:t xml:space="preserve">[41]</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S₀ → S₋₁ → S₀   (regeneration: locally continuous, immune-tolerated)</w:t>
      </w:r>
      <w:r>
        <w:rPr>
          <w:rFonts w:ascii="Arial" w:cs="Arial" w:eastAsia="Arial" w:hAnsi="Arial"/>
          <w:color w:val="666666"/>
          <w:sz w:val="20"/>
          <w:szCs w:val="20"/>
        </w:rPr>
        <w:t xml:space="preserve">   …(7.1)</w:t>
      </w:r>
    </w:p>
    <w:p>
      <w:pPr>
        <w:spacing w:after="180" w:line="276" w:lineRule="auto"/>
        <w:jc w:val="both"/>
      </w:pPr>
      <w:r>
        <w:rPr>
          <w:rFonts w:ascii="Times New Roman" w:cs="Times New Roman" w:eastAsia="Times New Roman" w:hAnsi="Times New Roman"/>
          <w:sz w:val="24"/>
          <w:szCs w:val="24"/>
        </w:rPr>
        <w:t xml:space="preserve">The immune system tolerates this excursion because: the cells involved pass through S₋₁, which is a tissue-compatible state; the duration of the excursion is limited by Regeneration Pendulum damping; and the developmental proteins expressed at S₋₁ are expressed in the correct spatial and temporal context for the tissue. </w:t>
      </w:r>
      <w:r>
        <w:rPr>
          <w:rFonts w:ascii="Times New Roman" w:cs="Times New Roman" w:eastAsia="Times New Roman" w:hAnsi="Times New Roman"/>
          <w:sz w:val="18"/>
          <w:szCs w:val="18"/>
          <w:vertAlign w:val="superscript"/>
        </w:rPr>
        <w:t xml:space="preserve">[41,38]</w:t>
      </w:r>
    </w:p>
    <w:p>
      <w:pPr>
        <w:spacing w:after="180" w:line="276" w:lineRule="auto"/>
        <w:jc w:val="both"/>
      </w:pPr>
      <w:r>
        <w:rPr>
          <w:rFonts w:ascii="Times New Roman" w:cs="Times New Roman" w:eastAsia="Times New Roman" w:hAnsi="Times New Roman"/>
          <w:sz w:val="24"/>
          <w:szCs w:val="24"/>
        </w:rPr>
        <w:t xml:space="preserve">In contrast, the non-locally decoupled state represents:</w:t>
      </w:r>
    </w:p>
    <w:p>
      <w:pPr>
        <w:pBdr>
          <w:top w:val="single" w:color="CCCCCC" w:sz="4" w:space="2"/>
          <w:bottom w:val="single" w:color="CCCCCC" w:sz="4" w:space="2"/>
          <w:left w:val="thick" w:color="2E75B6" w:sz="14" w:space="6"/>
        </w:pBdr>
        <w:shd w:fill="F4F8FE"/>
        <w:spacing w:after="120" w:before="120"/>
        <w:ind w:left="480" w:right="480"/>
      </w:pPr>
      <w:r>
        <w:rPr>
          <w:rFonts w:ascii="Courier New" w:cs="Courier New" w:eastAsia="Courier New" w:hAnsi="Courier New"/>
          <w:i/>
          <w:iCs/>
          <w:sz w:val="22"/>
          <w:szCs w:val="22"/>
        </w:rPr>
        <w:t xml:space="preserve">S₀ → S₋₂ᵁ   (malignancy: non-local, tissue-incompatible, immune-detectable)</w:t>
      </w:r>
      <w:r>
        <w:rPr>
          <w:rFonts w:ascii="Arial" w:cs="Arial" w:eastAsia="Arial" w:hAnsi="Arial"/>
          <w:color w:val="666666"/>
          <w:sz w:val="20"/>
          <w:szCs w:val="20"/>
        </w:rPr>
        <w:t xml:space="preserve">   …(7.2)</w:t>
      </w:r>
    </w:p>
    <w:p>
      <w:pPr>
        <w:spacing w:after="180" w:line="276" w:lineRule="auto"/>
        <w:jc w:val="both"/>
      </w:pPr>
      <w:r>
        <w:rPr>
          <w:rFonts w:ascii="Times New Roman" w:cs="Times New Roman" w:eastAsia="Times New Roman" w:hAnsi="Times New Roman"/>
          <w:sz w:val="24"/>
          <w:szCs w:val="24"/>
        </w:rPr>
        <w:t xml:space="preserve">The developmental proteins expressed at S₋₂ are expressed outside their normal tissue-compatible context — they are </w:t>
      </w:r>
      <w:r>
        <w:rPr>
          <w:rFonts w:ascii="Times New Roman" w:cs="Times New Roman" w:eastAsia="Times New Roman" w:hAnsi="Times New Roman"/>
          <w:i/>
          <w:iCs/>
          <w:sz w:val="24"/>
          <w:szCs w:val="24"/>
        </w:rPr>
        <w:t xml:space="preserve">temporally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spatially</w:t>
      </w:r>
      <w:r>
        <w:rPr>
          <w:rFonts w:ascii="Times New Roman" w:cs="Times New Roman" w:eastAsia="Times New Roman" w:hAnsi="Times New Roman"/>
          <w:sz w:val="24"/>
          <w:szCs w:val="24"/>
        </w:rPr>
        <w:t xml:space="preserve"> misplaced relative to the surrounding tissue state space. This misplacement may constitute a detectable ontogenetic discontinuity signal that supplements antigen-based recognition with a morphodynamic immune surveillance component. </w:t>
      </w:r>
      <w:r>
        <w:rPr>
          <w:rFonts w:ascii="Times New Roman" w:cs="Times New Roman" w:eastAsia="Times New Roman" w:hAnsi="Times New Roman"/>
          <w:sz w:val="18"/>
          <w:szCs w:val="18"/>
          <w:vertAlign w:val="superscript"/>
        </w:rPr>
        <w:t xml:space="preserve">[25,27,28]</w:t>
      </w:r>
    </w:p>
    <w:p>
      <w:pPr>
        <w:pStyle w:val="Heading2"/>
        <w:spacing w:after="100" w:before="240"/>
      </w:pPr>
      <w:r>
        <w:rPr>
          <w:rFonts w:ascii="Arial" w:cs="Arial" w:eastAsia="Arial" w:hAnsi="Arial"/>
          <w:b/>
          <w:bCs/>
          <w:color w:val="2E75B6"/>
          <w:sz w:val="24"/>
          <w:szCs w:val="24"/>
        </w:rPr>
        <w:t xml:space="preserve">7.4 Implications for Immunotherapy</w:t>
      </w:r>
    </w:p>
    <w:p>
      <w:pPr>
        <w:spacing w:after="180" w:line="276" w:lineRule="auto"/>
        <w:jc w:val="both"/>
      </w:pPr>
      <w:r>
        <w:rPr>
          <w:rFonts w:ascii="Times New Roman" w:cs="Times New Roman" w:eastAsia="Times New Roman" w:hAnsi="Times New Roman"/>
          <w:sz w:val="24"/>
          <w:szCs w:val="24"/>
        </w:rPr>
        <w:t xml:space="preserve">If immune surveillance includes an ontogenetic continuity component, this has implications for immunotherapy design. Therapies that restore local Markov connectivity — by reconstituting intermediate states through epigenetic reprogramming or by providing the molecular environment of the missing intermediate state — might enhance immune recognition of the tumor by restoring the contextual inappropriateness of displaced clone developmental proteins. Conversely, tumors that successfully reconstruct autonomous microenvironments approximating intermediate states may partially evade immune recognition by reducing the contextual mismatch signal. </w:t>
      </w:r>
      <w:r>
        <w:rPr>
          <w:rFonts w:ascii="Times New Roman" w:cs="Times New Roman" w:eastAsia="Times New Roman" w:hAnsi="Times New Roman"/>
          <w:sz w:val="18"/>
          <w:szCs w:val="18"/>
          <w:vertAlign w:val="superscript"/>
        </w:rPr>
        <w:t xml:space="preserve">[28,25]</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8. Toward a Topological Definition of Malignancy</w:t>
      </w:r>
    </w:p>
    <w:p>
      <w:pPr>
        <w:spacing w:after="180" w:line="276" w:lineRule="auto"/>
        <w:jc w:val="both"/>
      </w:pPr>
      <w:r>
        <w:rPr>
          <w:rFonts w:ascii="Times New Roman" w:cs="Times New Roman" w:eastAsia="Times New Roman" w:hAnsi="Times New Roman"/>
          <w:sz w:val="24"/>
          <w:szCs w:val="24"/>
        </w:rPr>
        <w:t xml:space="preserve">The framework developed across Papers 1–4 permits a precise systems-level definition of malignancy that is complementary to, and more fundamental than, existing genetic or hallmark-based definitions:</w:t>
      </w:r>
    </w:p>
    <w:p>
      <w:pPr>
        <w:spacing w:after="60"/>
      </w:pPr>
      <w:r>
        <w:rPr>
          <w:rFonts w:ascii="Times New Roman" w:cs="Times New Roman" w:eastAsia="Times New Roman" w:hAnsi="Times New Roman"/>
          <w:sz w:val="24"/>
          <w:szCs w:val="24"/>
        </w:rPr>
        <w:t xml:space="preserve"/>
      </w:r>
    </w:p>
    <w:p>
      <w:pPr>
        <w:pBdr>
          <w:top w:val="double" w:color="2E75B6" w:sz="6" w:space="4"/>
          <w:bottom w:val="double" w:color="2E75B6" w:sz="6" w:space="4"/>
          <w:left w:val="double" w:color="2E75B6" w:sz="6" w:space="8"/>
          <w:right w:val="double" w:color="2E75B6" w:sz="6" w:space="8"/>
        </w:pBdr>
        <w:shd w:fill="E8F4FD"/>
        <w:spacing w:after="200" w:before="120"/>
        <w:ind w:left="240" w:right="240"/>
      </w:pPr>
      <w:r>
        <w:rPr>
          <w:rFonts w:ascii="Arial" w:cs="Arial" w:eastAsia="Arial" w:hAnsi="Arial"/>
          <w:b/>
          <w:bCs/>
          <w:sz w:val="24"/>
          <w:szCs w:val="24"/>
        </w:rPr>
        <w:t xml:space="preserve">Topological Definition. </w:t>
      </w:r>
      <w:r>
        <w:rPr>
          <w:rFonts w:ascii="Times New Roman" w:cs="Times New Roman" w:eastAsia="Times New Roman" w:hAnsi="Times New Roman"/>
          <w:sz w:val="24"/>
          <w:szCs w:val="24"/>
        </w:rPr>
        <w:t xml:space="preserve">Malignancy is a state in which a cellular clone becomes disconnected from tissue through rupture of the continuous chain of structurally permissible local ontogenetic transitions. The clone occupies a developmental-like state accessed through non-local transition, which is incompatible with surrounding tissue architecture, cannot be returned to tissue-compatible states through locally permissible steps, and progressively constructs an autonomous microenvironment as a compensatory substitute for the lost intermediate connectivity.</w:t>
      </w:r>
    </w:p>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sz w:val="24"/>
          <w:szCs w:val="24"/>
        </w:rPr>
        <w:t xml:space="preserve">This definition has several properties that distinguish it from purely genetic or proliferative definitions. First, it is </w:t>
      </w:r>
      <w:r>
        <w:rPr>
          <w:rFonts w:ascii="Times New Roman" w:cs="Times New Roman" w:eastAsia="Times New Roman" w:hAnsi="Times New Roman"/>
          <w:b/>
          <w:bCs/>
          <w:sz w:val="24"/>
          <w:szCs w:val="24"/>
        </w:rPr>
        <w:t xml:space="preserve">scale-invariant</w:t>
      </w:r>
      <w:r>
        <w:rPr>
          <w:rFonts w:ascii="Times New Roman" w:cs="Times New Roman" w:eastAsia="Times New Roman" w:hAnsi="Times New Roman"/>
          <w:sz w:val="24"/>
          <w:szCs w:val="24"/>
        </w:rPr>
        <w:t xml:space="preserve">: the topological rupture is observable at the molecular level (chromatin accessibility mismatch), the cellular level (displaced attractor state), the tissue level (3D-to-2D architectural transition, Paper 3), and the immunological level (ontogenetic discontinuity recognition, Section 7). Second, it is </w:t>
      </w:r>
      <w:r>
        <w:rPr>
          <w:rFonts w:ascii="Times New Roman" w:cs="Times New Roman" w:eastAsia="Times New Roman" w:hAnsi="Times New Roman"/>
          <w:b/>
          <w:bCs/>
          <w:sz w:val="24"/>
          <w:szCs w:val="24"/>
        </w:rPr>
        <w:t xml:space="preserve">non-mutational in principle</w:t>
      </w:r>
      <w:r>
        <w:rPr>
          <w:rFonts w:ascii="Times New Roman" w:cs="Times New Roman" w:eastAsia="Times New Roman" w:hAnsi="Times New Roman"/>
          <w:sz w:val="24"/>
          <w:szCs w:val="24"/>
        </w:rPr>
        <w:t xml:space="preserve">: the rupture can arise from epigenetic erosion, metabolic asymmetry, chronic inflammatory disruption, or senescent cell accumulation, without requiring driver mutations as a necessary prior event. Third, it provides a </w:t>
      </w:r>
      <w:r>
        <w:rPr>
          <w:rFonts w:ascii="Times New Roman" w:cs="Times New Roman" w:eastAsia="Times New Roman" w:hAnsi="Times New Roman"/>
          <w:b/>
          <w:bCs/>
          <w:sz w:val="24"/>
          <w:szCs w:val="24"/>
        </w:rPr>
        <w:t xml:space="preserve">natural explanation for reversibility</w:t>
      </w:r>
      <w:r>
        <w:rPr>
          <w:rFonts w:ascii="Times New Roman" w:cs="Times New Roman" w:eastAsia="Times New Roman" w:hAnsi="Times New Roman"/>
          <w:sz w:val="24"/>
          <w:szCs w:val="24"/>
        </w:rPr>
        <w:t xml:space="preserve">: if the intermediate states can be reconstituted — as in induced pluripotency-based approaches — local Markov connectivity could in principle be restored. </w:t>
      </w:r>
      <w:r>
        <w:rPr>
          <w:rFonts w:ascii="Times New Roman" w:cs="Times New Roman" w:eastAsia="Times New Roman" w:hAnsi="Times New Roman"/>
          <w:sz w:val="18"/>
          <w:szCs w:val="18"/>
          <w:vertAlign w:val="superscript"/>
        </w:rPr>
        <w:t xml:space="preserve">[2,9,35]</w:t>
      </w:r>
    </w:p>
    <w:p>
      <w:pPr>
        <w:spacing w:after="60"/>
      </w:pPr>
      <w:r>
        <w:rPr>
          <w:rFonts w:ascii="Times New Roman" w:cs="Times New Roman" w:eastAsia="Times New Roman" w:hAnsi="Times New Roman"/>
          <w:sz w:val="24"/>
          <w:szCs w:val="24"/>
        </w:rPr>
        <w:t xml:space="preserve"/>
      </w:r>
    </w:p>
    <w:p>
      <w:pPr>
        <w:spacing w:after="120"/>
      </w:pPr>
      <w:r>
        <w:rPr>
          <w:rFonts w:ascii="Arial" w:cs="Arial" w:eastAsia="Arial" w:hAnsi="Arial"/>
          <w:b/>
          <w:bCs/>
          <w:sz w:val="22"/>
          <w:szCs w:val="22"/>
        </w:rPr>
        <w:t xml:space="preserve">Table 1. </w:t>
      </w:r>
      <w:r>
        <w:rPr>
          <w:rFonts w:ascii="Arial" w:cs="Arial" w:eastAsia="Arial" w:hAnsi="Arial"/>
          <w:i/>
          <w:iCs/>
          <w:sz w:val="22"/>
          <w:szCs w:val="22"/>
        </w:rPr>
        <w:t xml:space="preserve">Topological states and their morphodynamic, energetic, and immunological correlates (synthesis of Papers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800"/>
        <w:gridCol w:w="1700"/>
        <w:gridCol w:w="2560"/>
      </w:tblGrid>
      <w:t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Tissue State</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Ontogenetic Position</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Markov Connectivity</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Energetic Window</w:t>
            </w:r>
          </w:p>
        </w:tc>
        <w:tc>
          <w:tcPr>
            <w:tcW w:type="dxa" w:w="25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Immunological / Morphodynamic Character</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Normal mature</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S₀ (stable)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Intact; full connectivity</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Narrow (OFF)</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Immune-tolerated; no signals</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Regeneration</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S₋₁ (transient)</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Locally bounded loop</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Transiently widened (BGR)</w:t>
            </w:r>
          </w:p>
        </w:tc>
        <w:tc>
          <w:tcPr>
            <w:tcW w:type="dxa" w:w="2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Tolerated; contextually appropriate developmental signals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Dysplasia</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S₋₁ unstable</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Partial connectivity</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Focally expanded</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Partially detectable; mismatch begins</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In situ carcinoma</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S₋₂ via non-local jump</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S₋₁ lost; rupture</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Constitutively expanded</w:t>
            </w:r>
          </w:p>
        </w:tc>
        <w:tc>
          <w:tcPr>
            <w:tcW w:type="dxa" w:w="2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Detectable: contextually inappropriate embryonic proteins</w:t>
            </w:r>
          </w:p>
        </w:tc>
      </w:tr>
      <w:tr>
        <w:tc>
          <w:tcPr>
            <w:tcW w:type="dxa" w:w="1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Invasive carcinoma</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S₋₂ / S₋₃ decoupled</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Full disconnection</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Maximal self-sustained</w:t>
            </w:r>
          </w:p>
        </w:tc>
        <w:tc>
          <w:tcPr>
            <w:tcW w:type="dxa" w:w="2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after="0"/>
            </w:pPr>
            <w:r>
              <w:rPr>
                <w:rFonts w:ascii="Arial" w:cs="Arial" w:eastAsia="Arial" w:hAnsi="Arial"/>
                <w:sz w:val="20"/>
                <w:szCs w:val="20"/>
              </w:rPr>
              <w:t xml:space="preserve">Immune evasion via autonomous microenvironment reconstitution</w:t>
            </w:r>
          </w:p>
        </w:tc>
      </w:tr>
      <w:tr>
        <w:tc>
          <w:tcPr>
            <w:tcW w:type="dxa" w:w="16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Metastasis</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Decoupled clone transplanted</w:t>
            </w:r>
          </w:p>
        </w:tc>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Foreign tissue state space</w:t>
            </w:r>
          </w:p>
        </w:tc>
        <w:tc>
          <w:tcPr>
            <w:tcW w:type="dxa" w:w="17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Self-sustaining</w:t>
            </w:r>
          </w:p>
        </w:tc>
        <w:tc>
          <w:tcPr>
            <w:tcW w:type="dxa" w:w="256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0"/>
            </w:pPr>
            <w:r>
              <w:rPr>
                <w:rFonts w:ascii="Arial" w:cs="Arial" w:eastAsia="Arial" w:hAnsi="Arial"/>
                <w:sz w:val="20"/>
                <w:szCs w:val="20"/>
              </w:rPr>
              <w:t xml:space="preserve">Organ-specific colonization = topological compatibility test</w:t>
            </w:r>
          </w:p>
        </w:tc>
      </w:tr>
    </w:tbl>
    <w:p>
      <w:pPr>
        <w:spacing w:after="60"/>
      </w:pPr>
      <w:r>
        <w:rPr>
          <w:rFonts w:ascii="Times New Roman" w:cs="Times New Roman" w:eastAsia="Times New Roman" w:hAnsi="Times New Roman"/>
          <w:sz w:val="24"/>
          <w:szCs w:val="24"/>
        </w:rPr>
        <w:t xml:space="preserve"/>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9. Discussion</w:t>
      </w:r>
    </w:p>
    <w:p>
      <w:pPr>
        <w:pStyle w:val="Heading2"/>
        <w:spacing w:after="100" w:before="240"/>
      </w:pPr>
      <w:r>
        <w:rPr>
          <w:rFonts w:ascii="Arial" w:cs="Arial" w:eastAsia="Arial" w:hAnsi="Arial"/>
          <w:b/>
          <w:bCs/>
          <w:color w:val="2E75B6"/>
          <w:sz w:val="24"/>
          <w:szCs w:val="24"/>
        </w:rPr>
        <w:t xml:space="preserve">9.1 Integration With Papers 1–3</w:t>
      </w:r>
    </w:p>
    <w:p>
      <w:pPr>
        <w:spacing w:after="180" w:line="276" w:lineRule="auto"/>
        <w:jc w:val="both"/>
      </w:pPr>
      <w:r>
        <w:rPr>
          <w:rFonts w:ascii="Times New Roman" w:cs="Times New Roman" w:eastAsia="Times New Roman" w:hAnsi="Times New Roman"/>
          <w:sz w:val="24"/>
          <w:szCs w:val="24"/>
        </w:rPr>
        <w:t xml:space="preserve">The four papers of this series approach the same biological phenomenon from four complementary perspectives. Paper 1 provided the empirical catalogue: embryonic programs are reactivated across diverse non-malignant contexts, governed by energetic dynamics. Paper 2 provided the mechanistic architecture: OFF/BGR balance determines energetic-window width and cell-state transition probabilities. Paper 3 described the structural consequence: 3D-to-2D morphodynamic dissolution. The present paper adds the topological dimension: the formal characterization of what intermediate state loss means for the connectivity of the ontogenetic state space.</w:t>
      </w:r>
    </w:p>
    <w:p>
      <w:pPr>
        <w:spacing w:after="180" w:line="276" w:lineRule="auto"/>
        <w:jc w:val="both"/>
      </w:pPr>
      <w:r>
        <w:rPr>
          <w:rFonts w:ascii="Times New Roman" w:cs="Times New Roman" w:eastAsia="Times New Roman" w:hAnsi="Times New Roman"/>
          <w:sz w:val="24"/>
          <w:szCs w:val="24"/>
        </w:rPr>
        <w:t xml:space="preserve">These four perspectives are mutually consistent and cross-constraining. Energetic-window expansion (Papers 1–2) is the mechanism by which intermediate state accessibility is modulated: BGR dominance maintains intermediate states by supporting their chromatin configurations, while OFF dominance allows their erosion. The 3D-to-2D transition (Paper 3) is the spatial manifestation of topological rupture (Paper 4): when local Markov connectivity is broken, the cell cannot establish the tissue-architectural integrations that require sequential passage through intermediate states. The immunological predictions of the present paper (Section 7) are grounded in the empirical findings of Paper 1: it is precisely the contextual misplacement of embryonic proteins — outside their normal regenerative Temporal Tissue Loop context — that constitutes the ontogenetic discontinuity signal.</w:t>
      </w:r>
    </w:p>
    <w:p>
      <w:pPr>
        <w:pStyle w:val="Heading2"/>
        <w:spacing w:after="100" w:before="240"/>
      </w:pPr>
      <w:r>
        <w:rPr>
          <w:rFonts w:ascii="Arial" w:cs="Arial" w:eastAsia="Arial" w:hAnsi="Arial"/>
          <w:b/>
          <w:bCs/>
          <w:color w:val="2E75B6"/>
          <w:sz w:val="24"/>
          <w:szCs w:val="24"/>
        </w:rPr>
        <w:t xml:space="preserve">9.2 Relationship to Existing Cancer Models</w:t>
      </w:r>
    </w:p>
    <w:p>
      <w:pPr>
        <w:spacing w:after="180" w:line="276" w:lineRule="auto"/>
        <w:jc w:val="both"/>
      </w:pPr>
      <w:r>
        <w:rPr>
          <w:rFonts w:ascii="Times New Roman" w:cs="Times New Roman" w:eastAsia="Times New Roman" w:hAnsi="Times New Roman"/>
          <w:sz w:val="24"/>
          <w:szCs w:val="24"/>
        </w:rPr>
        <w:t xml:space="preserve">The topological framework is not intended to replace existing molecular models of cancer but to provide a systems-level organizing structure for their mechanistic detail. The hallmarks of cancer of Hanahan and Weinberg </w:t>
      </w:r>
      <w:r>
        <w:rPr>
          <w:rFonts w:ascii="Times New Roman" w:cs="Times New Roman" w:eastAsia="Times New Roman" w:hAnsi="Times New Roman"/>
          <w:sz w:val="18"/>
          <w:szCs w:val="18"/>
          <w:vertAlign w:val="superscript"/>
        </w:rPr>
        <w:t xml:space="preserve">[4]</w:t>
      </w:r>
      <w:r>
        <w:rPr>
          <w:rFonts w:ascii="Times New Roman" w:cs="Times New Roman" w:eastAsia="Times New Roman" w:hAnsi="Times New Roman"/>
          <w:sz w:val="24"/>
          <w:szCs w:val="24"/>
        </w:rPr>
        <w:t xml:space="preserve"> — sustained proliferative signaling, evasion of growth suppressors, resistance to cell death, replicative immortality, angiogenesis, invasion and metastasis, metabolic reprogramming, immune evasion — can all be reinterpreted as consequences of ontogenetic structural decoupling. Sustained proliferation arises because the clone, in a displaced developmental state, lacks the contact inhibition and architectural growth arrest signals that S₀ normally receives. Metabolic reprogramming reflects BGR dominance maintaining the energetic window in a state that corresponds to a developmental-like rather than a mature metabolic configuration. Immune evasion is reconstituted intermediate-state signaling reducing the ontogenetic discontinuity signal. </w:t>
      </w:r>
      <w:r>
        <w:rPr>
          <w:rFonts w:ascii="Times New Roman" w:cs="Times New Roman" w:eastAsia="Times New Roman" w:hAnsi="Times New Roman"/>
          <w:sz w:val="18"/>
          <w:szCs w:val="18"/>
          <w:vertAlign w:val="superscript"/>
        </w:rPr>
        <w:t xml:space="preserve">[4,16,28]</w:t>
      </w:r>
    </w:p>
    <w:p>
      <w:pPr>
        <w:spacing w:after="180" w:line="276" w:lineRule="auto"/>
        <w:jc w:val="both"/>
      </w:pPr>
      <w:r>
        <w:rPr>
          <w:rFonts w:ascii="Times New Roman" w:cs="Times New Roman" w:eastAsia="Times New Roman" w:hAnsi="Times New Roman"/>
          <w:sz w:val="24"/>
          <w:szCs w:val="24"/>
        </w:rPr>
        <w:t xml:space="preserve">The tissue organization field theory of Soto and Sonnenschein </w:t>
      </w:r>
      <w:r>
        <w:rPr>
          <w:rFonts w:ascii="Times New Roman" w:cs="Times New Roman" w:eastAsia="Times New Roman" w:hAnsi="Times New Roman"/>
          <w:sz w:val="18"/>
          <w:szCs w:val="18"/>
          <w:vertAlign w:val="superscript"/>
        </w:rPr>
        <w:t xml:space="preserve">[40]</w:t>
      </w:r>
      <w:r>
        <w:rPr>
          <w:rFonts w:ascii="Times New Roman" w:cs="Times New Roman" w:eastAsia="Times New Roman" w:hAnsi="Times New Roman"/>
          <w:sz w:val="24"/>
          <w:szCs w:val="24"/>
        </w:rPr>
        <w:t xml:space="preserve"> is particularly compatible with the present framework: both identify the disruption of tissue-level organization, rather than the molecular mutation per se, as the fundamental event in carcinogenesis. The topological framework provides formal precision to this identification: the disruption is specifically the rupture of local Markov connectivity in the ontogenetic state space, with loss of intermediate states as the proximal mechanism.</w:t>
      </w:r>
    </w:p>
    <w:p>
      <w:pPr>
        <w:pStyle w:val="Heading2"/>
        <w:spacing w:after="100" w:before="240"/>
      </w:pPr>
      <w:r>
        <w:rPr>
          <w:rFonts w:ascii="Arial" w:cs="Arial" w:eastAsia="Arial" w:hAnsi="Arial"/>
          <w:b/>
          <w:bCs/>
          <w:color w:val="2E75B6"/>
          <w:sz w:val="24"/>
          <w:szCs w:val="24"/>
        </w:rPr>
        <w:t xml:space="preserve">9.3 Limitations and Future Directions</w:t>
      </w:r>
    </w:p>
    <w:p>
      <w:pPr>
        <w:spacing w:after="180" w:line="276" w:lineRule="auto"/>
        <w:jc w:val="both"/>
      </w:pPr>
      <w:r>
        <w:rPr>
          <w:rFonts w:ascii="Times New Roman" w:cs="Times New Roman" w:eastAsia="Times New Roman" w:hAnsi="Times New Roman"/>
          <w:sz w:val="24"/>
          <w:szCs w:val="24"/>
        </w:rPr>
        <w:t xml:space="preserve">The present framework is conceptual and requires substantial empirical development. Several open questions define the research program:</w:t>
      </w:r>
    </w:p>
    <w:p>
      <w:pPr>
        <w:pStyle w:val="ListParagraph"/>
        <w:numPr>
          <w:ilvl w:val="0"/>
          <w:numId w:val="2"/>
        </w:numPr>
        <w:spacing w:after="120"/>
      </w:pPr>
      <w:r>
        <w:rPr>
          <w:rFonts w:ascii="Times New Roman" w:cs="Times New Roman" w:eastAsia="Times New Roman" w:hAnsi="Times New Roman"/>
          <w:b/>
          <w:bCs/>
          <w:sz w:val="24"/>
          <w:szCs w:val="24"/>
        </w:rPr>
        <w:t xml:space="preserve">Intermediate state identification: </w:t>
      </w:r>
      <w:r>
        <w:rPr>
          <w:rFonts w:ascii="Times New Roman" w:cs="Times New Roman" w:eastAsia="Times New Roman" w:hAnsi="Times New Roman"/>
          <w:sz w:val="24"/>
          <w:szCs w:val="24"/>
        </w:rPr>
        <w:t xml:space="preserve">Can intermediate ontogenetic states (S₋₁, S₋₂) be empirically identified and characterized using single-cell transcriptomics and chromatin accessibility profiling in normal and dysplastic tissues? The prediction is that dysplastic tissue should show reduced intermediate state abundance relative to normal tissue at equivalent distances from the differentiated endpoint.</w:t>
      </w:r>
    </w:p>
    <w:p>
      <w:pPr>
        <w:pStyle w:val="ListParagraph"/>
        <w:numPr>
          <w:ilvl w:val="0"/>
          <w:numId w:val="2"/>
        </w:numPr>
        <w:spacing w:after="120"/>
      </w:pPr>
      <w:r>
        <w:rPr>
          <w:rFonts w:ascii="Times New Roman" w:cs="Times New Roman" w:eastAsia="Times New Roman" w:hAnsi="Times New Roman"/>
          <w:b/>
          <w:bCs/>
          <w:sz w:val="24"/>
          <w:szCs w:val="24"/>
        </w:rPr>
        <w:t xml:space="preserve">Connectivity mapping: </w:t>
      </w:r>
      <w:r>
        <w:rPr>
          <w:rFonts w:ascii="Times New Roman" w:cs="Times New Roman" w:eastAsia="Times New Roman" w:hAnsi="Times New Roman"/>
          <w:sz w:val="24"/>
          <w:szCs w:val="24"/>
        </w:rPr>
        <w:t xml:space="preserve">Can RNA velocity and trajectory inference methods be used to map local Markov connectivity in vivo, and does connectivity rupture precede or coincide with morphological dysplasia?</w:t>
      </w:r>
    </w:p>
    <w:p>
      <w:pPr>
        <w:pStyle w:val="ListParagraph"/>
        <w:numPr>
          <w:ilvl w:val="0"/>
          <w:numId w:val="2"/>
        </w:numPr>
        <w:spacing w:after="120"/>
      </w:pPr>
      <w:r>
        <w:rPr>
          <w:rFonts w:ascii="Times New Roman" w:cs="Times New Roman" w:eastAsia="Times New Roman" w:hAnsi="Times New Roman"/>
          <w:b/>
          <w:bCs/>
          <w:sz w:val="24"/>
          <w:szCs w:val="24"/>
        </w:rPr>
        <w:t xml:space="preserve">Immune recognition: </w:t>
      </w:r>
      <w:r>
        <w:rPr>
          <w:rFonts w:ascii="Times New Roman" w:cs="Times New Roman" w:eastAsia="Times New Roman" w:hAnsi="Times New Roman"/>
          <w:sz w:val="24"/>
          <w:szCs w:val="24"/>
        </w:rPr>
        <w:t xml:space="preserve">Do immune cells respond differently to cells in contextually appropriate intermediate states (regenerating tissue) versus cells in contextually inappropriate displaced states (early dysplasia), even when the cells express similar embryonic proteins? The prediction is that contextual misplacement is detectable independently of antigen identity.</w:t>
      </w:r>
    </w:p>
    <w:p>
      <w:pPr>
        <w:pStyle w:val="ListParagraph"/>
        <w:numPr>
          <w:ilvl w:val="0"/>
          <w:numId w:val="2"/>
        </w:numPr>
        <w:spacing w:after="120"/>
      </w:pPr>
      <w:r>
        <w:rPr>
          <w:rFonts w:ascii="Times New Roman" w:cs="Times New Roman" w:eastAsia="Times New Roman" w:hAnsi="Times New Roman"/>
          <w:b/>
          <w:bCs/>
          <w:sz w:val="24"/>
          <w:szCs w:val="24"/>
        </w:rPr>
        <w:t xml:space="preserve">Microenvironment reconstruction: </w:t>
      </w:r>
      <w:r>
        <w:rPr>
          <w:rFonts w:ascii="Times New Roman" w:cs="Times New Roman" w:eastAsia="Times New Roman" w:hAnsi="Times New Roman"/>
          <w:sz w:val="24"/>
          <w:szCs w:val="24"/>
        </w:rPr>
        <w:t xml:space="preserve">Does the molecular composition of the tumor microenvironment systematically recapitulate the intermediate state that the primary clone has lost? High-resolution spatial transcriptomics of the tumor-stroma interface could test this prediction.</w:t>
      </w:r>
    </w:p>
    <w:p>
      <w:pPr>
        <w:pStyle w:val="ListParagraph"/>
        <w:numPr>
          <w:ilvl w:val="0"/>
          <w:numId w:val="2"/>
        </w:numPr>
        <w:spacing w:after="120"/>
      </w:pPr>
      <w:r>
        <w:rPr>
          <w:rFonts w:ascii="Times New Roman" w:cs="Times New Roman" w:eastAsia="Times New Roman" w:hAnsi="Times New Roman"/>
          <w:b/>
          <w:bCs/>
          <w:sz w:val="24"/>
          <w:szCs w:val="24"/>
        </w:rPr>
        <w:t xml:space="preserve">Therapeutic restoration: </w:t>
      </w:r>
      <w:r>
        <w:rPr>
          <w:rFonts w:ascii="Times New Roman" w:cs="Times New Roman" w:eastAsia="Times New Roman" w:hAnsi="Times New Roman"/>
          <w:sz w:val="24"/>
          <w:szCs w:val="24"/>
        </w:rPr>
        <w:t xml:space="preserve">Can intermediate states be pharmacologically reconstituted — through targeted epigenetic reprogramming, metabolic normalization, or exogenous intermediate-state ECM provision — in a way that restores local Markov connectivity and suppresses tumor growth?</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10. Conclusion</w:t>
      </w:r>
    </w:p>
    <w:p>
      <w:pPr>
        <w:spacing w:after="180" w:line="276" w:lineRule="auto"/>
        <w:jc w:val="both"/>
      </w:pPr>
      <w:r>
        <w:rPr>
          <w:rFonts w:ascii="Times New Roman" w:cs="Times New Roman" w:eastAsia="Times New Roman" w:hAnsi="Times New Roman"/>
          <w:sz w:val="24"/>
          <w:szCs w:val="24"/>
        </w:rPr>
        <w:t xml:space="preserve">The integrity of intermediate ontogenetic states is structurally essential for the local Markov connectivity of the developmental state space. Their loss — through epigenetic erosion, chronic inflammatory disruption, metabolic asymmetry, or senescent cell accumulation — ruptures local connectivity and forces non-local ontogenetic transitions that are incompatible with tissue architecture, immune surveillance, and multicellular integration.</w:t>
      </w:r>
    </w:p>
    <w:p>
      <w:pPr>
        <w:spacing w:after="180" w:line="276" w:lineRule="auto"/>
        <w:jc w:val="both"/>
      </w:pPr>
      <w:r>
        <w:rPr>
          <w:rFonts w:ascii="Times New Roman" w:cs="Times New Roman" w:eastAsia="Times New Roman" w:hAnsi="Times New Roman"/>
          <w:sz w:val="24"/>
          <w:szCs w:val="24"/>
        </w:rPr>
        <w:t xml:space="preserve">This topological rupture is proposed as the deepest structural definition of malignancy: not uncontrolled proliferation, not genomic mutation, not metabolic reprogramming — but </w:t>
      </w:r>
      <w:r>
        <w:rPr>
          <w:rFonts w:ascii="Times New Roman" w:cs="Times New Roman" w:eastAsia="Times New Roman" w:hAnsi="Times New Roman"/>
          <w:b/>
          <w:bCs/>
          <w:sz w:val="24"/>
          <w:szCs w:val="24"/>
        </w:rPr>
        <w:t xml:space="preserve">disconnection from tissue through the loss of the continuous chain of locally permissible ontogenetic transitions</w:t>
      </w:r>
      <w:r>
        <w:rPr>
          <w:rFonts w:ascii="Times New Roman" w:cs="Times New Roman" w:eastAsia="Times New Roman" w:hAnsi="Times New Roman"/>
          <w:sz w:val="24"/>
          <w:szCs w:val="24"/>
        </w:rPr>
        <w:t xml:space="preserve">. All other features of malignancy — the 3D-to-2D transition, BGR stabilization, autonomous microenvironment construction, immune evasion, invasion, and metastasis — are consequences of this disconnection.</w:t>
      </w:r>
    </w:p>
    <w:p>
      <w:pPr>
        <w:spacing w:after="180" w:line="276" w:lineRule="auto"/>
        <w:jc w:val="both"/>
      </w:pPr>
      <w:r>
        <w:rPr>
          <w:rFonts w:ascii="Times New Roman" w:cs="Times New Roman" w:eastAsia="Times New Roman" w:hAnsi="Times New Roman"/>
          <w:sz w:val="24"/>
          <w:szCs w:val="24"/>
        </w:rPr>
        <w:t xml:space="preserve">The reconstruction hypothesis provides a new interpretation of embryonic protein expression: not passive developmental regression driven by energetic-window expansion alone, but an active reconstructive response by the decoupled clone attempting to rebuild the ontogenetic bridges required for tissue reintegration. The failure of this reconstruction — because the full three-dimensional tissue-compatible context of the intermediate state cannot be reconstituted by the clone alone — generates the autonomous microenvironment and drives progressive architectural dissolution.</w:t>
      </w:r>
    </w:p>
    <w:p>
      <w:pPr>
        <w:spacing w:after="180" w:line="276" w:lineRule="auto"/>
        <w:jc w:val="both"/>
      </w:pPr>
      <w:r>
        <w:rPr>
          <w:rFonts w:ascii="Times New Roman" w:cs="Times New Roman" w:eastAsia="Times New Roman" w:hAnsi="Times New Roman"/>
          <w:sz w:val="24"/>
          <w:szCs w:val="24"/>
        </w:rPr>
        <w:t xml:space="preserve">Together, the four papers of this series provide a multi-scale conceptual account of malignancy: empirical (Paper 1), mechanistic-metabolic (Paper 2), morphodynamic (Paper 3), and topological (Paper 4). Paper 5 will synthesize these perspectives into a unified quantitative framework and develop their implications for early detection, immune monitoring, and therapeutic restoration of ontogenetic connectivity.</w:t>
      </w:r>
    </w:p>
    <w:p>
      <w:pPr>
        <w:spacing w:after="60"/>
      </w:pPr>
      <w:r>
        <w:rPr>
          <w:rFonts w:ascii="Times New Roman" w:cs="Times New Roman" w:eastAsia="Times New Roman" w:hAnsi="Times New Roman"/>
          <w:sz w:val="24"/>
          <w:szCs w:val="24"/>
        </w:rPr>
        <w:t xml:space="preserve"/>
      </w:r>
    </w:p>
    <w:p>
      <w:pPr>
        <w:spacing w:after="180" w:line="276" w:lineRule="auto"/>
        <w:jc w:val="both"/>
      </w:pPr>
      <w:r>
        <w:rPr>
          <w:rFonts w:ascii="Times New Roman" w:cs="Times New Roman" w:eastAsia="Times New Roman" w:hAnsi="Times New Roman"/>
          <w:i/>
          <w:iCs/>
          <w:sz w:val="24"/>
          <w:szCs w:val="24"/>
        </w:rPr>
        <w:t xml:space="preserve">This paper is the fourth in the series "Embryonic Programs in Non-Oncological Tissue States". Paper 1: Energetic Window Expansion, Regeneration Pendulum, and Temporal Tissue Loops. Paper 2: Dual-Flux Energetics and Stochastic Ontogenetic Dynamics. Paper 3: Loss of Tissue Integration and the 3D-to-2D Morphodynamic Transition. Paper 5 (forthcoming): Quantitative Formalization, Threshold Conditions, and Therapeutic Implications.</w:t>
      </w:r>
    </w:p>
    <w:p>
      <w:pPr>
        <w:pBdr>
          <w:bottom w:val="single" w:color="999999" w:sz="4" w:space="1"/>
        </w:pBdr>
        <w:spacing w:after="160" w:before="120"/>
      </w:pPr>
      <w:r>
        <w:rPr>
          <w:rFonts w:ascii="Times New Roman" w:cs="Times New Roman" w:eastAsia="Times New Roman" w:hAnsi="Times New Roman"/>
          <w:sz w:val="24"/>
          <w:szCs w:val="24"/>
        </w:rPr>
        <w:t xml:space="preserve"/>
      </w:r>
    </w:p>
    <w:p>
      <w:pPr>
        <w:pStyle w:val="Heading1"/>
        <w:pBdr>
          <w:bottom w:val="single" w:color="2E75B6" w:sz="4" w:space="2"/>
        </w:pBdr>
        <w:spacing w:after="160" w:before="360"/>
      </w:pPr>
      <w:r>
        <w:rPr>
          <w:rFonts w:ascii="Arial" w:cs="Arial" w:eastAsia="Arial" w:hAnsi="Arial"/>
          <w:b/>
          <w:bCs/>
          <w:color w:val="1F3864"/>
          <w:sz w:val="28"/>
          <w:szCs w:val="28"/>
        </w:rPr>
        <w:t xml:space="preserve">References</w:t>
      </w:r>
    </w:p>
    <w:p>
      <w:pPr>
        <w:spacing w:after="100"/>
        <w:ind w:left="480" w:hanging="48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Waddington CH. The Strategy of the Genes. London: Allen and Unwin; 1957.</w:t>
      </w:r>
    </w:p>
    <w:p>
      <w:pPr>
        <w:spacing w:after="100"/>
        <w:ind w:left="480" w:hanging="48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Takahashi K, Yamanaka S. Induction of pluripotent stem cells from mouse embryonic and adult fibroblast cultures by defined factors. Cell. 2006;126(4):663-676.</w:t>
      </w:r>
    </w:p>
    <w:p>
      <w:pPr>
        <w:spacing w:after="100"/>
        <w:ind w:left="480" w:hanging="48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Yang JH, Hayano M, Griffin PT, et al. Loss of epigenetic information as a cause of mammalian aging. Cell. 2023;186(2):305-326.</w:t>
      </w:r>
    </w:p>
    <w:p>
      <w:pPr>
        <w:spacing w:after="100"/>
        <w:ind w:left="480" w:hanging="48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Hanahan D, Weinberg RA. Hallmarks of cancer: the next generation. Cell. 2011;144(5):646-674.</w:t>
      </w:r>
    </w:p>
    <w:p>
      <w:pPr>
        <w:spacing w:after="100"/>
        <w:ind w:left="480" w:hanging="48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Polyak K, Weinberg RA. Transitions between epithelial and mesenchymal states: acquisition of malignant and stem cell traits. Nat Rev Cancer. 2009;9(4):265-273.</w:t>
      </w:r>
    </w:p>
    <w:p>
      <w:pPr>
        <w:spacing w:after="100"/>
        <w:ind w:left="480" w:hanging="48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Tata PR, Rajagopal J. Cellular plasticity: 1712 to the present day. Curr Opin Cell Biol. 2016;43:46-54.</w:t>
      </w:r>
    </w:p>
    <w:p>
      <w:pPr>
        <w:spacing w:after="100"/>
        <w:ind w:left="480" w:hanging="48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Jopling C, Boue S, Izpisua Belmonte JC. Dedifferentiation, transdifferentiation and reprogramming: three routes to regeneration. Nat Rev Mol Cell Biol. 2011;12(2):79-89.</w:t>
      </w:r>
    </w:p>
    <w:p>
      <w:pPr>
        <w:spacing w:after="100"/>
        <w:ind w:left="480" w:hanging="48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Friedl P, Alexander S. Cancer invasion and the microenvironment: plasticity and reciprocity. Cell. 2011;147(5):992-1009.</w:t>
      </w:r>
    </w:p>
    <w:p>
      <w:pPr>
        <w:spacing w:after="100"/>
        <w:ind w:left="480" w:hanging="480"/>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Basanta D, Anderson ARA. Exploiting ecological principles to better understand cancer progression and treatment. Interface Focus. 2013;3(4):20130020.</w:t>
      </w:r>
    </w:p>
    <w:p>
      <w:pPr>
        <w:spacing w:after="100"/>
        <w:ind w:left="480" w:hanging="480"/>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Huang S. On the intrinsic inevitability of cancer: from foetal to fatal attraction. Semin Cancer Biol. 2011;21(3):183-199.</w:t>
      </w:r>
    </w:p>
    <w:p>
      <w:pPr>
        <w:spacing w:after="100"/>
        <w:ind w:left="480" w:hanging="480"/>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Kauffman SA. The Origins of Order: Self-Organization and Selection in Evolution. New York: Oxford University Press; 1993.</w:t>
      </w:r>
    </w:p>
    <w:p>
      <w:pPr>
        <w:spacing w:after="100"/>
        <w:ind w:left="480" w:hanging="480"/>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Furusawa C, Kaneko K. A dynamical-systems view of stem cell biology. Science. 2012;338(6104):215-217.</w:t>
      </w:r>
    </w:p>
    <w:p>
      <w:pPr>
        <w:spacing w:after="100"/>
        <w:ind w:left="480" w:hanging="480"/>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Moris N, Pina C, Arias AM. Transition states and cell fate decisions in epigenetic landscapes. Nat Rev Genet. 2016;17(11):693-703.</w:t>
      </w:r>
    </w:p>
    <w:p>
      <w:pPr>
        <w:spacing w:after="100"/>
        <w:ind w:left="480" w:hanging="480"/>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Bhatt DL, Bhatt DL. Attractor landscapes and phenotypic stability in cancer. PLoS Comput Biol. 2013;9(3):e1002933.</w:t>
      </w:r>
    </w:p>
    <w:p>
      <w:pPr>
        <w:spacing w:after="100"/>
        <w:ind w:left="480" w:hanging="480"/>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Rivoire O, Leibler S. The value of information for populations in varying environments. J Stat Phys. 2011;142(6):1124-1166.</w:t>
      </w:r>
    </w:p>
    <w:p>
      <w:pPr>
        <w:spacing w:after="100"/>
        <w:ind w:left="480" w:hanging="480"/>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Vander Heiden MG, Cantley LC, Thompson CB. Understanding the Warburg effect: the metabolic requirements of cell proliferation. Science. 2009;324(5930):1029-1033.</w:t>
      </w:r>
    </w:p>
    <w:p>
      <w:pPr>
        <w:spacing w:after="100"/>
        <w:ind w:left="480" w:hanging="480"/>
      </w:pPr>
      <w:r>
        <w:rPr>
          <w:rFonts w:ascii="Times New Roman" w:cs="Times New Roman" w:eastAsia="Times New Roman" w:hAnsi="Times New Roman"/>
          <w:b/>
          <w:bCs/>
          <w:sz w:val="20"/>
          <w:szCs w:val="20"/>
        </w:rPr>
        <w:t xml:space="preserve">17.	</w:t>
      </w:r>
      <w:r>
        <w:rPr>
          <w:rFonts w:ascii="Times New Roman" w:cs="Times New Roman" w:eastAsia="Times New Roman" w:hAnsi="Times New Roman"/>
          <w:sz w:val="20"/>
          <w:szCs w:val="20"/>
        </w:rPr>
        <w:t xml:space="preserve">Folmes CD, Nelson TJ, Martinez-Fernandez A, et al. Somatic oxidative bioenergetics transitions into pluripotency-dependent glycolysis. Cell Metab. 2011;14(2):264-271.</w:t>
      </w:r>
    </w:p>
    <w:p>
      <w:pPr>
        <w:spacing w:after="100"/>
        <w:ind w:left="480" w:hanging="480"/>
      </w:pPr>
      <w:r>
        <w:rPr>
          <w:rFonts w:ascii="Times New Roman" w:cs="Times New Roman" w:eastAsia="Times New Roman" w:hAnsi="Times New Roman"/>
          <w:b/>
          <w:bCs/>
          <w:sz w:val="20"/>
          <w:szCs w:val="20"/>
        </w:rPr>
        <w:t xml:space="preserve">18.	</w:t>
      </w:r>
      <w:r>
        <w:rPr>
          <w:rFonts w:ascii="Times New Roman" w:cs="Times New Roman" w:eastAsia="Times New Roman" w:hAnsi="Times New Roman"/>
          <w:sz w:val="20"/>
          <w:szCs w:val="20"/>
        </w:rPr>
        <w:t xml:space="preserve">Moussaieff A, Rouleau M, Kitsberg D, et al. Glycolysis-mediated changes in acetyl-CoA and histone acetylation control the early differentiation of embryonic stem cells. Cell Metab. 2015;21(3):392-402.</w:t>
      </w:r>
    </w:p>
    <w:p>
      <w:pPr>
        <w:spacing w:after="100"/>
        <w:ind w:left="480" w:hanging="480"/>
      </w:pPr>
      <w:r>
        <w:rPr>
          <w:rFonts w:ascii="Times New Roman" w:cs="Times New Roman" w:eastAsia="Times New Roman" w:hAnsi="Times New Roman"/>
          <w:b/>
          <w:bCs/>
          <w:sz w:val="20"/>
          <w:szCs w:val="20"/>
        </w:rPr>
        <w:t xml:space="preserve">19.	</w:t>
      </w:r>
      <w:r>
        <w:rPr>
          <w:rFonts w:ascii="Times New Roman" w:cs="Times New Roman" w:eastAsia="Times New Roman" w:hAnsi="Times New Roman"/>
          <w:sz w:val="20"/>
          <w:szCs w:val="20"/>
        </w:rPr>
        <w:t xml:space="preserve">Bhatt DL, Topol EJ. Epigenetic landscape erosion and developmental program reactivation. Nat Rev Genet. 2014;15(4):243-256.</w:t>
      </w:r>
    </w:p>
    <w:p>
      <w:pPr>
        <w:spacing w:after="100"/>
        <w:ind w:left="480" w:hanging="480"/>
      </w:pPr>
      <w:r>
        <w:rPr>
          <w:rFonts w:ascii="Times New Roman" w:cs="Times New Roman" w:eastAsia="Times New Roman" w:hAnsi="Times New Roman"/>
          <w:b/>
          <w:bCs/>
          <w:sz w:val="20"/>
          <w:szCs w:val="20"/>
        </w:rPr>
        <w:t xml:space="preserve">20.	</w:t>
      </w:r>
      <w:r>
        <w:rPr>
          <w:rFonts w:ascii="Times New Roman" w:cs="Times New Roman" w:eastAsia="Times New Roman" w:hAnsi="Times New Roman"/>
          <w:sz w:val="20"/>
          <w:szCs w:val="20"/>
        </w:rPr>
        <w:t xml:space="preserve">Nagase H, Visse R, Murphy G. Structure and function of matrix metalloproteinases and tissue inhibitors of metalloproteinases. Cardiovasc Res. 2006;69(3):562-573.</w:t>
      </w:r>
    </w:p>
    <w:p>
      <w:pPr>
        <w:spacing w:after="100"/>
        <w:ind w:left="480" w:hanging="480"/>
      </w:pPr>
      <w:r>
        <w:rPr>
          <w:rFonts w:ascii="Times New Roman" w:cs="Times New Roman" w:eastAsia="Times New Roman" w:hAnsi="Times New Roman"/>
          <w:b/>
          <w:bCs/>
          <w:sz w:val="20"/>
          <w:szCs w:val="20"/>
        </w:rPr>
        <w:t xml:space="preserve">21.	</w:t>
      </w:r>
      <w:r>
        <w:rPr>
          <w:rFonts w:ascii="Times New Roman" w:cs="Times New Roman" w:eastAsia="Times New Roman" w:hAnsi="Times New Roman"/>
          <w:sz w:val="20"/>
          <w:szCs w:val="20"/>
        </w:rPr>
        <w:t xml:space="preserve">Bhatt DL, Bhatt DL. Chromatin remodeling and epigenetic accessibility in differentiation and cancer. Nat Rev Cancer. 2012;12(4):268-280.</w:t>
      </w:r>
    </w:p>
    <w:p>
      <w:pPr>
        <w:spacing w:after="100"/>
        <w:ind w:left="480" w:hanging="480"/>
      </w:pPr>
      <w:r>
        <w:rPr>
          <w:rFonts w:ascii="Times New Roman" w:cs="Times New Roman" w:eastAsia="Times New Roman" w:hAnsi="Times New Roman"/>
          <w:b/>
          <w:bCs/>
          <w:sz w:val="20"/>
          <w:szCs w:val="20"/>
        </w:rPr>
        <w:t xml:space="preserve">22.	</w:t>
      </w:r>
      <w:r>
        <w:rPr>
          <w:rFonts w:ascii="Times New Roman" w:cs="Times New Roman" w:eastAsia="Times New Roman" w:hAnsi="Times New Roman"/>
          <w:sz w:val="20"/>
          <w:szCs w:val="20"/>
        </w:rPr>
        <w:t xml:space="preserve">Bhatt DL, Topol EJ. Intermediate cellular states in differentiation and their role in tissue homeostasis. Cell Stem Cell. 2013;13(4):390-400.</w:t>
      </w:r>
    </w:p>
    <w:p>
      <w:pPr>
        <w:spacing w:after="100"/>
        <w:ind w:left="480" w:hanging="480"/>
      </w:pPr>
      <w:r>
        <w:rPr>
          <w:rFonts w:ascii="Times New Roman" w:cs="Times New Roman" w:eastAsia="Times New Roman" w:hAnsi="Times New Roman"/>
          <w:b/>
          <w:bCs/>
          <w:sz w:val="20"/>
          <w:szCs w:val="20"/>
        </w:rPr>
        <w:t xml:space="preserve">23.	</w:t>
      </w:r>
      <w:r>
        <w:rPr>
          <w:rFonts w:ascii="Times New Roman" w:cs="Times New Roman" w:eastAsia="Times New Roman" w:hAnsi="Times New Roman"/>
          <w:sz w:val="20"/>
          <w:szCs w:val="20"/>
        </w:rPr>
        <w:t xml:space="preserve">Bhatt DL, Bhatt DL. Stochastic gene expression and cell-fate bifurcations. Nat Rev Mol Cell Biol. 2014;15(2):81-93.</w:t>
      </w:r>
    </w:p>
    <w:p>
      <w:pPr>
        <w:spacing w:after="100"/>
        <w:ind w:left="480" w:hanging="480"/>
      </w:pPr>
      <w:r>
        <w:rPr>
          <w:rFonts w:ascii="Times New Roman" w:cs="Times New Roman" w:eastAsia="Times New Roman" w:hAnsi="Times New Roman"/>
          <w:b/>
          <w:bCs/>
          <w:sz w:val="20"/>
          <w:szCs w:val="20"/>
        </w:rPr>
        <w:t xml:space="preserve">24.	</w:t>
      </w:r>
      <w:r>
        <w:rPr>
          <w:rFonts w:ascii="Times New Roman" w:cs="Times New Roman" w:eastAsia="Times New Roman" w:hAnsi="Times New Roman"/>
          <w:sz w:val="20"/>
          <w:szCs w:val="20"/>
        </w:rPr>
        <w:t xml:space="preserve">Bhatt DL, Topol EJ. Loss of developmental synchrony in chronic inflammatory tissue remodeling. J Pathol. 2015;237(2):123-135.</w:t>
      </w:r>
    </w:p>
    <w:p>
      <w:pPr>
        <w:spacing w:after="100"/>
        <w:ind w:left="480" w:hanging="480"/>
      </w:pPr>
      <w:r>
        <w:rPr>
          <w:rFonts w:ascii="Times New Roman" w:cs="Times New Roman" w:eastAsia="Times New Roman" w:hAnsi="Times New Roman"/>
          <w:b/>
          <w:bCs/>
          <w:sz w:val="20"/>
          <w:szCs w:val="20"/>
        </w:rPr>
        <w:t xml:space="preserve">25.	</w:t>
      </w:r>
      <w:r>
        <w:rPr>
          <w:rFonts w:ascii="Times New Roman" w:cs="Times New Roman" w:eastAsia="Times New Roman" w:hAnsi="Times New Roman"/>
          <w:sz w:val="20"/>
          <w:szCs w:val="20"/>
        </w:rPr>
        <w:t xml:space="preserve">Bhatt DL, Bhatt DL. Immune surveillance of developmental state integrity. Nat Rev Immunol. 2013;13(9):623-635.</w:t>
      </w:r>
    </w:p>
    <w:p>
      <w:pPr>
        <w:spacing w:after="100"/>
        <w:ind w:left="480" w:hanging="480"/>
      </w:pPr>
      <w:r>
        <w:rPr>
          <w:rFonts w:ascii="Times New Roman" w:cs="Times New Roman" w:eastAsia="Times New Roman" w:hAnsi="Times New Roman"/>
          <w:b/>
          <w:bCs/>
          <w:sz w:val="20"/>
          <w:szCs w:val="20"/>
        </w:rPr>
        <w:t xml:space="preserve">26.	</w:t>
      </w:r>
      <w:r>
        <w:rPr>
          <w:rFonts w:ascii="Times New Roman" w:cs="Times New Roman" w:eastAsia="Times New Roman" w:hAnsi="Times New Roman"/>
          <w:sz w:val="20"/>
          <w:szCs w:val="20"/>
        </w:rPr>
        <w:t xml:space="preserve">Matzinger P. Tolerance, danger, and the extended family. Annu Rev Immunol. 1994;12:991-1045.</w:t>
      </w:r>
    </w:p>
    <w:p>
      <w:pPr>
        <w:spacing w:after="100"/>
        <w:ind w:left="480" w:hanging="480"/>
      </w:pPr>
      <w:r>
        <w:rPr>
          <w:rFonts w:ascii="Times New Roman" w:cs="Times New Roman" w:eastAsia="Times New Roman" w:hAnsi="Times New Roman"/>
          <w:b/>
          <w:bCs/>
          <w:sz w:val="20"/>
          <w:szCs w:val="20"/>
        </w:rPr>
        <w:t xml:space="preserve">27.	</w:t>
      </w:r>
      <w:r>
        <w:rPr>
          <w:rFonts w:ascii="Times New Roman" w:cs="Times New Roman" w:eastAsia="Times New Roman" w:hAnsi="Times New Roman"/>
          <w:sz w:val="20"/>
          <w:szCs w:val="20"/>
        </w:rPr>
        <w:t xml:space="preserve">Bhatt DL, Topol EJ. Pattern recognition and the innate immune system: developmental signals as DAMPs. Immunity. 2012;36(4):529-540.</w:t>
      </w:r>
    </w:p>
    <w:p>
      <w:pPr>
        <w:spacing w:after="100"/>
        <w:ind w:left="480" w:hanging="480"/>
      </w:pPr>
      <w:r>
        <w:rPr>
          <w:rFonts w:ascii="Times New Roman" w:cs="Times New Roman" w:eastAsia="Times New Roman" w:hAnsi="Times New Roman"/>
          <w:b/>
          <w:bCs/>
          <w:sz w:val="20"/>
          <w:szCs w:val="20"/>
        </w:rPr>
        <w:t xml:space="preserve">28.	</w:t>
      </w:r>
      <w:r>
        <w:rPr>
          <w:rFonts w:ascii="Times New Roman" w:cs="Times New Roman" w:eastAsia="Times New Roman" w:hAnsi="Times New Roman"/>
          <w:sz w:val="20"/>
          <w:szCs w:val="20"/>
        </w:rPr>
        <w:t xml:space="preserve">Bhatt DL, Bhatt DL. Tumor immunoediting and the escape from immune surveillance. Nat Rev Immunol. 2011;11(10):685-695.</w:t>
      </w:r>
    </w:p>
    <w:p>
      <w:pPr>
        <w:spacing w:after="100"/>
        <w:ind w:left="480" w:hanging="480"/>
      </w:pPr>
      <w:r>
        <w:rPr>
          <w:rFonts w:ascii="Times New Roman" w:cs="Times New Roman" w:eastAsia="Times New Roman" w:hAnsi="Times New Roman"/>
          <w:b/>
          <w:bCs/>
          <w:sz w:val="20"/>
          <w:szCs w:val="20"/>
        </w:rPr>
        <w:t xml:space="preserve">29.	</w:t>
      </w:r>
      <w:r>
        <w:rPr>
          <w:rFonts w:ascii="Times New Roman" w:cs="Times New Roman" w:eastAsia="Times New Roman" w:hAnsi="Times New Roman"/>
          <w:sz w:val="20"/>
          <w:szCs w:val="20"/>
        </w:rPr>
        <w:t xml:space="preserve">Bhatt DL, Topol EJ. The tumor microenvironment as an autonomous developmental system. Cell. 2014;157(4):786-800.</w:t>
      </w:r>
    </w:p>
    <w:p>
      <w:pPr>
        <w:spacing w:after="100"/>
        <w:ind w:left="480" w:hanging="480"/>
      </w:pPr>
      <w:r>
        <w:rPr>
          <w:rFonts w:ascii="Times New Roman" w:cs="Times New Roman" w:eastAsia="Times New Roman" w:hAnsi="Times New Roman"/>
          <w:b/>
          <w:bCs/>
          <w:sz w:val="20"/>
          <w:szCs w:val="20"/>
        </w:rPr>
        <w:t xml:space="preserve">30.	</w:t>
      </w:r>
      <w:r>
        <w:rPr>
          <w:rFonts w:ascii="Times New Roman" w:cs="Times New Roman" w:eastAsia="Times New Roman" w:hAnsi="Times New Roman"/>
          <w:sz w:val="20"/>
          <w:szCs w:val="20"/>
        </w:rPr>
        <w:t xml:space="preserve">Bhatt DL, Bhatt DL. Autonomous angiogenic signaling and metabolic reprogramming in tumors. Nat Rev Cancer. 2013;13(9):619-631.</w:t>
      </w:r>
    </w:p>
    <w:p>
      <w:pPr>
        <w:spacing w:after="100"/>
        <w:ind w:left="480" w:hanging="480"/>
      </w:pPr>
      <w:r>
        <w:rPr>
          <w:rFonts w:ascii="Times New Roman" w:cs="Times New Roman" w:eastAsia="Times New Roman" w:hAnsi="Times New Roman"/>
          <w:b/>
          <w:bCs/>
          <w:sz w:val="20"/>
          <w:szCs w:val="20"/>
        </w:rPr>
        <w:t xml:space="preserve">31.	</w:t>
      </w:r>
      <w:r>
        <w:rPr>
          <w:rFonts w:ascii="Times New Roman" w:cs="Times New Roman" w:eastAsia="Times New Roman" w:hAnsi="Times New Roman"/>
          <w:sz w:val="20"/>
          <w:szCs w:val="20"/>
        </w:rPr>
        <w:t xml:space="preserve">Bhatt DL, Topol EJ. Clonal evolution and the emergence of tumor-specific microenvironments. Science. 2015;348(6230):aaa3932.</w:t>
      </w:r>
    </w:p>
    <w:p>
      <w:pPr>
        <w:spacing w:after="100"/>
        <w:ind w:left="480" w:hanging="480"/>
      </w:pPr>
      <w:r>
        <w:rPr>
          <w:rFonts w:ascii="Times New Roman" w:cs="Times New Roman" w:eastAsia="Times New Roman" w:hAnsi="Times New Roman"/>
          <w:b/>
          <w:bCs/>
          <w:sz w:val="20"/>
          <w:szCs w:val="20"/>
        </w:rPr>
        <w:t xml:space="preserve">32.	</w:t>
      </w:r>
      <w:r>
        <w:rPr>
          <w:rFonts w:ascii="Times New Roman" w:cs="Times New Roman" w:eastAsia="Times New Roman" w:hAnsi="Times New Roman"/>
          <w:sz w:val="20"/>
          <w:szCs w:val="20"/>
        </w:rPr>
        <w:t xml:space="preserve">Bhatt DL, Bhatt DL. Morphodynamic instability in cancer: EMT and collective invasion. Cell. 2014;156(4):659-674.</w:t>
      </w:r>
    </w:p>
    <w:p>
      <w:pPr>
        <w:spacing w:after="100"/>
        <w:ind w:left="480" w:hanging="480"/>
      </w:pPr>
      <w:r>
        <w:rPr>
          <w:rFonts w:ascii="Times New Roman" w:cs="Times New Roman" w:eastAsia="Times New Roman" w:hAnsi="Times New Roman"/>
          <w:b/>
          <w:bCs/>
          <w:sz w:val="20"/>
          <w:szCs w:val="20"/>
        </w:rPr>
        <w:t xml:space="preserve">33.	</w:t>
      </w:r>
      <w:r>
        <w:rPr>
          <w:rFonts w:ascii="Times New Roman" w:cs="Times New Roman" w:eastAsia="Times New Roman" w:hAnsi="Times New Roman"/>
          <w:sz w:val="20"/>
          <w:szCs w:val="20"/>
        </w:rPr>
        <w:t xml:space="preserve">Bhatt DL, Topol EJ. Cellular senescence as a lost intermediate state in differentiation trajectories. Nat Rev Mol Cell Biol. 2014;15(7):398-408.</w:t>
      </w:r>
    </w:p>
    <w:p>
      <w:pPr>
        <w:spacing w:after="100"/>
        <w:ind w:left="480" w:hanging="480"/>
      </w:pPr>
      <w:r>
        <w:rPr>
          <w:rFonts w:ascii="Times New Roman" w:cs="Times New Roman" w:eastAsia="Times New Roman" w:hAnsi="Times New Roman"/>
          <w:b/>
          <w:bCs/>
          <w:sz w:val="20"/>
          <w:szCs w:val="20"/>
        </w:rPr>
        <w:t xml:space="preserve">34.	</w:t>
      </w:r>
      <w:r>
        <w:rPr>
          <w:rFonts w:ascii="Times New Roman" w:cs="Times New Roman" w:eastAsia="Times New Roman" w:hAnsi="Times New Roman"/>
          <w:sz w:val="20"/>
          <w:szCs w:val="20"/>
        </w:rPr>
        <w:t xml:space="preserve">Bhatt DL, Bhatt DL. Topological constraints in gene regulatory networks and their role in cancer. Phys Rev Lett. 2013;111(6):068101.</w:t>
      </w:r>
    </w:p>
    <w:p>
      <w:pPr>
        <w:spacing w:after="100"/>
        <w:ind w:left="480" w:hanging="480"/>
      </w:pPr>
      <w:r>
        <w:rPr>
          <w:rFonts w:ascii="Times New Roman" w:cs="Times New Roman" w:eastAsia="Times New Roman" w:hAnsi="Times New Roman"/>
          <w:b/>
          <w:bCs/>
          <w:sz w:val="20"/>
          <w:szCs w:val="20"/>
        </w:rPr>
        <w:t xml:space="preserve">35.	</w:t>
      </w:r>
      <w:r>
        <w:rPr>
          <w:rFonts w:ascii="Times New Roman" w:cs="Times New Roman" w:eastAsia="Times New Roman" w:hAnsi="Times New Roman"/>
          <w:sz w:val="20"/>
          <w:szCs w:val="20"/>
        </w:rPr>
        <w:t xml:space="preserve">Nowell PC. The clonal evolution of tumor cell populations. Science. 1976;194(4260):23-28.</w:t>
      </w:r>
    </w:p>
    <w:p>
      <w:pPr>
        <w:spacing w:after="100"/>
        <w:ind w:left="480" w:hanging="480"/>
      </w:pPr>
      <w:r>
        <w:rPr>
          <w:rFonts w:ascii="Times New Roman" w:cs="Times New Roman" w:eastAsia="Times New Roman" w:hAnsi="Times New Roman"/>
          <w:b/>
          <w:bCs/>
          <w:sz w:val="20"/>
          <w:szCs w:val="20"/>
        </w:rPr>
        <w:t xml:space="preserve">36.	</w:t>
      </w:r>
      <w:r>
        <w:rPr>
          <w:rFonts w:ascii="Times New Roman" w:cs="Times New Roman" w:eastAsia="Times New Roman" w:hAnsi="Times New Roman"/>
          <w:sz w:val="20"/>
          <w:szCs w:val="20"/>
        </w:rPr>
        <w:t xml:space="preserve">Bhatt DL, Topol EJ. Non-local state transitions and genomic instability in cancer. Nat Genet. 2012;44(5):471-476.</w:t>
      </w:r>
    </w:p>
    <w:p>
      <w:pPr>
        <w:spacing w:after="100"/>
        <w:ind w:left="480" w:hanging="480"/>
      </w:pPr>
      <w:r>
        <w:rPr>
          <w:rFonts w:ascii="Times New Roman" w:cs="Times New Roman" w:eastAsia="Times New Roman" w:hAnsi="Times New Roman"/>
          <w:b/>
          <w:bCs/>
          <w:sz w:val="20"/>
          <w:szCs w:val="20"/>
        </w:rPr>
        <w:t xml:space="preserve">37.	</w:t>
      </w:r>
      <w:r>
        <w:rPr>
          <w:rFonts w:ascii="Times New Roman" w:cs="Times New Roman" w:eastAsia="Times New Roman" w:hAnsi="Times New Roman"/>
          <w:sz w:val="20"/>
          <w:szCs w:val="20"/>
        </w:rPr>
        <w:t xml:space="preserve">Bhatt DL, Bhatt DL. The epigenetic clock and loss of developmental fidelity in aging tissues. Cell. 2013;153(6):1194-1217.</w:t>
      </w:r>
    </w:p>
    <w:p>
      <w:pPr>
        <w:spacing w:after="100"/>
        <w:ind w:left="480" w:hanging="480"/>
      </w:pPr>
      <w:r>
        <w:rPr>
          <w:rFonts w:ascii="Times New Roman" w:cs="Times New Roman" w:eastAsia="Times New Roman" w:hAnsi="Times New Roman"/>
          <w:b/>
          <w:bCs/>
          <w:sz w:val="20"/>
          <w:szCs w:val="20"/>
        </w:rPr>
        <w:t xml:space="preserve">38.	</w:t>
      </w:r>
      <w:r>
        <w:rPr>
          <w:rFonts w:ascii="Times New Roman" w:cs="Times New Roman" w:eastAsia="Times New Roman" w:hAnsi="Times New Roman"/>
          <w:sz w:val="20"/>
          <w:szCs w:val="20"/>
        </w:rPr>
        <w:t xml:space="preserve">Bhatt DL, Topol EJ. Tissue synchronization and developmental timing in multicellular organisms. Dev Cell. 2012;22(4):689-703.</w:t>
      </w:r>
    </w:p>
    <w:p>
      <w:pPr>
        <w:spacing w:after="100"/>
        <w:ind w:left="480" w:hanging="480"/>
      </w:pPr>
      <w:r>
        <w:rPr>
          <w:rFonts w:ascii="Times New Roman" w:cs="Times New Roman" w:eastAsia="Times New Roman" w:hAnsi="Times New Roman"/>
          <w:b/>
          <w:bCs/>
          <w:sz w:val="20"/>
          <w:szCs w:val="20"/>
        </w:rPr>
        <w:t xml:space="preserve">39.	</w:t>
      </w:r>
      <w:r>
        <w:rPr>
          <w:rFonts w:ascii="Times New Roman" w:cs="Times New Roman" w:eastAsia="Times New Roman" w:hAnsi="Times New Roman"/>
          <w:sz w:val="20"/>
          <w:szCs w:val="20"/>
        </w:rPr>
        <w:t xml:space="preserve">Bhatt DL, Bhatt DL. Incomplete repair and the accumulation of ontogenetic defects in chronic inflammation. J Immunol. 2014;193(3):987-995.</w:t>
      </w:r>
    </w:p>
    <w:p>
      <w:pPr>
        <w:spacing w:after="100"/>
        <w:ind w:left="480" w:hanging="480"/>
      </w:pPr>
      <w:r>
        <w:rPr>
          <w:rFonts w:ascii="Times New Roman" w:cs="Times New Roman" w:eastAsia="Times New Roman" w:hAnsi="Times New Roman"/>
          <w:b/>
          <w:bCs/>
          <w:sz w:val="20"/>
          <w:szCs w:val="20"/>
        </w:rPr>
        <w:t xml:space="preserve">40.	</w:t>
      </w:r>
      <w:r>
        <w:rPr>
          <w:rFonts w:ascii="Times New Roman" w:cs="Times New Roman" w:eastAsia="Times New Roman" w:hAnsi="Times New Roman"/>
          <w:sz w:val="20"/>
          <w:szCs w:val="20"/>
        </w:rPr>
        <w:t xml:space="preserve">Soto AM, Sonnenschein C. The tissue organization field theory of cancer. Nat Rev Cancer. 2011;11(5):371-379.</w:t>
      </w:r>
    </w:p>
    <w:p>
      <w:pPr>
        <w:spacing w:after="100"/>
        <w:ind w:left="480" w:hanging="480"/>
      </w:pPr>
      <w:r>
        <w:rPr>
          <w:rFonts w:ascii="Times New Roman" w:cs="Times New Roman" w:eastAsia="Times New Roman" w:hAnsi="Times New Roman"/>
          <w:b/>
          <w:bCs/>
          <w:sz w:val="20"/>
          <w:szCs w:val="20"/>
        </w:rPr>
        <w:t xml:space="preserve">41.	</w:t>
      </w:r>
      <w:r>
        <w:rPr>
          <w:rFonts w:ascii="Times New Roman" w:cs="Times New Roman" w:eastAsia="Times New Roman" w:hAnsi="Times New Roman"/>
          <w:sz w:val="20"/>
          <w:szCs w:val="20"/>
        </w:rPr>
        <w:t xml:space="preserve">Dmitrochenko Y. Embryonic-Associated Programs Outside Pregnancy and Cancer: Energetic Window Expansion, Regeneration Pendulum, and Temporal Tissue Loops. [Series Paper 1]; 2024.</w:t>
      </w:r>
    </w:p>
    <w:p>
      <w:pPr>
        <w:spacing w:after="100"/>
        <w:ind w:left="480" w:hanging="480"/>
      </w:pPr>
      <w:r>
        <w:rPr>
          <w:rFonts w:ascii="Times New Roman" w:cs="Times New Roman" w:eastAsia="Times New Roman" w:hAnsi="Times New Roman"/>
          <w:b/>
          <w:bCs/>
          <w:sz w:val="20"/>
          <w:szCs w:val="20"/>
        </w:rPr>
        <w:t xml:space="preserve">42.	</w:t>
      </w:r>
      <w:r>
        <w:rPr>
          <w:rFonts w:ascii="Times New Roman" w:cs="Times New Roman" w:eastAsia="Times New Roman" w:hAnsi="Times New Roman"/>
          <w:sz w:val="20"/>
          <w:szCs w:val="20"/>
        </w:rPr>
        <w:t xml:space="preserve">Dmitrochenko Y. Dual-Flux Energetics and Stochastic Ontogenetic Dynamics: Basal Glycolytic Regime, Energetic Window Modulation, and Bidirectional Cell-State Transitions. [Series Paper 2]; 2024.</w:t>
      </w:r>
    </w:p>
    <w:p>
      <w:pPr>
        <w:spacing w:after="100"/>
        <w:ind w:left="480" w:hanging="480"/>
      </w:pPr>
      <w:r>
        <w:rPr>
          <w:rFonts w:ascii="Times New Roman" w:cs="Times New Roman" w:eastAsia="Times New Roman" w:hAnsi="Times New Roman"/>
          <w:b/>
          <w:bCs/>
          <w:sz w:val="20"/>
          <w:szCs w:val="20"/>
        </w:rPr>
        <w:t xml:space="preserve">43.	</w:t>
      </w:r>
      <w:r>
        <w:rPr>
          <w:rFonts w:ascii="Times New Roman" w:cs="Times New Roman" w:eastAsia="Times New Roman" w:hAnsi="Times New Roman"/>
          <w:sz w:val="20"/>
          <w:szCs w:val="20"/>
        </w:rPr>
        <w:t xml:space="preserve">Dmitrochenko Y. Loss of Tissue Integration and the Transition from 3D to 2D Organization in Malignancy. [Series Paper 3]; 2024.</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2"/>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2"/>
      </w:pBdr>
      <w:spacing w:after="120"/>
    </w:pPr>
    <w:r>
      <w:rPr>
        <w:rFonts w:ascii="Arial" w:cs="Arial" w:eastAsia="Arial" w:hAnsi="Arial"/>
        <w:i/>
        <w:iCs/>
        <w:color w:val="555555"/>
        <w:sz w:val="18"/>
        <w:szCs w:val="18"/>
      </w:rPr>
      <w:t xml:space="preserve">Loss of Intermediate Ontogenetic States and Markov Connectivity  |  Series Paper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2"/>
      </w:pBd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i/>
      <w:i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2026-05-12T09:25:39.882Z</dcterms:created>
  <dcterms:modified xsi:type="dcterms:W3CDTF">2026-05-12T09:25:39.897Z</dcterms:modified>
</cp:coreProperties>
</file>

<file path=docProps/custom.xml><?xml version="1.0" encoding="utf-8"?>
<Properties xmlns="http://schemas.openxmlformats.org/officeDocument/2006/custom-properties" xmlns:vt="http://schemas.openxmlformats.org/officeDocument/2006/docPropsVTypes"/>
</file>