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Atributos de calidad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“Sistema StyleHub”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[SSH]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[02/11/2024]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spacing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rjdyrv809kth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rjdyrv809kt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line="240" w:lineRule="auto"/>
        <w:jc w:val="both"/>
        <w:rPr>
          <w:rFonts w:ascii="Arial" w:cs="Arial" w:eastAsia="Arial" w:hAnsi="Arial"/>
        </w:rPr>
      </w:pPr>
      <w:bookmarkStart w:colFirst="0" w:colLast="0" w:name="_heading=h.5s9gu029gk4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rnlbm1c1w9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 este documento es detallar los atributos de calidad que guiarán el desarrollo, despliegue y mantenimiento del sistema StyleHub. Estos atributos garantizarán una plataforma eficiente, accesible y escalable para los usuarios finales. Los atributos de calidad aquí definidos están alineados con las metas del negocio y los requisitos técnicos del sistema, cubriendo aspectos como rendimiento, usabilidad, seguridad y mantenibilidad. 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4gtvvxwvxmm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Atributos de Calidad Clave</w:t>
      </w:r>
    </w:p>
    <w:p w:rsidR="00000000" w:rsidDel="00000000" w:rsidP="00000000" w:rsidRDefault="00000000" w:rsidRPr="00000000" w14:paraId="0000005C">
      <w:pPr>
        <w:ind w:left="0"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debe garantizar tiempos de respuestas rápidos y manejo eficiente de múltiples solicitudes concurrentes.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tiempo de carga de la interfaz principal &lt; 3 segundos en conexiones estándar.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Manejo de al menos 500 usuarios concurrentes sin degradación significativa del rendimiento.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Optimización en la carga de modelos 3D de prendas (&lt; 2 minutos).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Métricas de evaluación: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promedio de respuesta del servidor.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recursos del sistema (CPU, memoria) bajo carga.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plataforma debe ofrecer una experiencia intuitiva y amigable para los usuarios finales, minimizando la curva de aprendizaje.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Interfaz de usuario clara y consistente.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Proceso de registro y carga de prendas en menos de 3 pasos.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Navegación intuitiva en el catálogo de prendas y modelos 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Métricas de evaluación: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Tasa de éxito en tareas clave (navegación, registro).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positivo de usuarios en pruebas de usabilidad.</w:t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Protección de los datos del usuario y el sistema contra accesos no autorizados y ataques.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HTTPS para todas las comunicaciones.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Almacenamiento de contraseñas encriptadas.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Métricas de evaluación: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de vulnerabilidades detectadas en pruebas.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Cumplimiento con estándares de seguridad como OWASP.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Mantenibilidad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ser fácil de modificar y actualizar para adaptarse a futuros cambios y requerimientos.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fuente y documentado y estructurado según el patrón MVC.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Inclusión de pruebas unitarias para cada módulo del backend.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Soporte para despliegue continuo (CI/CD).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Métricas de evaluación: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promedio para implementar cambios en el código.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Cobertura de pruebas unitarias (&gt; 80%).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Escalabilidad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ser capaz de manejar un crecimiento en la cantidad de usuario y volumen de datos sin pérdida de rendimiento.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Soporte para crecimiento horizontal mediante instancias adicionales en la nube.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datos optimizada para consultas de grandes volúmenes de datos.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Métricas de evaluación: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/>
        <w:ind w:left="21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Capacidad del sistema para escalar hasta 1.000 usuarios concurrentes.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de respuesta estable bajo diferentes niveles de carga.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9r87hijt98jz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Priorización de Atributos de Calidad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</w:p>
    <w:sdt>
      <w:sdtPr>
        <w:lock w:val="contentLocked"/>
        <w:tag w:val="goog_rdk_0"/>
      </w:sdtPr>
      <w:sdtContent>
        <w:tbl>
          <w:tblPr>
            <w:tblStyle w:val="Table1"/>
            <w:tblW w:w="945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75"/>
            <w:gridCol w:w="3360"/>
            <w:gridCol w:w="3315"/>
            <w:tblGridChange w:id="0">
              <w:tblGrid>
                <w:gridCol w:w="2775"/>
                <w:gridCol w:w="3360"/>
                <w:gridCol w:w="33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Atributo de Calidad</w:t>
                </w:r>
              </w:p>
            </w:tc>
            <w:tc>
              <w:tcPr>
                <w:shd w:fill="00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Prioridad (Alta, Media, Baja)</w:t>
                </w:r>
              </w:p>
            </w:tc>
            <w:tc>
              <w:tcPr>
                <w:shd w:fill="00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Justificación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Necesario para una experiencia fluida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Clave para atraer y retener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Esencial para proteger los datos sensibles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Mantenibilidad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Facilitará el crecimiento futuro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Escalabilidad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Permite manejar el crecimiento del negocio.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svuqzqx7g447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Estrategias para Cumplir los Atributos de Calidad</w:t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cacheo en el servidor backend.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Content delivery Networks (CDN) para acelerar la entrega de contenido.</w:t>
      </w:r>
    </w:p>
    <w:p w:rsidR="00000000" w:rsidDel="00000000" w:rsidP="00000000" w:rsidRDefault="00000000" w:rsidRPr="00000000" w14:paraId="000000A7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Prototipos interactivos y pruebas de usuarios frecuentes.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accesible y compatible con dispositivos móviles.</w:t>
      </w:r>
    </w:p>
    <w:p w:rsidR="00000000" w:rsidDel="00000000" w:rsidP="00000000" w:rsidRDefault="00000000" w:rsidRPr="00000000" w14:paraId="000000A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A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 entradas en el backend.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Monitoreo de la seguridad con herramientas como OWASP ZAP.</w:t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repositorios versionados en GitHub.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de herramientas de análisis estadístico como SonarQube.</w:t>
      </w:r>
    </w:p>
    <w:p w:rsidR="00000000" w:rsidDel="00000000" w:rsidP="00000000" w:rsidRDefault="00000000" w:rsidRPr="00000000" w14:paraId="000000B3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Escalabilidad: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una arquitectura distribuida.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bases de datos escalables como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f2h75ujg3psx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B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atributos de calidad definidos para StyleHub son esenciales para lograr un sistema robusto, seguro y preparado para el futuro. Al priorizar estos atributos y establecer estrategias claras para cumplirlos, se garantiza una experiencia positiva para los usuarios y el cumplimiento de las metas del negocio.</w:t>
      </w:r>
    </w:p>
    <w:sectPr>
      <w:headerReference r:id="rId7" w:type="default"/>
      <w:footerReference r:id="rId8" w:type="default"/>
      <w:pgSz w:h="15840" w:w="12240" w:orient="portrait"/>
      <w:pgMar w:bottom="1417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-1080131</wp:posOffset>
          </wp:positionH>
          <wp:positionV relativeFrom="paragraph">
            <wp:posOffset>-906776</wp:posOffset>
          </wp:positionV>
          <wp:extent cx="7790180" cy="1784350"/>
          <wp:effectExtent b="0" l="0" r="0" t="0"/>
          <wp:wrapNone/>
          <wp:docPr id="2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7"/>
    <w:bookmarkEnd w:id="7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-154741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4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D76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F4E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F4E17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 w:val="1"/>
    <w:rsid w:val="00710D4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link w:val="SubttuloCar"/>
    <w:qFormat w:val="1"/>
    <w:rsid w:val="005D7A50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5D7A50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Sinespaciado">
    <w:name w:val="No Spacing"/>
    <w:uiPriority w:val="1"/>
    <w:qFormat w:val="1"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244A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244A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244A0"/>
    <w:rPr>
      <w:b w:val="1"/>
      <w:bCs w:val="1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EE6D76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character" w:styleId="PrrafodelistaCar" w:customStyle="1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 w:val="1"/>
    <w:unhideWhenUsed w:val="1"/>
    <w:rsid w:val="00EE6D76"/>
    <w:rPr>
      <w:vertAlign w:val="superscript"/>
    </w:rPr>
  </w:style>
  <w:style w:type="paragraph" w:styleId="Default" w:customStyle="1">
    <w:name w:val="Default"/>
    <w:uiPriority w:val="99"/>
    <w:rsid w:val="00A95944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k5Z7CB7tDIyzbl/D7accS+zoQ==">CgMxLjAaHgoBMBIZChcICVITChF0YWJsZS55dnhkdGZvcGxnaTIOaC5yamR5cnY4MDlrdGgyDmguNXM5Z3UwMjlnazRnMg1oLnJubGJtMWMxdzltMg5oLjRndHZ2eHd2eG1tbjIOaC45cjg3aGlqdDk4anoyDmguc3Z1cXpxeDdnNDQ3Mg5oLmYyaDc1dWpnM3BzeDIJaC4zMGowemxsOAByITF3TmNZU2lsOHFEaE11NUFfSVNLZXhpc0RGRTktS2Rpcg==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2019-11-27T12:57:00Z</dcterms:created>
  <dc:creator>myrle cristina Suarez marrufo</dc:creator>
</cp:coreProperties>
</file>