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32951B5C" w:rsidP="1D230F52" w:rsidRDefault="32951B5C" w14:paraId="1DABE52E" w14:textId="5D2ABDC5">
      <w:pPr>
        <w:pStyle w:val="Normal"/>
        <w:suppressLineNumbers w:val="0"/>
        <w:bidi w:val="0"/>
        <w:spacing w:before="240" w:beforeAutospacing="off" w:after="0" w:afterAutospacing="off" w:line="259" w:lineRule="auto"/>
        <w:ind w:left="0" w:right="0"/>
        <w:jc w:val="center"/>
        <w:rPr>
          <w:rFonts w:ascii="Times" w:hAnsi="Times" w:eastAsia="Times" w:cs="Times"/>
          <w:b w:val="1"/>
          <w:bCs w:val="1"/>
          <w:sz w:val="32"/>
          <w:szCs w:val="32"/>
        </w:rPr>
      </w:pPr>
      <w:r w:rsidRPr="1D230F52" w:rsidR="32951B5C">
        <w:rPr>
          <w:rFonts w:ascii="Times" w:hAnsi="Times" w:eastAsia="Times" w:cs="Times"/>
          <w:b w:val="1"/>
          <w:bCs w:val="1"/>
          <w:sz w:val="32"/>
          <w:szCs w:val="32"/>
        </w:rPr>
        <w:t>ANÁLISE EXPLORATÓRIA DA SÉRIE HISTÓRICA DE PREÇOS DE COMBUSTÍVEIS AUTOMOTIVOS NO BRASIL (2004 - 2024)</w:t>
      </w:r>
    </w:p>
    <w:p w:rsidR="007B7C75" w:rsidP="00022489" w:rsidRDefault="007B7C75" w14:paraId="6946C00F" w14:textId="744E98C5">
      <w:pPr>
        <w:pStyle w:val="Author"/>
        <w:spacing w:after="120"/>
        <w:rPr>
          <w:vertAlign w:val="superscript"/>
          <w:lang w:val="pt-BR"/>
        </w:rPr>
      </w:pPr>
      <w:r w:rsidRPr="1DCA78D3" w:rsidR="007B7C75">
        <w:rPr>
          <w:lang w:val="pt-BR"/>
        </w:rPr>
        <w:t xml:space="preserve">Murillo Leoni </w:t>
      </w:r>
      <w:r w:rsidRPr="1DCA78D3" w:rsidR="007B7C75">
        <w:rPr>
          <w:vertAlign w:val="superscript"/>
          <w:lang w:val="pt-BR"/>
        </w:rPr>
        <w:t>1</w:t>
      </w:r>
      <w:r w:rsidRPr="1DCA78D3" w:rsidR="007B7C75">
        <w:rPr>
          <w:lang w:val="pt-BR"/>
        </w:rPr>
        <w:t>, Yuri Fabio Sanches</w:t>
      </w:r>
      <w:r w:rsidRPr="1DCA78D3" w:rsidR="007B7C75">
        <w:rPr>
          <w:vertAlign w:val="superscript"/>
          <w:lang w:val="pt-BR"/>
        </w:rPr>
        <w:t>1</w:t>
      </w:r>
      <w:r w:rsidRPr="1DCA78D3" w:rsidR="007B7C75">
        <w:rPr>
          <w:lang w:val="pt-BR"/>
        </w:rPr>
        <w:t>, Geraldo Henrique Neto</w:t>
      </w:r>
      <w:r w:rsidRPr="1DCA78D3" w:rsidR="007B7C75">
        <w:rPr>
          <w:vertAlign w:val="superscript"/>
          <w:lang w:val="pt-BR"/>
        </w:rPr>
        <w:t>1</w:t>
      </w:r>
    </w:p>
    <w:p w:rsidR="00A478D5" w:rsidP="00022489" w:rsidRDefault="00A478D5" w14:paraId="44DC347E" w14:textId="77777777">
      <w:pPr>
        <w:pStyle w:val="SBCinstitution"/>
        <w:spacing w:before="0" w:after="120"/>
      </w:pPr>
      <w:r>
        <w:rPr>
          <w:vertAlign w:val="superscript"/>
        </w:rPr>
        <w:t>1</w:t>
      </w:r>
      <w:r>
        <w:t>Faculdade de Tecnologia de Ribeirão Preto (FATEC)</w:t>
      </w:r>
    </w:p>
    <w:p w:rsidR="00A478D5" w:rsidP="00022489" w:rsidRDefault="00A478D5" w14:paraId="4ED69E6A" w14:textId="77777777">
      <w:pPr>
        <w:pStyle w:val="SBCinstitution"/>
        <w:spacing w:before="0" w:after="120"/>
        <w:rPr>
          <w:lang w:val="en-CA"/>
        </w:rPr>
      </w:pPr>
      <w:proofErr w:type="spellStart"/>
      <w:r w:rsidRPr="00B02FBA">
        <w:rPr>
          <w:lang w:val="en-CA"/>
        </w:rPr>
        <w:t>Ribeirão</w:t>
      </w:r>
      <w:proofErr w:type="spellEnd"/>
      <w:r w:rsidRPr="00B02FBA">
        <w:rPr>
          <w:lang w:val="en-CA"/>
        </w:rPr>
        <w:t xml:space="preserve"> Preto, SP – </w:t>
      </w:r>
      <w:proofErr w:type="spellStart"/>
      <w:r w:rsidRPr="00B02FBA">
        <w:rPr>
          <w:lang w:val="en-CA"/>
        </w:rPr>
        <w:t>Brasil</w:t>
      </w:r>
      <w:proofErr w:type="spellEnd"/>
    </w:p>
    <w:p w:rsidR="007B7C75" w:rsidP="00022489" w:rsidRDefault="00A478D5" w14:paraId="31BE6F40" w14:textId="7532B7EE">
      <w:pPr>
        <w:pStyle w:val="SBCinstitution"/>
        <w:spacing w:before="120" w:after="120"/>
        <w:rPr>
          <w:rFonts w:ascii="Courier New" w:hAnsi="Courier New" w:cs="Courier New"/>
          <w:lang w:val="en-CA"/>
        </w:rPr>
      </w:pPr>
      <w:r w:rsidRPr="1DCA78D3" w:rsidR="00A478D5">
        <w:rPr>
          <w:rFonts w:ascii="Courier New" w:hAnsi="Courier New" w:cs="Courier New"/>
          <w:lang w:val="en-CA"/>
        </w:rPr>
        <w:t>murillo.leoni</w:t>
      </w:r>
      <w:r w:rsidRPr="1DCA78D3" w:rsidR="00A478D5">
        <w:rPr>
          <w:rFonts w:ascii="Courier New" w:hAnsi="Courier New" w:cs="Courier New"/>
          <w:lang w:val="en-CA"/>
        </w:rPr>
        <w:t>@</w:t>
      </w:r>
      <w:r w:rsidRPr="1DCA78D3" w:rsidR="00A478D5">
        <w:rPr>
          <w:rFonts w:ascii="Courier New" w:hAnsi="Courier New" w:cs="Courier New"/>
          <w:lang w:val="en-CA"/>
        </w:rPr>
        <w:t>fatec.sp.gov.br</w:t>
      </w:r>
      <w:r w:rsidRPr="1DCA78D3" w:rsidR="00A478D5">
        <w:rPr>
          <w:rFonts w:ascii="Courier New" w:hAnsi="Courier New" w:cs="Courier New"/>
          <w:lang w:val="en-CA"/>
        </w:rPr>
        <w:t xml:space="preserve">, </w:t>
      </w:r>
      <w:r w:rsidRPr="1DCA78D3" w:rsidR="00A478D5">
        <w:rPr>
          <w:rFonts w:ascii="Courier New" w:hAnsi="Courier New" w:cs="Courier New"/>
          <w:lang w:val="en-CA"/>
        </w:rPr>
        <w:t>yuri.sanches@fatec.sp.gov.br</w:t>
      </w:r>
      <w:r w:rsidRPr="1DCA78D3" w:rsidR="00A478D5">
        <w:rPr>
          <w:rFonts w:ascii="Courier New" w:hAnsi="Courier New" w:cs="Courier New"/>
          <w:lang w:val="en-CA"/>
        </w:rPr>
        <w:t xml:space="preserve">, </w:t>
      </w:r>
      <w:r w:rsidRPr="1DCA78D3" w:rsidR="00A478D5">
        <w:rPr>
          <w:rFonts w:ascii="Courier New" w:hAnsi="Courier New" w:cs="Courier New"/>
          <w:lang w:val="en-CA"/>
        </w:rPr>
        <w:t>geraldo.henrique@fatec.sp.gov.br</w:t>
      </w:r>
    </w:p>
    <w:p w:rsidR="00A478D5" w:rsidP="00A478D5" w:rsidRDefault="00A478D5" w14:paraId="72A1622C" w14:textId="72F2E9CC">
      <w:pPr>
        <w:pStyle w:val="SBCresumo"/>
      </w:pPr>
      <w:r w:rsidRPr="5F1CAE54" w:rsidR="00A478D5">
        <w:rPr>
          <w:b w:val="1"/>
          <w:bCs w:val="1"/>
        </w:rPr>
        <w:t>Resumo.</w:t>
      </w:r>
      <w:r w:rsidR="00A478D5">
        <w:rPr/>
        <w:t xml:space="preserve"> </w:t>
      </w:r>
      <w:r w:rsidRPr="5F1CAE54" w:rsidR="0CFC128C">
        <w:rPr>
          <w:noProof w:val="0"/>
          <w:lang w:val="pt-BR"/>
        </w:rPr>
        <w:t xml:space="preserve">Este artigo apresenta uma análise exploratória da série histórica de preços de combustíveis automotivos no Brasil, com base nos dados </w:t>
      </w:r>
      <w:r w:rsidRPr="5F1CAE54" w:rsidR="06114CB8">
        <w:rPr>
          <w:noProof w:val="0"/>
          <w:lang w:val="pt-BR"/>
        </w:rPr>
        <w:t>públicos entre</w:t>
      </w:r>
      <w:r w:rsidRPr="5F1CAE54" w:rsidR="0CFC128C">
        <w:rPr>
          <w:noProof w:val="0"/>
          <w:lang w:val="pt-BR"/>
        </w:rPr>
        <w:t xml:space="preserve"> os anos de 2004 e 2024. Utilizando ferramentas de ciência de dados e técnicas de visualização, foram identificados padrões temporais, variações regionais e eventos econômicos que impactaram diretamente os preços ao consumidor. O tratamento de mais de 24 milhões de registros possibilitou a criação de um conjunto limpo, permitindo análises detalhadas por tipo de combustível, ano e localidade. Os resultados reforçam a importância de políticas públicas que considerem as desigualdades estruturais do setor e destacam o papel dos dados abertos como base para estudos relevantes.</w:t>
      </w:r>
    </w:p>
    <w:p w:rsidRPr="00A478D5" w:rsidR="00A478D5" w:rsidP="5F1CAE54" w:rsidRDefault="00A478D5" w14:paraId="179A6277" w14:textId="0E61CEC3">
      <w:pPr>
        <w:pStyle w:val="SBCabstract"/>
      </w:pPr>
      <w:r w:rsidRPr="5F1CAE54" w:rsidR="00A478D5">
        <w:rPr>
          <w:b w:val="1"/>
          <w:bCs w:val="1"/>
        </w:rPr>
        <w:t>Abstract.</w:t>
      </w:r>
      <w:r w:rsidR="00A478D5">
        <w:rPr/>
        <w:t xml:space="preserve"> </w:t>
      </w:r>
      <w:r w:rsidRPr="5F1CAE54" w:rsidR="5F764ECA">
        <w:rPr>
          <w:noProof w:val="0"/>
          <w:lang w:val="en-US"/>
        </w:rPr>
        <w:t xml:space="preserve">This article presents an exploratory analysis of the historical series of automotive fuel prices in Brazil, based on public data from 2004 to 2024. By applying data science tools and visualization techniques, temporal patterns, regional variations, and economic events that directly influenced consumer prices were </w:t>
      </w:r>
      <w:r w:rsidRPr="5F1CAE54" w:rsidR="5F764ECA">
        <w:rPr>
          <w:noProof w:val="0"/>
          <w:lang w:val="en-US"/>
        </w:rPr>
        <w:t>identified</w:t>
      </w:r>
      <w:r w:rsidRPr="5F1CAE54" w:rsidR="5F764ECA">
        <w:rPr>
          <w:noProof w:val="0"/>
          <w:lang w:val="en-US"/>
        </w:rPr>
        <w:t>. The processing of over 24 million records resulted in a clean dataset, enabling detailed analysis by fuel type, year, and location. The findings reinforce the importance of public policies that address structural inequalities in the sector and highlight the relevance of open data as a foundation for meaningful research.</w:t>
      </w:r>
    </w:p>
    <w:p w:rsidRPr="00DB40C5" w:rsidR="00DB40C5" w:rsidP="1D230F52" w:rsidRDefault="00DB40C5" w14:paraId="5DB9BFF4" w14:textId="0BF62C70">
      <w:pPr>
        <w:pStyle w:val="PargrafodaLista"/>
        <w:numPr>
          <w:ilvl w:val="0"/>
          <w:numId w:val="7"/>
        </w:numPr>
        <w:spacing w:before="240" w:after="120"/>
        <w:jc w:val="left"/>
        <w:outlineLvl w:val="0"/>
        <w:rPr>
          <w:rFonts w:ascii="Times" w:hAnsi="Times" w:eastAsia="Times" w:cs="Times"/>
          <w:b w:val="1"/>
          <w:bCs w:val="1"/>
          <w:sz w:val="22"/>
          <w:szCs w:val="22"/>
        </w:rPr>
      </w:pPr>
      <w:r w:rsidRPr="1D230F52" w:rsidR="2D84D0FC">
        <w:rPr>
          <w:rFonts w:ascii="Times" w:hAnsi="Times" w:eastAsia="Times" w:cs="Times"/>
          <w:b w:val="1"/>
          <w:bCs w:val="1"/>
          <w:sz w:val="26"/>
          <w:szCs w:val="26"/>
        </w:rPr>
        <w:t>Introdução</w:t>
      </w:r>
    </w:p>
    <w:p w:rsidR="099A957B" w:rsidP="1D230F52" w:rsidRDefault="099A957B" w14:paraId="482C99E7" w14:textId="48036208">
      <w:pPr>
        <w:spacing w:before="0" w:beforeAutospacing="off" w:after="240" w:afterAutospacing="off"/>
        <w:jc w:val="both"/>
        <w:rPr>
          <w:rFonts w:ascii="Times" w:hAnsi="Times" w:eastAsia="Times" w:cs="Times"/>
          <w:noProof w:val="0"/>
          <w:sz w:val="24"/>
          <w:szCs w:val="24"/>
          <w:lang w:val="pt-BR"/>
        </w:rPr>
      </w:pPr>
      <w:r w:rsidRPr="1D230F52" w:rsidR="099A957B">
        <w:rPr>
          <w:rFonts w:ascii="Times" w:hAnsi="Times" w:eastAsia="Times" w:cs="Times"/>
          <w:noProof w:val="0"/>
          <w:sz w:val="24"/>
          <w:szCs w:val="24"/>
          <w:lang w:val="pt-BR"/>
        </w:rPr>
        <w:t>Este estudo tem como ponto de partida a crescente importância da análise de dados em diversos setores da sociedade, especialmente no setor energético. Em um cenário onde grandes volumes de informações são gerados, saber interpretá-las com clareza tornou-se essencial para identificar padrões, compreender contextos e tomar decisões mais assertivas.</w:t>
      </w:r>
    </w:p>
    <w:p w:rsidR="099A957B" w:rsidP="1D230F52" w:rsidRDefault="099A957B" w14:paraId="5D4F86F4" w14:textId="50521F0E">
      <w:pPr>
        <w:spacing w:before="240" w:beforeAutospacing="off" w:after="240" w:afterAutospacing="off"/>
        <w:ind w:firstLine="708"/>
        <w:jc w:val="both"/>
        <w:rPr>
          <w:rFonts w:ascii="Times" w:hAnsi="Times" w:eastAsia="Times" w:cs="Times"/>
          <w:noProof w:val="0"/>
          <w:sz w:val="24"/>
          <w:szCs w:val="24"/>
          <w:lang w:val="pt-BR"/>
        </w:rPr>
      </w:pPr>
      <w:r w:rsidRPr="1D230F52" w:rsidR="099A957B">
        <w:rPr>
          <w:rFonts w:ascii="Times" w:hAnsi="Times" w:eastAsia="Times" w:cs="Times"/>
          <w:noProof w:val="0"/>
          <w:sz w:val="24"/>
          <w:szCs w:val="24"/>
          <w:lang w:val="pt-BR"/>
        </w:rPr>
        <w:t>Dessa forma, a série histórica gerada por esse monitoramento representa uma fonte valiosa para análises exploratórias, permitindo observar, por exemplo, os efeitos de decisões políticas, crises econômicas e eventos internacionais sobre o preço final pago pelo consumidor.</w:t>
      </w:r>
    </w:p>
    <w:p w:rsidR="099A957B" w:rsidP="1D230F52" w:rsidRDefault="099A957B" w14:paraId="1643A069" w14:textId="55B49E24">
      <w:pPr>
        <w:spacing w:before="240" w:beforeAutospacing="off" w:after="240" w:afterAutospacing="off"/>
        <w:ind w:firstLine="708"/>
        <w:jc w:val="both"/>
        <w:rPr>
          <w:rFonts w:ascii="Times" w:hAnsi="Times" w:eastAsia="Times" w:cs="Times"/>
          <w:noProof w:val="0"/>
          <w:sz w:val="24"/>
          <w:szCs w:val="24"/>
          <w:lang w:val="pt-BR"/>
        </w:rPr>
      </w:pPr>
      <w:r w:rsidRPr="1D230F52" w:rsidR="099A957B">
        <w:rPr>
          <w:rFonts w:ascii="Times" w:hAnsi="Times" w:eastAsia="Times" w:cs="Times"/>
          <w:noProof w:val="0"/>
          <w:sz w:val="24"/>
          <w:szCs w:val="24"/>
          <w:lang w:val="pt-BR"/>
        </w:rPr>
        <w:t>Diante desse cenário, este trabalho tem como objetivo realizar uma análise exploratória da série histórica de preços dos combustíveis automotivos no Brasil, entre os anos de 2004 e 2024. O foco principal recai sobre os valores médios de venda da gasolina, etanol e diesel registrados pelos postos revendedores. Por meio dessa análise, busca-se identificar padrões ao longo do tempo e das regiões, além de relacionar os principais aumentos ou quedas nos preços com o contexto histórico e econômico de cada período.</w:t>
      </w:r>
    </w:p>
    <w:p w:rsidR="099A957B" w:rsidP="1D230F52" w:rsidRDefault="099A957B" w14:paraId="28FE89B5" w14:textId="1B5F5DF7">
      <w:pPr>
        <w:spacing w:before="240" w:beforeAutospacing="off" w:after="240" w:afterAutospacing="off"/>
        <w:ind w:firstLine="360"/>
        <w:jc w:val="both"/>
        <w:rPr>
          <w:rFonts w:ascii="Times" w:hAnsi="Times" w:eastAsia="Times" w:cs="Times"/>
          <w:noProof w:val="0"/>
          <w:sz w:val="24"/>
          <w:szCs w:val="24"/>
          <w:lang w:val="pt-BR"/>
        </w:rPr>
      </w:pPr>
      <w:r w:rsidRPr="1D230F52" w:rsidR="099A957B">
        <w:rPr>
          <w:rFonts w:ascii="Times" w:hAnsi="Times" w:eastAsia="Times" w:cs="Times"/>
          <w:noProof w:val="0"/>
          <w:sz w:val="24"/>
          <w:szCs w:val="24"/>
          <w:lang w:val="pt-BR"/>
        </w:rPr>
        <w:t xml:space="preserve">Por fim, o artigo está estruturado da seguinte forma: a Seção 2 traz a fundamentação teórica sobre a formação de preços de combustíveis e a importância dos dados abertos. A Seção 3 descreve as etapas metodológicas para construção, limpeza e organização do </w:t>
      </w:r>
      <w:r w:rsidRPr="1D230F52" w:rsidR="099A957B">
        <w:rPr>
          <w:rFonts w:ascii="Times" w:hAnsi="Times" w:eastAsia="Times" w:cs="Times"/>
          <w:i w:val="1"/>
          <w:iCs w:val="1"/>
          <w:noProof w:val="0"/>
          <w:sz w:val="24"/>
          <w:szCs w:val="24"/>
          <w:lang w:val="pt-BR"/>
        </w:rPr>
        <w:t>dataset</w:t>
      </w:r>
      <w:r w:rsidRPr="1D230F52" w:rsidR="099A957B">
        <w:rPr>
          <w:rFonts w:ascii="Times" w:hAnsi="Times" w:eastAsia="Times" w:cs="Times"/>
          <w:noProof w:val="0"/>
          <w:sz w:val="24"/>
          <w:szCs w:val="24"/>
          <w:lang w:val="pt-BR"/>
        </w:rPr>
        <w:t>. A Seção 4 apresenta os resultados obtidos com base em gráficos e análises visuais, enquanto a Seção 5 discute as conclusões e possíveis caminhos para estudos futuros.</w:t>
      </w:r>
    </w:p>
    <w:p w:rsidRPr="00DB40C5" w:rsidR="00DB40C5" w:rsidP="1D230F52" w:rsidRDefault="00DB40C5" w14:paraId="4BD78B05" w14:textId="6394C0AA">
      <w:pPr>
        <w:pStyle w:val="PargrafodaLista"/>
        <w:numPr>
          <w:ilvl w:val="0"/>
          <w:numId w:val="7"/>
        </w:numPr>
        <w:suppressLineNumbers w:val="0"/>
        <w:bidi w:val="0"/>
        <w:spacing w:before="240" w:beforeAutospacing="off" w:after="120" w:afterAutospacing="off" w:line="259" w:lineRule="auto"/>
        <w:ind w:left="360" w:right="0" w:hanging="360"/>
        <w:jc w:val="left"/>
        <w:rPr>
          <w:rFonts w:ascii="Times" w:hAnsi="Times" w:eastAsia="Times" w:cs="Times"/>
          <w:b w:val="1"/>
          <w:bCs w:val="1"/>
          <w:sz w:val="26"/>
          <w:szCs w:val="26"/>
        </w:rPr>
      </w:pPr>
      <w:r w:rsidRPr="1D230F52" w:rsidR="13727DE2">
        <w:rPr>
          <w:rFonts w:ascii="Times" w:hAnsi="Times" w:eastAsia="Times" w:cs="Times"/>
          <w:b w:val="1"/>
          <w:bCs w:val="1"/>
          <w:sz w:val="26"/>
          <w:szCs w:val="26"/>
        </w:rPr>
        <w:t>Fundamentação Teórica</w:t>
      </w:r>
    </w:p>
    <w:p w:rsidR="5704BE35" w:rsidP="1D230F52" w:rsidRDefault="5704BE35" w14:paraId="10376E16" w14:textId="3BC9AED8">
      <w:pPr>
        <w:spacing w:before="0" w:beforeAutospacing="off" w:after="240" w:afterAutospacing="off"/>
        <w:ind/>
        <w:jc w:val="both"/>
        <w:rPr>
          <w:rFonts w:ascii="Times" w:hAnsi="Times" w:eastAsia="Times" w:cs="Times"/>
          <w:noProof w:val="0"/>
          <w:sz w:val="24"/>
          <w:szCs w:val="24"/>
          <w:lang w:val="pt-BR"/>
        </w:rPr>
      </w:pPr>
      <w:r w:rsidRPr="0F191E43" w:rsidR="5704BE35">
        <w:rPr>
          <w:rFonts w:ascii="Times" w:hAnsi="Times" w:eastAsia="Times" w:cs="Times"/>
          <w:noProof w:val="0"/>
          <w:sz w:val="24"/>
          <w:szCs w:val="24"/>
          <w:lang w:val="pt-BR"/>
        </w:rPr>
        <w:t>Nos últimos anos, a análise de dados se consolidou como uma ferramenta estratégica em diversos setores, inclusive no energético. A digitalização de sistemas de coleta e a disponibilização de bases públicas, como as oferecidas pela Agência Nacional do Petróleo, Gás Natural e Biocombustíveis (ANP), permitiram novos olhares sobre o comportamento dos preços dos combustíveis, contribuindo para decisões mais informadas por parte de governos, empresas e consumidores.</w:t>
      </w:r>
    </w:p>
    <w:p w:rsidR="5704BE35" w:rsidP="28100FDB" w:rsidRDefault="5704BE35" w14:paraId="10EFA19E" w14:textId="7B055D27">
      <w:pPr>
        <w:spacing w:before="0" w:beforeAutospacing="off" w:after="0" w:afterAutospacing="off"/>
        <w:ind w:firstLine="708"/>
        <w:jc w:val="both"/>
        <w:rPr>
          <w:rFonts w:ascii="Times" w:hAnsi="Times" w:eastAsia="Times" w:cs="Times"/>
          <w:noProof w:val="0"/>
          <w:sz w:val="24"/>
          <w:szCs w:val="24"/>
          <w:lang w:val="pt-BR"/>
        </w:rPr>
      </w:pPr>
      <w:r w:rsidRPr="28100FDB" w:rsidR="5704BE35">
        <w:rPr>
          <w:rFonts w:ascii="Times" w:hAnsi="Times" w:eastAsia="Times" w:cs="Times"/>
          <w:noProof w:val="0"/>
          <w:sz w:val="24"/>
          <w:szCs w:val="24"/>
          <w:lang w:val="pt-BR"/>
        </w:rPr>
        <w:t xml:space="preserve">Um dos principais elementos que compõem a formação dos preços </w:t>
      </w:r>
      <w:r w:rsidRPr="28100FDB" w:rsidR="2220221D">
        <w:rPr>
          <w:rFonts w:ascii="Times" w:hAnsi="Times" w:eastAsia="Times" w:cs="Times"/>
          <w:noProof w:val="0"/>
          <w:sz w:val="24"/>
          <w:szCs w:val="24"/>
          <w:lang w:val="pt-BR"/>
        </w:rPr>
        <w:t xml:space="preserve">dos combustíveis automotivos </w:t>
      </w:r>
      <w:r w:rsidRPr="28100FDB" w:rsidR="5704BE35">
        <w:rPr>
          <w:rFonts w:ascii="Times" w:hAnsi="Times" w:eastAsia="Times" w:cs="Times"/>
          <w:noProof w:val="0"/>
          <w:sz w:val="24"/>
          <w:szCs w:val="24"/>
          <w:lang w:val="pt-BR"/>
        </w:rPr>
        <w:t xml:space="preserve">no Brasil é a política adotada pela Petrobras. Desde 2016, a estatal passou a adotar o Preço de Paridade de Importação (PPI), </w:t>
      </w:r>
      <w:r w:rsidRPr="28100FDB" w:rsidR="17463CDE">
        <w:rPr>
          <w:rFonts w:ascii="Times" w:hAnsi="Times" w:eastAsia="Times" w:cs="Times"/>
          <w:noProof w:val="0"/>
          <w:sz w:val="24"/>
          <w:szCs w:val="24"/>
          <w:lang w:val="pt-BR"/>
        </w:rPr>
        <w:t>que vincula os preços internos ao valor internacional do barril de petróleo, às taxas de câmbio e aos custos logísticos de importação. Embora essa política tenha como objetivo manter a competitividade com o mercado global, ela também gerou controvérsias, especialmente pelo impacto direto e frequente nos preços ao consumidor final em momentos de instabilidade econômica</w:t>
      </w:r>
      <w:r w:rsidRPr="28100FDB" w:rsidR="5704BE35">
        <w:rPr>
          <w:rFonts w:ascii="Times" w:hAnsi="Times" w:eastAsia="Times" w:cs="Times"/>
          <w:noProof w:val="0"/>
          <w:sz w:val="24"/>
          <w:szCs w:val="24"/>
          <w:lang w:val="pt-BR"/>
        </w:rPr>
        <w:t>.</w:t>
      </w:r>
      <w:r w:rsidRPr="28100FDB" w:rsidR="11D9FF19">
        <w:rPr>
          <w:rFonts w:ascii="Times" w:hAnsi="Times" w:eastAsia="Times" w:cs="Times"/>
          <w:noProof w:val="0"/>
          <w:sz w:val="24"/>
          <w:szCs w:val="24"/>
          <w:lang w:val="pt-BR"/>
        </w:rPr>
        <w:t xml:space="preserve"> Então, </w:t>
      </w:r>
      <w:r w:rsidRPr="28100FDB" w:rsidR="2D82499D">
        <w:rPr>
          <w:rFonts w:ascii="Times" w:hAnsi="Times" w:eastAsia="Times" w:cs="Times"/>
          <w:noProof w:val="0"/>
          <w:sz w:val="24"/>
          <w:szCs w:val="24"/>
          <w:lang w:val="pt-BR"/>
        </w:rPr>
        <w:t>a</w:t>
      </w:r>
      <w:r w:rsidRPr="28100FDB" w:rsidR="11D9FF19">
        <w:rPr>
          <w:rFonts w:ascii="Times" w:hAnsi="Times" w:eastAsia="Times" w:cs="Times"/>
          <w:noProof w:val="0"/>
          <w:sz w:val="24"/>
          <w:szCs w:val="24"/>
          <w:lang w:val="pt-BR"/>
        </w:rPr>
        <w:t xml:space="preserve"> Petrobras anunciou em</w:t>
      </w:r>
      <w:r w:rsidRPr="28100FDB" w:rsidR="43603EF8">
        <w:rPr>
          <w:rFonts w:ascii="Times" w:hAnsi="Times" w:eastAsia="Times" w:cs="Times"/>
          <w:noProof w:val="0"/>
          <w:sz w:val="24"/>
          <w:szCs w:val="24"/>
          <w:lang w:val="pt-BR"/>
        </w:rPr>
        <w:t xml:space="preserve"> </w:t>
      </w:r>
      <w:r w:rsidRPr="28100FDB" w:rsidR="11D9FF19">
        <w:rPr>
          <w:rFonts w:ascii="Times" w:hAnsi="Times" w:eastAsia="Times" w:cs="Times"/>
          <w:noProof w:val="0"/>
          <w:sz w:val="24"/>
          <w:szCs w:val="24"/>
          <w:lang w:val="pt-BR"/>
        </w:rPr>
        <w:t>2023 o fim d</w:t>
      </w:r>
      <w:r w:rsidRPr="28100FDB" w:rsidR="34F2A207">
        <w:rPr>
          <w:rFonts w:ascii="Times" w:hAnsi="Times" w:eastAsia="Times" w:cs="Times"/>
          <w:noProof w:val="0"/>
          <w:sz w:val="24"/>
          <w:szCs w:val="24"/>
          <w:lang w:val="pt-BR"/>
        </w:rPr>
        <w:t xml:space="preserve">o </w:t>
      </w:r>
      <w:r w:rsidRPr="28100FDB" w:rsidR="11D9FF19">
        <w:rPr>
          <w:rFonts w:ascii="Times" w:hAnsi="Times" w:eastAsia="Times" w:cs="Times"/>
          <w:noProof w:val="0"/>
          <w:sz w:val="24"/>
          <w:szCs w:val="24"/>
          <w:lang w:val="pt-BR"/>
        </w:rPr>
        <w:t>PPI, que durante sete anos manteve o preço dos combustíveis atrelado diretamente ao mercado internacional</w:t>
      </w:r>
      <w:r w:rsidRPr="28100FDB" w:rsidR="5BA6C620">
        <w:rPr>
          <w:rFonts w:ascii="Times" w:hAnsi="Times" w:eastAsia="Times" w:cs="Times"/>
          <w:noProof w:val="0"/>
          <w:sz w:val="24"/>
          <w:szCs w:val="24"/>
          <w:lang w:val="pt-BR"/>
        </w:rPr>
        <w:t xml:space="preserve"> (UOL, 2023)</w:t>
      </w:r>
      <w:r w:rsidRPr="28100FDB" w:rsidR="4759DEEA">
        <w:rPr>
          <w:rFonts w:ascii="Times" w:hAnsi="Times" w:eastAsia="Times" w:cs="Times"/>
          <w:noProof w:val="0"/>
          <w:sz w:val="24"/>
          <w:szCs w:val="24"/>
          <w:lang w:val="pt-BR"/>
        </w:rPr>
        <w:t>.</w:t>
      </w:r>
    </w:p>
    <w:p w:rsidR="28100FDB" w:rsidP="28100FDB" w:rsidRDefault="28100FDB" w14:paraId="4F162CBB" w14:textId="395C7948">
      <w:pPr>
        <w:spacing w:before="0" w:beforeAutospacing="off" w:after="0" w:afterAutospacing="off"/>
        <w:ind w:firstLine="708"/>
        <w:jc w:val="both"/>
        <w:rPr>
          <w:rFonts w:ascii="Times" w:hAnsi="Times" w:eastAsia="Times" w:cs="Times"/>
          <w:noProof w:val="0"/>
          <w:sz w:val="24"/>
          <w:szCs w:val="24"/>
          <w:lang w:val="pt-BR"/>
        </w:rPr>
      </w:pPr>
    </w:p>
    <w:p w:rsidR="5704BE35" w:rsidP="0F191E43" w:rsidRDefault="5704BE35" w14:paraId="20009EF4" w14:textId="114999F9">
      <w:pPr>
        <w:pStyle w:val="Normal"/>
        <w:spacing w:before="0" w:beforeAutospacing="off" w:after="240" w:afterAutospacing="off"/>
        <w:ind w:firstLine="708"/>
        <w:jc w:val="both"/>
        <w:rPr>
          <w:rFonts w:ascii="Times" w:hAnsi="Times" w:eastAsia="Times" w:cs="Times"/>
          <w:noProof w:val="0"/>
          <w:sz w:val="24"/>
          <w:szCs w:val="24"/>
          <w:lang w:val="pt-BR"/>
        </w:rPr>
      </w:pPr>
      <w:r w:rsidRPr="28100FDB" w:rsidR="5704BE35">
        <w:rPr>
          <w:rFonts w:ascii="Times" w:hAnsi="Times" w:eastAsia="Times" w:cs="Times"/>
          <w:noProof w:val="0"/>
          <w:sz w:val="24"/>
          <w:szCs w:val="24"/>
          <w:lang w:val="pt-BR"/>
        </w:rPr>
        <w:t xml:space="preserve">Além das decisões corporativas, diversos eventos históricos e macroeconômicos exerceram influência direta sobre os preços dos combustíveis no Brasil. </w:t>
      </w:r>
      <w:r w:rsidRPr="28100FDB" w:rsidR="0868E6BC">
        <w:rPr>
          <w:rFonts w:ascii="Times" w:hAnsi="Times" w:eastAsia="Times" w:cs="Times"/>
          <w:noProof w:val="0"/>
          <w:sz w:val="24"/>
          <w:szCs w:val="24"/>
          <w:lang w:val="pt-BR"/>
        </w:rPr>
        <w:t>Eventos como a greve dos caminhoneiros em 2018</w:t>
      </w:r>
      <w:r w:rsidRPr="28100FDB" w:rsidR="124B7A2F">
        <w:rPr>
          <w:rFonts w:ascii="Times" w:hAnsi="Times" w:eastAsia="Times" w:cs="Times"/>
          <w:noProof w:val="0"/>
          <w:sz w:val="24"/>
          <w:szCs w:val="24"/>
          <w:lang w:val="pt-BR"/>
        </w:rPr>
        <w:t xml:space="preserve"> (ROTAVA, 2019)</w:t>
      </w:r>
      <w:r w:rsidRPr="28100FDB" w:rsidR="0868E6BC">
        <w:rPr>
          <w:rFonts w:ascii="Times" w:hAnsi="Times" w:eastAsia="Times" w:cs="Times"/>
          <w:noProof w:val="0"/>
          <w:sz w:val="24"/>
          <w:szCs w:val="24"/>
          <w:lang w:val="pt-BR"/>
        </w:rPr>
        <w:t xml:space="preserve">, a pandemia da COVID-19 a partir de 2020, e o </w:t>
      </w:r>
      <w:r w:rsidRPr="28100FDB" w:rsidR="0868E6BC">
        <w:rPr>
          <w:rFonts w:ascii="Times" w:hAnsi="Times" w:eastAsia="Times" w:cs="Times"/>
          <w:noProof w:val="0"/>
          <w:sz w:val="24"/>
          <w:szCs w:val="24"/>
          <w:lang w:val="pt-BR"/>
        </w:rPr>
        <w:t>início da guerra entre Rússia e Ucrânia em 2022</w:t>
      </w:r>
      <w:r w:rsidRPr="28100FDB" w:rsidR="1115EBE9">
        <w:rPr>
          <w:rFonts w:ascii="Times" w:hAnsi="Times" w:eastAsia="Times" w:cs="Times"/>
          <w:noProof w:val="0"/>
          <w:sz w:val="24"/>
          <w:szCs w:val="24"/>
          <w:lang w:val="pt-BR"/>
        </w:rPr>
        <w:t xml:space="preserve"> </w:t>
      </w:r>
      <w:r w:rsidRPr="28100FDB" w:rsidR="3202BC5F">
        <w:rPr>
          <w:rFonts w:ascii="Times" w:hAnsi="Times" w:eastAsia="Times" w:cs="Times"/>
          <w:noProof w:val="0"/>
          <w:sz w:val="24"/>
          <w:szCs w:val="24"/>
          <w:lang w:val="pt-BR"/>
        </w:rPr>
        <w:t xml:space="preserve">(BBC News Brasil, 2022), </w:t>
      </w:r>
      <w:r w:rsidRPr="28100FDB" w:rsidR="1115EBE9">
        <w:rPr>
          <w:rFonts w:ascii="Times" w:hAnsi="Times" w:eastAsia="Times" w:cs="Times"/>
          <w:noProof w:val="0"/>
          <w:sz w:val="24"/>
          <w:szCs w:val="24"/>
          <w:lang w:val="pt-BR"/>
        </w:rPr>
        <w:t>tiveram</w:t>
      </w:r>
      <w:r w:rsidRPr="28100FDB" w:rsidR="0868E6BC">
        <w:rPr>
          <w:rFonts w:ascii="Times" w:hAnsi="Times" w:eastAsia="Times" w:cs="Times"/>
          <w:noProof w:val="0"/>
          <w:sz w:val="24"/>
          <w:szCs w:val="24"/>
          <w:lang w:val="pt-BR"/>
        </w:rPr>
        <w:t xml:space="preserve"> impactos significativos sobre o mercado de petróleo e derivados em escala global e nacional. Em geral, essas ocorrências resultaram em oscilações nos preços dos combustíveis nas bombas brasileiras, afetando diretamente o cotidiano da população.</w:t>
      </w:r>
    </w:p>
    <w:p w:rsidR="5704BE35" w:rsidP="1D230F52" w:rsidRDefault="5704BE35" w14:paraId="1ED1F915" w14:textId="136949E7">
      <w:pPr>
        <w:spacing w:before="240" w:beforeAutospacing="off" w:after="240" w:afterAutospacing="off"/>
        <w:ind w:firstLine="708"/>
        <w:jc w:val="both"/>
        <w:rPr>
          <w:rFonts w:ascii="Times" w:hAnsi="Times" w:eastAsia="Times" w:cs="Times"/>
          <w:noProof w:val="0"/>
          <w:sz w:val="24"/>
          <w:szCs w:val="24"/>
          <w:lang w:val="pt-BR"/>
        </w:rPr>
      </w:pPr>
      <w:r w:rsidRPr="28100FDB" w:rsidR="5704BE35">
        <w:rPr>
          <w:rFonts w:ascii="Times" w:hAnsi="Times" w:eastAsia="Times" w:cs="Times"/>
          <w:noProof w:val="0"/>
          <w:sz w:val="24"/>
          <w:szCs w:val="24"/>
          <w:lang w:val="pt-BR"/>
        </w:rPr>
        <w:t xml:space="preserve">Diante da necessidade de interpretar essas oscilações em meio a milhões de registros, a Análise Exploratória de Dados (EDA) torna-se uma abordagem essencial. Proposta por </w:t>
      </w:r>
      <w:r w:rsidRPr="28100FDB" w:rsidR="5704BE35">
        <w:rPr>
          <w:rFonts w:ascii="Times" w:hAnsi="Times" w:eastAsia="Times" w:cs="Times"/>
          <w:noProof w:val="0"/>
          <w:sz w:val="24"/>
          <w:szCs w:val="24"/>
          <w:lang w:val="pt-BR"/>
        </w:rPr>
        <w:t>Tukey</w:t>
      </w:r>
      <w:r w:rsidRPr="28100FDB" w:rsidR="5704BE35">
        <w:rPr>
          <w:rFonts w:ascii="Times" w:hAnsi="Times" w:eastAsia="Times" w:cs="Times"/>
          <w:noProof w:val="0"/>
          <w:sz w:val="24"/>
          <w:szCs w:val="24"/>
          <w:lang w:val="pt-BR"/>
        </w:rPr>
        <w:t xml:space="preserve"> (1977), a EDA permite investigar padrões, identificar anomalias e compreender as relações entre variáveis antes da aplicação de técnicas estatísticas mais avançadas. Sua flexibilidade e capacidade de síntese tornam a abordagem ideal para estudos que lidam com grandes volumes de dados econômicos e sociais.</w:t>
      </w:r>
    </w:p>
    <w:p w:rsidR="53ABAD8B" w:rsidP="1D230F52" w:rsidRDefault="53ABAD8B" w14:paraId="6DCDEFFD" w14:textId="40C54209">
      <w:pPr>
        <w:spacing w:before="240" w:beforeAutospacing="off" w:after="240" w:afterAutospacing="off"/>
        <w:ind w:firstLine="708"/>
        <w:jc w:val="both"/>
        <w:rPr>
          <w:rFonts w:ascii="Times" w:hAnsi="Times" w:eastAsia="Times" w:cs="Times"/>
          <w:noProof w:val="0"/>
          <w:sz w:val="24"/>
          <w:szCs w:val="24"/>
          <w:lang w:val="pt-BR"/>
        </w:rPr>
      </w:pPr>
      <w:r w:rsidRPr="1D230F52" w:rsidR="53ABAD8B">
        <w:rPr>
          <w:rFonts w:ascii="Times" w:hAnsi="Times" w:eastAsia="Times" w:cs="Times"/>
          <w:noProof w:val="0"/>
          <w:sz w:val="24"/>
          <w:szCs w:val="24"/>
          <w:lang w:val="pt-BR"/>
        </w:rPr>
        <w:t xml:space="preserve">Complementando esse panorama, destaca-se o uso de dados abertos governamentais como um elemento cada vez mais valorizado em projetos científicos, contribuindo com a transparência e a reprodutibilidade das pesquisas. No Brasil, o portal </w:t>
      </w:r>
      <w:hyperlink r:id="Rc61d52a6f8534ae3">
        <w:r w:rsidRPr="1D230F52" w:rsidR="53ABAD8B">
          <w:rPr>
            <w:rStyle w:val="Hyperlink"/>
            <w:rFonts w:ascii="Times" w:hAnsi="Times" w:eastAsia="Times" w:cs="Times"/>
            <w:noProof w:val="0"/>
            <w:color w:val="auto"/>
            <w:sz w:val="24"/>
            <w:szCs w:val="24"/>
            <w:u w:val="none"/>
            <w:lang w:val="pt-BR"/>
          </w:rPr>
          <w:t>dados.gov.br</w:t>
        </w:r>
      </w:hyperlink>
      <w:r w:rsidRPr="1D230F52" w:rsidR="53ABAD8B">
        <w:rPr>
          <w:rFonts w:ascii="Times" w:hAnsi="Times" w:eastAsia="Times" w:cs="Times"/>
          <w:noProof w:val="0"/>
          <w:sz w:val="24"/>
          <w:szCs w:val="24"/>
          <w:lang w:val="pt-BR"/>
        </w:rPr>
        <w:t xml:space="preserve"> atua como repositório oficial para informações públicas de diferentes órgãos federais, sendo regulamentado pela Lei nº 12.527/2011 (Lei de Acesso à Informação) e pelo Decreto nº 8.777/2016, que institui a Política de Dados Abertos da Administração Pública Federal (BRASIL, 2016), permitindo o acesso a dados de órgãos como a ANP.</w:t>
      </w:r>
    </w:p>
    <w:p w:rsidR="3A8127E8" w:rsidP="1D230F52" w:rsidRDefault="3A8127E8" w14:paraId="0400CE97" w14:textId="3B0BD39E">
      <w:pPr>
        <w:spacing w:before="0" w:beforeAutospacing="off" w:after="240" w:afterAutospacing="off"/>
        <w:ind w:firstLine="708"/>
        <w:jc w:val="both"/>
        <w:rPr>
          <w:rFonts w:ascii="Times" w:hAnsi="Times" w:eastAsia="Times" w:cs="Times"/>
          <w:noProof w:val="0"/>
          <w:sz w:val="24"/>
          <w:szCs w:val="24"/>
          <w:lang w:val="pt-BR"/>
        </w:rPr>
      </w:pPr>
      <w:r w:rsidRPr="1D230F52" w:rsidR="3A8127E8">
        <w:rPr>
          <w:rFonts w:ascii="Times" w:hAnsi="Times" w:eastAsia="Times" w:cs="Times"/>
          <w:noProof w:val="0"/>
          <w:sz w:val="24"/>
          <w:szCs w:val="24"/>
          <w:lang w:val="pt-BR"/>
        </w:rPr>
        <w:t>Portanto, esta seção buscou apresentar os fundamentos políticos, econômicos e metodológicos que embasam as análises desenvolvidas neste trabalho. Esses elementos servirão de base para a leitura dos dados e análise dos resultados nas seções seguintes.</w:t>
      </w:r>
    </w:p>
    <w:p w:rsidRPr="00DB40C5" w:rsidR="00DB40C5" w:rsidP="1D230F52" w:rsidRDefault="00DB40C5" w14:paraId="1618EF44" w14:textId="0BE3C58B">
      <w:pPr>
        <w:pStyle w:val="PargrafodaLista"/>
        <w:numPr>
          <w:ilvl w:val="0"/>
          <w:numId w:val="7"/>
        </w:numPr>
        <w:suppressLineNumbers w:val="0"/>
        <w:bidi w:val="0"/>
        <w:spacing w:before="240" w:beforeAutospacing="off" w:after="120" w:afterAutospacing="off" w:line="259" w:lineRule="auto"/>
        <w:ind w:left="360" w:right="0" w:hanging="360"/>
        <w:jc w:val="left"/>
        <w:rPr>
          <w:rFonts w:ascii="Times" w:hAnsi="Times" w:eastAsia="Times" w:cs="Times"/>
          <w:b w:val="1"/>
          <w:bCs w:val="1"/>
          <w:sz w:val="26"/>
          <w:szCs w:val="26"/>
        </w:rPr>
      </w:pPr>
      <w:r w:rsidRPr="1D230F52" w:rsidR="0BF26E56">
        <w:rPr>
          <w:rFonts w:ascii="Times" w:hAnsi="Times" w:eastAsia="Times" w:cs="Times"/>
          <w:b w:val="1"/>
          <w:bCs w:val="1"/>
          <w:sz w:val="26"/>
          <w:szCs w:val="26"/>
        </w:rPr>
        <w:t>Metodologia</w:t>
      </w:r>
    </w:p>
    <w:p w:rsidR="141A164A" w:rsidP="1D230F52" w:rsidRDefault="141A164A" w14:paraId="1BE5CDEC" w14:textId="09D11C41">
      <w:pPr>
        <w:bidi w:val="0"/>
        <w:spacing w:before="0" w:beforeAutospacing="off" w:after="240" w:afterAutospacing="off"/>
        <w:jc w:val="both"/>
        <w:rPr>
          <w:rFonts w:ascii="Times" w:hAnsi="Times" w:eastAsia="Times" w:cs="Times"/>
          <w:noProof w:val="0"/>
          <w:sz w:val="24"/>
          <w:szCs w:val="24"/>
          <w:lang w:val="pt-BR"/>
        </w:rPr>
      </w:pPr>
      <w:r w:rsidRPr="1D230F52" w:rsidR="141A164A">
        <w:rPr>
          <w:rFonts w:ascii="Times" w:hAnsi="Times" w:eastAsia="Times" w:cs="Times"/>
          <w:noProof w:val="0"/>
          <w:sz w:val="24"/>
          <w:szCs w:val="24"/>
          <w:lang w:val="pt-BR"/>
        </w:rPr>
        <w:t>Esta seção descreve</w:t>
      </w:r>
      <w:r w:rsidRPr="1D230F52" w:rsidR="34D6C597">
        <w:rPr>
          <w:rFonts w:ascii="Times" w:hAnsi="Times" w:eastAsia="Times" w:cs="Times"/>
          <w:noProof w:val="0"/>
          <w:sz w:val="24"/>
          <w:szCs w:val="24"/>
          <w:lang w:val="pt-BR"/>
        </w:rPr>
        <w:t xml:space="preserve"> </w:t>
      </w:r>
      <w:r w:rsidRPr="1D230F52" w:rsidR="141A164A">
        <w:rPr>
          <w:rFonts w:ascii="Times" w:hAnsi="Times" w:eastAsia="Times" w:cs="Times"/>
          <w:noProof w:val="0"/>
          <w:sz w:val="24"/>
          <w:szCs w:val="24"/>
          <w:lang w:val="pt-BR"/>
        </w:rPr>
        <w:t xml:space="preserve">o processo de coleta, organização, tratamento e preparação dos dados utilizados na análise. O foco está na reprodutibilidade das etapas, no uso de ferramentas adequadas e na justificativa para as decisões tomadas ao longo da construção do </w:t>
      </w:r>
      <w:r w:rsidRPr="1D230F52" w:rsidR="141A164A">
        <w:rPr>
          <w:rFonts w:ascii="Times" w:hAnsi="Times" w:eastAsia="Times" w:cs="Times"/>
          <w:i w:val="1"/>
          <w:iCs w:val="1"/>
          <w:noProof w:val="0"/>
          <w:sz w:val="24"/>
          <w:szCs w:val="24"/>
          <w:lang w:val="pt-BR"/>
        </w:rPr>
        <w:t>dataset</w:t>
      </w:r>
      <w:r w:rsidRPr="1D230F52" w:rsidR="141A164A">
        <w:rPr>
          <w:rFonts w:ascii="Times" w:hAnsi="Times" w:eastAsia="Times" w:cs="Times"/>
          <w:noProof w:val="0"/>
          <w:sz w:val="24"/>
          <w:szCs w:val="24"/>
          <w:lang w:val="pt-BR"/>
        </w:rPr>
        <w:t xml:space="preserve"> final. Todas as figuras e tabelas geradas e utilizadas ao decorrer do artigo estão disponíveis no link disponível na </w:t>
      </w:r>
      <w:r w:rsidRPr="1D230F52" w:rsidR="141A164A">
        <w:rPr>
          <w:rFonts w:ascii="Times" w:hAnsi="Times" w:eastAsia="Times" w:cs="Times"/>
          <w:b w:val="1"/>
          <w:bCs w:val="1"/>
          <w:noProof w:val="0"/>
          <w:sz w:val="24"/>
          <w:szCs w:val="24"/>
          <w:lang w:val="pt-BR"/>
        </w:rPr>
        <w:t xml:space="preserve">seção </w:t>
      </w:r>
      <w:r w:rsidRPr="1D230F52" w:rsidR="0DFEBC99">
        <w:rPr>
          <w:rFonts w:ascii="Times" w:hAnsi="Times" w:eastAsia="Times" w:cs="Times"/>
          <w:b w:val="1"/>
          <w:bCs w:val="1"/>
          <w:noProof w:val="0"/>
          <w:sz w:val="24"/>
          <w:szCs w:val="24"/>
          <w:lang w:val="pt-BR"/>
        </w:rPr>
        <w:t>7</w:t>
      </w:r>
      <w:r w:rsidRPr="1D230F52" w:rsidR="141A164A">
        <w:rPr>
          <w:rFonts w:ascii="Times" w:hAnsi="Times" w:eastAsia="Times" w:cs="Times"/>
          <w:noProof w:val="0"/>
          <w:sz w:val="24"/>
          <w:szCs w:val="24"/>
          <w:lang w:val="pt-BR"/>
        </w:rPr>
        <w:t>.</w:t>
      </w:r>
    </w:p>
    <w:p w:rsidRPr="00DB40C5" w:rsidR="00DB40C5" w:rsidP="1D230F52" w:rsidRDefault="00DB40C5" w14:paraId="05EC8DA1" w14:textId="13E26F80">
      <w:pPr>
        <w:pStyle w:val="PargrafodaLista"/>
        <w:numPr>
          <w:ilvl w:val="1"/>
          <w:numId w:val="7"/>
        </w:numPr>
        <w:suppressLineNumbers w:val="0"/>
        <w:bidi w:val="0"/>
        <w:spacing w:before="240" w:beforeAutospacing="off" w:after="120" w:afterAutospacing="off" w:line="259" w:lineRule="auto"/>
        <w:ind w:left="360" w:right="0"/>
        <w:jc w:val="left"/>
        <w:rPr>
          <w:rFonts w:ascii="Times" w:hAnsi="Times" w:eastAsia="Times" w:cs="Times"/>
          <w:b w:val="1"/>
          <w:bCs w:val="1"/>
          <w:sz w:val="24"/>
          <w:szCs w:val="24"/>
        </w:rPr>
      </w:pPr>
      <w:r w:rsidRPr="1D230F52" w:rsidR="2FAA37F0">
        <w:rPr>
          <w:rFonts w:ascii="Times" w:hAnsi="Times" w:eastAsia="Times" w:cs="Times"/>
          <w:b w:val="1"/>
          <w:bCs w:val="1"/>
          <w:sz w:val="24"/>
          <w:szCs w:val="24"/>
        </w:rPr>
        <w:t xml:space="preserve">  Fonte dos Dados</w:t>
      </w:r>
    </w:p>
    <w:p w:rsidR="0CDB99C8" w:rsidP="1D230F52" w:rsidRDefault="0CDB99C8" w14:paraId="1B8D76AA" w14:textId="0E9D86A0">
      <w:pPr>
        <w:bidi w:val="0"/>
        <w:spacing w:before="0" w:beforeAutospacing="off" w:after="240" w:afterAutospacing="off"/>
        <w:jc w:val="both"/>
        <w:rPr>
          <w:rFonts w:ascii="Times" w:hAnsi="Times" w:eastAsia="Times" w:cs="Times"/>
          <w:noProof w:val="0"/>
          <w:sz w:val="24"/>
          <w:szCs w:val="24"/>
          <w:lang w:val="pt-BR"/>
        </w:rPr>
      </w:pPr>
      <w:r w:rsidRPr="1D230F52" w:rsidR="0CDB99C8">
        <w:rPr>
          <w:rFonts w:ascii="Times" w:hAnsi="Times" w:eastAsia="Times" w:cs="Times"/>
          <w:noProof w:val="0"/>
          <w:sz w:val="24"/>
          <w:szCs w:val="24"/>
          <w:lang w:val="pt-BR"/>
        </w:rPr>
        <w:t>Os dados utilizados neste trabalho foram extraídos do repositório oficial da Agência Nacional do Petróleo, Gás Natural e Biocombustíveis (ANP), intitulado "Série Histórica de Preços de Combustíveis e de GLP", por meio do portal federal de dados abertos dados.gov.br, conforme ilustrado na Figura 1. A ANP, enquanto órgão regulador, é responsável por monitorar, fiscalizar e divulgar os preços praticados por revendedores autorizados em todo o território nacional.</w:t>
      </w:r>
    </w:p>
    <w:p w:rsidR="0CDB99C8" w:rsidP="1D230F52" w:rsidRDefault="0CDB99C8" w14:paraId="38168142" w14:textId="44EA9DFA">
      <w:pPr>
        <w:bidi w:val="0"/>
        <w:spacing w:before="240" w:beforeAutospacing="off" w:after="240" w:afterAutospacing="off"/>
        <w:ind w:firstLine="360"/>
        <w:jc w:val="both"/>
        <w:rPr>
          <w:rFonts w:ascii="Times" w:hAnsi="Times" w:eastAsia="Times" w:cs="Times"/>
          <w:noProof w:val="0"/>
          <w:sz w:val="24"/>
          <w:szCs w:val="24"/>
          <w:lang w:val="pt-BR"/>
        </w:rPr>
      </w:pPr>
      <w:r w:rsidRPr="1D230F52" w:rsidR="0CDB99C8">
        <w:rPr>
          <w:rFonts w:ascii="Times" w:hAnsi="Times" w:eastAsia="Times" w:cs="Times"/>
          <w:noProof w:val="0"/>
          <w:sz w:val="24"/>
          <w:szCs w:val="24"/>
          <w:lang w:val="pt-BR"/>
        </w:rPr>
        <w:t>Além disso, a coleta dessas informações ocorre semanalmente, com o apoio de institutos regionais de pesquisa contratados, assegurando uma cobertura ampla e contínua. Esse processo tem como principal objetivo promover a transparência ao consumidor e fornecer subsídios para o desenvolvimento de políticas públicas voltadas ao setor energético (ANP, 2024).</w:t>
      </w:r>
    </w:p>
    <w:p w:rsidR="205EFC32" w:rsidP="1D230F52" w:rsidRDefault="205EFC32" w14:paraId="011C4E69" w14:textId="16D9AC08">
      <w:pPr>
        <w:pStyle w:val="PargrafodaLista"/>
        <w:numPr>
          <w:ilvl w:val="1"/>
          <w:numId w:val="7"/>
        </w:numPr>
        <w:suppressLineNumbers w:val="0"/>
        <w:bidi w:val="0"/>
        <w:spacing w:before="240" w:beforeAutospacing="off" w:after="120" w:afterAutospacing="off" w:line="259" w:lineRule="auto"/>
        <w:ind w:left="360" w:right="0"/>
        <w:jc w:val="left"/>
        <w:rPr>
          <w:rFonts w:ascii="Times" w:hAnsi="Times" w:eastAsia="Times" w:cs="Times"/>
          <w:b w:val="1"/>
          <w:bCs w:val="1"/>
          <w:sz w:val="24"/>
          <w:szCs w:val="24"/>
        </w:rPr>
      </w:pPr>
      <w:r w:rsidRPr="1D230F52" w:rsidR="205EFC32">
        <w:rPr>
          <w:rFonts w:ascii="Times" w:hAnsi="Times" w:eastAsia="Times" w:cs="Times"/>
          <w:b w:val="1"/>
          <w:bCs w:val="1"/>
          <w:sz w:val="24"/>
          <w:szCs w:val="24"/>
        </w:rPr>
        <w:t xml:space="preserve">  Coleta e Organização dos Arquivos</w:t>
      </w:r>
    </w:p>
    <w:p w:rsidR="03AE2E44" w:rsidP="1D230F52" w:rsidRDefault="03AE2E44" w14:paraId="47739D08" w14:textId="3F64A85C">
      <w:pPr>
        <w:bidi w:val="0"/>
        <w:spacing w:before="0" w:beforeAutospacing="off" w:after="240" w:afterAutospacing="off"/>
        <w:jc w:val="both"/>
        <w:rPr>
          <w:rFonts w:ascii="Times" w:hAnsi="Times" w:eastAsia="Times" w:cs="Times"/>
          <w:noProof w:val="0"/>
          <w:sz w:val="24"/>
          <w:szCs w:val="24"/>
          <w:lang w:val="pt-BR"/>
        </w:rPr>
      </w:pPr>
      <w:r w:rsidRPr="1D230F52" w:rsidR="03AE2E44">
        <w:rPr>
          <w:rFonts w:ascii="Times" w:hAnsi="Times" w:eastAsia="Times" w:cs="Times"/>
          <w:noProof w:val="0"/>
          <w:sz w:val="24"/>
          <w:szCs w:val="24"/>
          <w:lang w:val="pt-BR"/>
        </w:rPr>
        <w:t>Para a presente pesquisa, foram utilizados 42 arquivos, cada um representando os dados de um semestre, entre os anos de 2004 e 2024. Esses arquivos foram armazenados localmente e totalizam mais de 24 milhões de registros brutos, ocupando aproximadamente 4 GB de espaço em disco. Diante desse volume expressivo de dados, tornou-se essencial o uso de ferramentas computacionais adequadas para garantir a organização e o tratamento eficiente das informações.</w:t>
      </w:r>
    </w:p>
    <w:p w:rsidR="6F0E4BE5" w:rsidP="1D230F52" w:rsidRDefault="6F0E4BE5" w14:paraId="07DDFDA0" w14:textId="73ABF051">
      <w:pPr>
        <w:bidi w:val="0"/>
        <w:spacing w:before="240" w:beforeAutospacing="off" w:after="240" w:afterAutospacing="off"/>
        <w:ind w:firstLine="708"/>
        <w:jc w:val="both"/>
        <w:rPr>
          <w:rFonts w:ascii="Times" w:hAnsi="Times" w:eastAsia="Times" w:cs="Times"/>
          <w:noProof w:val="0"/>
          <w:sz w:val="24"/>
          <w:szCs w:val="24"/>
          <w:lang w:val="pt-BR"/>
        </w:rPr>
      </w:pPr>
      <w:r w:rsidRPr="0DCA5023" w:rsidR="6F0E4BE5">
        <w:rPr>
          <w:rFonts w:ascii="Times" w:hAnsi="Times" w:eastAsia="Times" w:cs="Times"/>
          <w:noProof w:val="0"/>
          <w:sz w:val="24"/>
          <w:szCs w:val="24"/>
          <w:lang w:val="pt-BR"/>
        </w:rPr>
        <w:t>Por fim</w:t>
      </w:r>
      <w:r w:rsidRPr="0DCA5023" w:rsidR="03AE2E44">
        <w:rPr>
          <w:rFonts w:ascii="Times" w:hAnsi="Times" w:eastAsia="Times" w:cs="Times"/>
          <w:noProof w:val="0"/>
          <w:sz w:val="24"/>
          <w:szCs w:val="24"/>
          <w:lang w:val="pt-BR"/>
        </w:rPr>
        <w:t>, os arquivos são publicados periodicamente no formato CSV</w:t>
      </w:r>
      <w:r w:rsidRPr="0DCA5023" w:rsidR="5463F6DE">
        <w:rPr>
          <w:rFonts w:ascii="Times" w:hAnsi="Times" w:eastAsia="Times" w:cs="Times"/>
          <w:noProof w:val="0"/>
          <w:sz w:val="24"/>
          <w:szCs w:val="24"/>
          <w:lang w:val="pt-BR"/>
        </w:rPr>
        <w:t xml:space="preserve"> </w:t>
      </w:r>
      <w:r w:rsidRPr="0DCA5023" w:rsidR="5463F6DE">
        <w:rPr>
          <w:rFonts w:ascii="Times" w:hAnsi="Times" w:eastAsia="Times" w:cs="Times"/>
          <w:noProof w:val="0"/>
          <w:sz w:val="24"/>
          <w:szCs w:val="24"/>
          <w:lang w:val="pt-BR"/>
        </w:rPr>
        <w:t>(</w:t>
      </w:r>
      <w:r w:rsidRPr="0DCA5023" w:rsidR="5463F6DE">
        <w:rPr>
          <w:rFonts w:ascii="Times" w:hAnsi="Times" w:eastAsia="Times" w:cs="Times"/>
          <w:i w:val="1"/>
          <w:iCs w:val="1"/>
          <w:noProof w:val="0"/>
          <w:sz w:val="24"/>
          <w:szCs w:val="24"/>
          <w:lang w:val="pt-BR"/>
        </w:rPr>
        <w:t>Comma</w:t>
      </w:r>
      <w:r w:rsidRPr="0DCA5023" w:rsidR="5463F6DE">
        <w:rPr>
          <w:rFonts w:ascii="Times" w:hAnsi="Times" w:eastAsia="Times" w:cs="Times"/>
          <w:i w:val="1"/>
          <w:iCs w:val="1"/>
          <w:noProof w:val="0"/>
          <w:sz w:val="24"/>
          <w:szCs w:val="24"/>
          <w:lang w:val="pt-BR"/>
        </w:rPr>
        <w:t xml:space="preserve"> </w:t>
      </w:r>
      <w:r w:rsidRPr="0DCA5023" w:rsidR="5463F6DE">
        <w:rPr>
          <w:rFonts w:ascii="Times" w:hAnsi="Times" w:eastAsia="Times" w:cs="Times"/>
          <w:i w:val="1"/>
          <w:iCs w:val="1"/>
          <w:noProof w:val="0"/>
          <w:sz w:val="24"/>
          <w:szCs w:val="24"/>
          <w:lang w:val="pt-BR"/>
        </w:rPr>
        <w:t>Separated</w:t>
      </w:r>
      <w:r w:rsidRPr="0DCA5023" w:rsidR="5463F6DE">
        <w:rPr>
          <w:rFonts w:ascii="Times" w:hAnsi="Times" w:eastAsia="Times" w:cs="Times"/>
          <w:i w:val="1"/>
          <w:iCs w:val="1"/>
          <w:noProof w:val="0"/>
          <w:sz w:val="24"/>
          <w:szCs w:val="24"/>
          <w:lang w:val="pt-BR"/>
        </w:rPr>
        <w:t xml:space="preserve"> </w:t>
      </w:r>
      <w:r w:rsidRPr="0DCA5023" w:rsidR="5463F6DE">
        <w:rPr>
          <w:rFonts w:ascii="Times" w:hAnsi="Times" w:eastAsia="Times" w:cs="Times"/>
          <w:i w:val="1"/>
          <w:iCs w:val="1"/>
          <w:noProof w:val="0"/>
          <w:sz w:val="24"/>
          <w:szCs w:val="24"/>
          <w:lang w:val="pt-BR"/>
        </w:rPr>
        <w:t>Values</w:t>
      </w:r>
      <w:r w:rsidRPr="0DCA5023" w:rsidR="5463F6DE">
        <w:rPr>
          <w:rFonts w:ascii="Times" w:hAnsi="Times" w:eastAsia="Times" w:cs="Times"/>
          <w:noProof w:val="0"/>
          <w:sz w:val="24"/>
          <w:szCs w:val="24"/>
          <w:lang w:val="pt-BR"/>
        </w:rPr>
        <w:t>)</w:t>
      </w:r>
      <w:r w:rsidRPr="0DCA5023" w:rsidR="03AE2E44">
        <w:rPr>
          <w:rFonts w:ascii="Times" w:hAnsi="Times" w:eastAsia="Times" w:cs="Times"/>
          <w:noProof w:val="0"/>
          <w:sz w:val="24"/>
          <w:szCs w:val="24"/>
          <w:lang w:val="pt-BR"/>
        </w:rPr>
        <w:t>,</w:t>
      </w:r>
      <w:r w:rsidRPr="0DCA5023" w:rsidR="03AE2E44">
        <w:rPr>
          <w:rFonts w:ascii="Times" w:hAnsi="Times" w:eastAsia="Times" w:cs="Times"/>
          <w:noProof w:val="0"/>
          <w:sz w:val="24"/>
          <w:szCs w:val="24"/>
          <w:lang w:val="pt-BR"/>
        </w:rPr>
        <w:t xml:space="preserve"> separados por semestre e organizados conforme a nomenclatura padronizada "</w:t>
      </w:r>
      <w:r w:rsidRPr="0DCA5023" w:rsidR="03AE2E44">
        <w:rPr>
          <w:rFonts w:ascii="Times" w:hAnsi="Times" w:eastAsia="Times" w:cs="Times"/>
          <w:noProof w:val="0"/>
          <w:sz w:val="24"/>
          <w:szCs w:val="24"/>
          <w:lang w:val="pt-BR"/>
        </w:rPr>
        <w:t>ca</w:t>
      </w:r>
      <w:r w:rsidRPr="0DCA5023" w:rsidR="03AE2E44">
        <w:rPr>
          <w:rFonts w:ascii="Times" w:hAnsi="Times" w:eastAsia="Times" w:cs="Times"/>
          <w:noProof w:val="0"/>
          <w:sz w:val="24"/>
          <w:szCs w:val="24"/>
          <w:lang w:val="pt-BR"/>
        </w:rPr>
        <w:t>-AAAA-SS", em que "</w:t>
      </w:r>
      <w:r w:rsidRPr="0DCA5023" w:rsidR="03AE2E44">
        <w:rPr>
          <w:rFonts w:ascii="Times" w:hAnsi="Times" w:eastAsia="Times" w:cs="Times"/>
          <w:noProof w:val="0"/>
          <w:sz w:val="24"/>
          <w:szCs w:val="24"/>
          <w:lang w:val="pt-BR"/>
        </w:rPr>
        <w:t>ca</w:t>
      </w:r>
      <w:r w:rsidRPr="0DCA5023" w:rsidR="03AE2E44">
        <w:rPr>
          <w:rFonts w:ascii="Times" w:hAnsi="Times" w:eastAsia="Times" w:cs="Times"/>
          <w:noProof w:val="0"/>
          <w:sz w:val="24"/>
          <w:szCs w:val="24"/>
          <w:lang w:val="pt-BR"/>
        </w:rPr>
        <w:t>" refere-se a combustíveis automotivos, "AAAA" indica o ano e "SS" representa o semestre correspondente (01 ou 02), como ilustrado na Tabela 1.</w:t>
      </w:r>
    </w:p>
    <w:p w:rsidR="71D06A59" w:rsidP="1D230F52" w:rsidRDefault="71D06A59" w14:paraId="47DF06C6" w14:textId="25DA6175">
      <w:pPr>
        <w:pStyle w:val="PargrafodaLista"/>
        <w:numPr>
          <w:ilvl w:val="1"/>
          <w:numId w:val="7"/>
        </w:numPr>
        <w:suppressLineNumbers w:val="0"/>
        <w:bidi w:val="0"/>
        <w:spacing w:before="240" w:beforeAutospacing="off" w:after="120" w:afterAutospacing="off" w:line="259" w:lineRule="auto"/>
        <w:ind w:left="360" w:right="0"/>
        <w:jc w:val="left"/>
        <w:rPr>
          <w:rFonts w:ascii="Times" w:hAnsi="Times" w:eastAsia="Times" w:cs="Times"/>
          <w:b w:val="1"/>
          <w:bCs w:val="1"/>
          <w:sz w:val="24"/>
          <w:szCs w:val="24"/>
        </w:rPr>
      </w:pPr>
      <w:r w:rsidRPr="1D230F52" w:rsidR="71D06A59">
        <w:rPr>
          <w:rFonts w:ascii="Times" w:hAnsi="Times" w:eastAsia="Times" w:cs="Times"/>
          <w:b w:val="1"/>
          <w:bCs w:val="1"/>
          <w:sz w:val="24"/>
          <w:szCs w:val="24"/>
        </w:rPr>
        <w:t xml:space="preserve">  Estrutura e Metadados do </w:t>
      </w:r>
      <w:r w:rsidRPr="1D230F52" w:rsidR="71D06A59">
        <w:rPr>
          <w:rFonts w:ascii="Times" w:hAnsi="Times" w:eastAsia="Times" w:cs="Times"/>
          <w:b w:val="1"/>
          <w:bCs w:val="1"/>
          <w:sz w:val="24"/>
          <w:szCs w:val="24"/>
        </w:rPr>
        <w:t>Dataset</w:t>
      </w:r>
    </w:p>
    <w:p w:rsidR="3E34903B" w:rsidP="1D230F52" w:rsidRDefault="3E34903B" w14:paraId="365A0A26" w14:textId="648198A8">
      <w:pPr>
        <w:bidi w:val="0"/>
        <w:spacing w:before="0" w:beforeAutospacing="off" w:after="240" w:afterAutospacing="off"/>
        <w:jc w:val="both"/>
        <w:rPr>
          <w:rFonts w:ascii="Times" w:hAnsi="Times" w:eastAsia="Times" w:cs="Times"/>
          <w:noProof w:val="0"/>
          <w:sz w:val="24"/>
          <w:szCs w:val="24"/>
          <w:lang w:val="pt-BR"/>
        </w:rPr>
      </w:pPr>
      <w:r w:rsidRPr="1D230F52" w:rsidR="3E34903B">
        <w:rPr>
          <w:rFonts w:ascii="Times" w:hAnsi="Times" w:eastAsia="Times" w:cs="Times"/>
          <w:noProof w:val="0"/>
          <w:sz w:val="24"/>
          <w:szCs w:val="24"/>
          <w:lang w:val="pt-BR"/>
        </w:rPr>
        <w:t>Cada arquivo contém diversas colunas relacionadas à identificação do revendedor, localização geográfica, tipo de combustível, valor de venda, valor de compra, data da coleta, unidade de medida, entre outras variáveis. Para garantir a correta interpretação dessas informações, foi consultado o documento de metadados disponibilizado pela ANP, que descreve o significado de cada campo da base</w:t>
      </w:r>
      <w:r w:rsidRPr="1D230F52" w:rsidR="1D67FBDB">
        <w:rPr>
          <w:rFonts w:ascii="Times" w:hAnsi="Times" w:eastAsia="Times" w:cs="Times"/>
          <w:noProof w:val="0"/>
          <w:sz w:val="24"/>
          <w:szCs w:val="24"/>
          <w:lang w:val="pt-BR"/>
        </w:rPr>
        <w:t xml:space="preserve">, que se encontra disponível para maiores informações no link </w:t>
      </w:r>
      <w:r w:rsidRPr="1D230F52" w:rsidR="61D2F87A">
        <w:rPr>
          <w:rFonts w:ascii="Times" w:hAnsi="Times" w:eastAsia="Times" w:cs="Times"/>
          <w:noProof w:val="0"/>
          <w:sz w:val="24"/>
          <w:szCs w:val="24"/>
          <w:lang w:val="pt-BR"/>
        </w:rPr>
        <w:t>n</w:t>
      </w:r>
      <w:r w:rsidRPr="1D230F52" w:rsidR="1D67FBDB">
        <w:rPr>
          <w:rFonts w:ascii="Times" w:hAnsi="Times" w:eastAsia="Times" w:cs="Times"/>
          <w:noProof w:val="0"/>
          <w:sz w:val="24"/>
          <w:szCs w:val="24"/>
          <w:lang w:val="pt-BR"/>
        </w:rPr>
        <w:t xml:space="preserve">a </w:t>
      </w:r>
      <w:r w:rsidRPr="1D230F52" w:rsidR="1D67FBDB">
        <w:rPr>
          <w:rFonts w:ascii="Times" w:hAnsi="Times" w:eastAsia="Times" w:cs="Times"/>
          <w:b w:val="1"/>
          <w:bCs w:val="1"/>
          <w:noProof w:val="0"/>
          <w:sz w:val="24"/>
          <w:szCs w:val="24"/>
          <w:lang w:val="pt-BR"/>
        </w:rPr>
        <w:t xml:space="preserve">seção </w:t>
      </w:r>
      <w:r w:rsidRPr="1D230F52" w:rsidR="34C43603">
        <w:rPr>
          <w:rFonts w:ascii="Times" w:hAnsi="Times" w:eastAsia="Times" w:cs="Times"/>
          <w:b w:val="1"/>
          <w:bCs w:val="1"/>
          <w:noProof w:val="0"/>
          <w:sz w:val="24"/>
          <w:szCs w:val="24"/>
          <w:lang w:val="pt-BR"/>
        </w:rPr>
        <w:t>7</w:t>
      </w:r>
      <w:r w:rsidRPr="1D230F52" w:rsidR="3E34903B">
        <w:rPr>
          <w:rFonts w:ascii="Times" w:hAnsi="Times" w:eastAsia="Times" w:cs="Times"/>
          <w:noProof w:val="0"/>
          <w:sz w:val="24"/>
          <w:szCs w:val="24"/>
          <w:lang w:val="pt-BR"/>
        </w:rPr>
        <w:t>.</w:t>
      </w:r>
    </w:p>
    <w:p w:rsidR="0F81ACC3" w:rsidP="1D230F52" w:rsidRDefault="0F81ACC3" w14:paraId="26E9AC50" w14:textId="6AD4250B">
      <w:pPr>
        <w:bidi w:val="0"/>
        <w:spacing w:before="240" w:beforeAutospacing="off" w:after="240" w:afterAutospacing="off"/>
        <w:ind w:firstLine="708"/>
        <w:jc w:val="both"/>
        <w:rPr>
          <w:rFonts w:ascii="Times" w:hAnsi="Times" w:eastAsia="Times" w:cs="Times"/>
          <w:noProof w:val="0"/>
          <w:sz w:val="24"/>
          <w:szCs w:val="24"/>
          <w:lang w:val="pt-BR"/>
        </w:rPr>
      </w:pPr>
      <w:r w:rsidRPr="1D230F52" w:rsidR="0F81ACC3">
        <w:rPr>
          <w:rFonts w:ascii="Times" w:hAnsi="Times" w:eastAsia="Times" w:cs="Times"/>
          <w:noProof w:val="0"/>
          <w:sz w:val="24"/>
          <w:szCs w:val="24"/>
          <w:lang w:val="pt-BR"/>
        </w:rPr>
        <w:t>Com base nessa estrutura, tornou-se possível segmentar os dados por período, produto e localização, o que viabiliza a realização de comparações entre regiões e estados ao longo do tempo. As análises ganharam robustez justamente por essa organização padronizada, que favorece a visualização de padrões e a identificação de variações significativas.</w:t>
      </w:r>
    </w:p>
    <w:p w:rsidR="4C80A198" w:rsidP="1D230F52" w:rsidRDefault="4C80A198" w14:paraId="570CF432" w14:textId="0F694932">
      <w:pPr>
        <w:bidi w:val="0"/>
        <w:spacing w:before="240" w:beforeAutospacing="off" w:after="240" w:afterAutospacing="off"/>
        <w:ind w:firstLine="708"/>
        <w:jc w:val="both"/>
        <w:rPr>
          <w:rFonts w:ascii="Times" w:hAnsi="Times" w:eastAsia="Times" w:cs="Times"/>
          <w:noProof w:val="0"/>
          <w:sz w:val="24"/>
          <w:szCs w:val="24"/>
          <w:lang w:val="pt-BR"/>
        </w:rPr>
      </w:pPr>
      <w:r w:rsidRPr="1D230F52" w:rsidR="4C80A198">
        <w:rPr>
          <w:rFonts w:ascii="Times" w:hAnsi="Times" w:eastAsia="Times" w:cs="Times"/>
          <w:noProof w:val="0"/>
          <w:sz w:val="24"/>
          <w:szCs w:val="24"/>
          <w:lang w:val="pt-BR"/>
        </w:rPr>
        <w:t xml:space="preserve">Dessa forma, definiu-se que as colunas mais relevantes para a análise exploratória seriam: Região - Sigla, Estado - Sigla, </w:t>
      </w:r>
      <w:r w:rsidRPr="1D230F52" w:rsidR="3C0EA56D">
        <w:rPr>
          <w:rFonts w:ascii="Times" w:hAnsi="Times" w:eastAsia="Times" w:cs="Times"/>
          <w:noProof w:val="0"/>
          <w:sz w:val="24"/>
          <w:szCs w:val="24"/>
          <w:lang w:val="pt-BR"/>
        </w:rPr>
        <w:t xml:space="preserve">Município, </w:t>
      </w:r>
      <w:r w:rsidRPr="1D230F52" w:rsidR="4C80A198">
        <w:rPr>
          <w:rFonts w:ascii="Times" w:hAnsi="Times" w:eastAsia="Times" w:cs="Times"/>
          <w:noProof w:val="0"/>
          <w:sz w:val="24"/>
          <w:szCs w:val="24"/>
          <w:lang w:val="pt-BR"/>
        </w:rPr>
        <w:t xml:space="preserve">Produto, Data da Coleta, Valor de Venda e Unidade de Medida. Essas variáveis foram mantidas no </w:t>
      </w:r>
      <w:r w:rsidRPr="1D230F52" w:rsidR="4C80A198">
        <w:rPr>
          <w:rFonts w:ascii="Times" w:hAnsi="Times" w:eastAsia="Times" w:cs="Times"/>
          <w:i w:val="1"/>
          <w:iCs w:val="1"/>
          <w:noProof w:val="0"/>
          <w:sz w:val="24"/>
          <w:szCs w:val="24"/>
          <w:lang w:val="pt-BR"/>
        </w:rPr>
        <w:t>dataset</w:t>
      </w:r>
      <w:r w:rsidRPr="1D230F52" w:rsidR="4C80A198">
        <w:rPr>
          <w:rFonts w:ascii="Times" w:hAnsi="Times" w:eastAsia="Times" w:cs="Times"/>
          <w:noProof w:val="0"/>
          <w:sz w:val="24"/>
          <w:szCs w:val="24"/>
          <w:lang w:val="pt-BR"/>
        </w:rPr>
        <w:t xml:space="preserve"> final por representarem as principais dimensões de interesse do estudo.</w:t>
      </w:r>
    </w:p>
    <w:p w:rsidR="1D230F52" w:rsidP="1D230F52" w:rsidRDefault="1D230F52" w14:paraId="70497301" w14:textId="31CCC585">
      <w:pPr>
        <w:bidi w:val="0"/>
        <w:spacing w:before="240" w:beforeAutospacing="off" w:after="240" w:afterAutospacing="off"/>
        <w:ind w:firstLine="708"/>
        <w:jc w:val="both"/>
        <w:rPr>
          <w:rFonts w:ascii="Times" w:hAnsi="Times" w:eastAsia="Times" w:cs="Times"/>
          <w:noProof w:val="0"/>
          <w:sz w:val="24"/>
          <w:szCs w:val="24"/>
          <w:lang w:val="pt-BR"/>
        </w:rPr>
      </w:pPr>
    </w:p>
    <w:p w:rsidR="7353E24D" w:rsidP="1D230F52" w:rsidRDefault="7353E24D" w14:paraId="6FD7C164" w14:textId="6F695737">
      <w:pPr>
        <w:pStyle w:val="PargrafodaLista"/>
        <w:numPr>
          <w:ilvl w:val="1"/>
          <w:numId w:val="7"/>
        </w:numPr>
        <w:suppressLineNumbers w:val="0"/>
        <w:bidi w:val="0"/>
        <w:spacing w:before="240" w:beforeAutospacing="off" w:after="120" w:afterAutospacing="off" w:line="259" w:lineRule="auto"/>
        <w:ind w:left="360" w:right="0"/>
        <w:jc w:val="left"/>
        <w:rPr>
          <w:rFonts w:ascii="Times" w:hAnsi="Times" w:eastAsia="Times" w:cs="Times"/>
          <w:b w:val="1"/>
          <w:bCs w:val="1"/>
          <w:sz w:val="24"/>
          <w:szCs w:val="24"/>
        </w:rPr>
      </w:pPr>
      <w:r w:rsidRPr="28100FDB" w:rsidR="7353E24D">
        <w:rPr>
          <w:rFonts w:ascii="Times" w:hAnsi="Times" w:eastAsia="Times" w:cs="Times"/>
          <w:b w:val="1"/>
          <w:bCs w:val="1"/>
          <w:sz w:val="24"/>
          <w:szCs w:val="24"/>
        </w:rPr>
        <w:t xml:space="preserve">  Ferramentas e Tecnologias Utilizadas</w:t>
      </w:r>
    </w:p>
    <w:p w:rsidR="07C8D11A" w:rsidP="28100FDB" w:rsidRDefault="07C8D11A" w14:paraId="5BC6015B" w14:textId="0F939C94">
      <w:pPr>
        <w:bidi w:val="0"/>
        <w:spacing w:before="0" w:beforeAutospacing="off" w:after="240" w:afterAutospacing="off"/>
        <w:jc w:val="both"/>
        <w:rPr>
          <w:rFonts w:ascii="Times" w:hAnsi="Times" w:eastAsia="Times" w:cs="Times"/>
          <w:noProof w:val="0"/>
          <w:sz w:val="24"/>
          <w:szCs w:val="24"/>
          <w:lang w:val="pt-BR"/>
        </w:rPr>
      </w:pPr>
      <w:r w:rsidRPr="0DCA5023" w:rsidR="07C8D11A">
        <w:rPr>
          <w:rFonts w:ascii="Times" w:hAnsi="Times" w:eastAsia="Times" w:cs="Times"/>
          <w:noProof w:val="0"/>
          <w:sz w:val="24"/>
          <w:szCs w:val="24"/>
          <w:lang w:val="pt-BR"/>
        </w:rPr>
        <w:t xml:space="preserve">Para realizar o processamento dos dados e a geração dos gráficos para as análises, optou-se pela linguagem de programação Python, reconhecida por sua flexibilidade, simplicidade e ampla gama de bibliotecas voltadas à análise de dados. Nesse contexto, a principal ferramenta empregada foi a biblioteca </w:t>
      </w:r>
      <w:r w:rsidRPr="0DCA5023" w:rsidR="07C8D11A">
        <w:rPr>
          <w:rFonts w:ascii="Times" w:hAnsi="Times" w:eastAsia="Times" w:cs="Times"/>
          <w:i w:val="1"/>
          <w:iCs w:val="1"/>
          <w:noProof w:val="0"/>
          <w:sz w:val="24"/>
          <w:szCs w:val="24"/>
          <w:lang w:val="pt-BR"/>
        </w:rPr>
        <w:t>pandas</w:t>
      </w:r>
      <w:r w:rsidRPr="0DCA5023" w:rsidR="07C8D11A">
        <w:rPr>
          <w:rFonts w:ascii="Times" w:hAnsi="Times" w:eastAsia="Times" w:cs="Times"/>
          <w:noProof w:val="0"/>
          <w:sz w:val="24"/>
          <w:szCs w:val="24"/>
          <w:lang w:val="pt-BR"/>
        </w:rPr>
        <w:t xml:space="preserve">, que oferece recursos eficientes para lidar com grandes volumes de dados, como leitura de arquivos, filtragem, agregações, transformações e exportações. </w:t>
      </w:r>
      <w:r w:rsidRPr="0DCA5023" w:rsidR="07C8D11A">
        <w:rPr>
          <w:rFonts w:ascii="Times" w:hAnsi="Times" w:eastAsia="Times" w:cs="Times"/>
          <w:noProof w:val="0"/>
          <w:sz w:val="24"/>
          <w:szCs w:val="24"/>
          <w:lang w:val="pt-BR"/>
        </w:rPr>
        <w:t xml:space="preserve">O </w:t>
      </w:r>
      <w:r w:rsidRPr="0DCA5023" w:rsidR="07C8D11A">
        <w:rPr>
          <w:rFonts w:ascii="Times" w:hAnsi="Times" w:eastAsia="Times" w:cs="Times"/>
          <w:i w:val="1"/>
          <w:iCs w:val="1"/>
          <w:noProof w:val="0"/>
          <w:sz w:val="24"/>
          <w:szCs w:val="24"/>
          <w:lang w:val="pt-BR"/>
        </w:rPr>
        <w:t>pandas</w:t>
      </w:r>
      <w:r w:rsidRPr="0DCA5023" w:rsidR="07C8D11A">
        <w:rPr>
          <w:rFonts w:ascii="Times" w:hAnsi="Times" w:eastAsia="Times" w:cs="Times"/>
          <w:noProof w:val="0"/>
          <w:sz w:val="24"/>
          <w:szCs w:val="24"/>
          <w:lang w:val="pt-BR"/>
        </w:rPr>
        <w:t xml:space="preserve"> foi desenvolvido para suprir a necessidade de estruturas de dados robustas e ferramentas de análise estatística em Python, proporcionando uma base sólida para a computação estatística na linguagem</w:t>
      </w:r>
      <w:r w:rsidRPr="0DCA5023" w:rsidR="799D974F">
        <w:rPr>
          <w:rFonts w:ascii="Times" w:hAnsi="Times" w:eastAsia="Times" w:cs="Times"/>
          <w:noProof w:val="0"/>
          <w:sz w:val="24"/>
          <w:szCs w:val="24"/>
          <w:lang w:val="pt-BR"/>
        </w:rPr>
        <w:t xml:space="preserve">, </w:t>
      </w:r>
      <w:r w:rsidRPr="0DCA5023" w:rsidR="07C8D11A">
        <w:rPr>
          <w:rFonts w:ascii="Times" w:hAnsi="Times" w:eastAsia="Times" w:cs="Times"/>
          <w:noProof w:val="0"/>
          <w:sz w:val="24"/>
          <w:szCs w:val="24"/>
          <w:lang w:val="pt-BR"/>
        </w:rPr>
        <w:t>evidenciando sua aplicabilidade em diversos setores e sua capacidade de lidar com grandes volumes de informações de forma eficiente (</w:t>
      </w:r>
      <w:r w:rsidRPr="0DCA5023" w:rsidR="07C8D11A">
        <w:rPr>
          <w:rFonts w:ascii="Times" w:hAnsi="Times" w:eastAsia="Times" w:cs="Times"/>
          <w:noProof w:val="0"/>
          <w:sz w:val="24"/>
          <w:szCs w:val="24"/>
          <w:lang w:val="pt-BR"/>
        </w:rPr>
        <w:t>McKINNEY</w:t>
      </w:r>
      <w:r w:rsidRPr="0DCA5023" w:rsidR="07C8D11A">
        <w:rPr>
          <w:rFonts w:ascii="Times" w:hAnsi="Times" w:eastAsia="Times" w:cs="Times"/>
          <w:noProof w:val="0"/>
          <w:sz w:val="24"/>
          <w:szCs w:val="24"/>
          <w:lang w:val="pt-BR"/>
        </w:rPr>
        <w:t>, 2011).</w:t>
      </w:r>
    </w:p>
    <w:p w:rsidR="636AB14B" w:rsidP="1D230F52" w:rsidRDefault="636AB14B" w14:paraId="7C543769" w14:textId="4F6691B5">
      <w:pPr>
        <w:bidi w:val="0"/>
        <w:spacing w:before="240" w:beforeAutospacing="off" w:after="240" w:afterAutospacing="off"/>
        <w:ind w:firstLine="360"/>
        <w:jc w:val="both"/>
        <w:rPr>
          <w:rFonts w:ascii="Times" w:hAnsi="Times" w:eastAsia="Times" w:cs="Times"/>
          <w:noProof w:val="0"/>
          <w:sz w:val="24"/>
          <w:szCs w:val="24"/>
          <w:lang w:val="pt-BR"/>
        </w:rPr>
      </w:pPr>
      <w:r w:rsidRPr="1D230F52" w:rsidR="636AB14B">
        <w:rPr>
          <w:rFonts w:ascii="Times" w:hAnsi="Times" w:eastAsia="Times" w:cs="Times"/>
          <w:noProof w:val="0"/>
          <w:sz w:val="24"/>
          <w:szCs w:val="24"/>
          <w:lang w:val="pt-BR"/>
        </w:rPr>
        <w:t xml:space="preserve">Quanto ao ambiente de desenvolvimento, utilizou-se o </w:t>
      </w:r>
      <w:r w:rsidRPr="1D230F52" w:rsidR="636AB14B">
        <w:rPr>
          <w:rFonts w:ascii="Times" w:hAnsi="Times" w:eastAsia="Times" w:cs="Times"/>
          <w:i w:val="1"/>
          <w:iCs w:val="1"/>
          <w:noProof w:val="0"/>
          <w:sz w:val="24"/>
          <w:szCs w:val="24"/>
          <w:lang w:val="pt-BR"/>
        </w:rPr>
        <w:t xml:space="preserve">Visual Studio </w:t>
      </w:r>
      <w:r w:rsidRPr="1D230F52" w:rsidR="636AB14B">
        <w:rPr>
          <w:rFonts w:ascii="Times" w:hAnsi="Times" w:eastAsia="Times" w:cs="Times"/>
          <w:i w:val="1"/>
          <w:iCs w:val="1"/>
          <w:noProof w:val="0"/>
          <w:sz w:val="24"/>
          <w:szCs w:val="24"/>
          <w:lang w:val="pt-BR"/>
        </w:rPr>
        <w:t>Code</w:t>
      </w:r>
      <w:r w:rsidRPr="1D230F52" w:rsidR="636AB14B">
        <w:rPr>
          <w:rFonts w:ascii="Times" w:hAnsi="Times" w:eastAsia="Times" w:cs="Times"/>
          <w:noProof w:val="0"/>
          <w:sz w:val="24"/>
          <w:szCs w:val="24"/>
          <w:lang w:val="pt-BR"/>
        </w:rPr>
        <w:t>, com a configuração de um ambiente virtual (</w:t>
      </w:r>
      <w:r w:rsidRPr="1D230F52" w:rsidR="636AB14B">
        <w:rPr>
          <w:rFonts w:ascii="Times" w:hAnsi="Times" w:eastAsia="Times" w:cs="Times"/>
          <w:noProof w:val="0"/>
          <w:sz w:val="24"/>
          <w:szCs w:val="24"/>
          <w:lang w:val="pt-BR"/>
        </w:rPr>
        <w:t>venv</w:t>
      </w:r>
      <w:r w:rsidRPr="1D230F52" w:rsidR="636AB14B">
        <w:rPr>
          <w:rFonts w:ascii="Times" w:hAnsi="Times" w:eastAsia="Times" w:cs="Times"/>
          <w:noProof w:val="0"/>
          <w:sz w:val="24"/>
          <w:szCs w:val="24"/>
          <w:lang w:val="pt-BR"/>
        </w:rPr>
        <w:t xml:space="preserve">) para controle das dependências do projeto. O sistema operacional adotado foi o Windows 11, executado em um computador com 16 GB de memória RAM, o que proporcionou um desempenho satisfatório mesmo com a alta carga de dados. Também foram utilizadas bibliotecas auxiliares, como </w:t>
      </w:r>
      <w:r w:rsidRPr="1D230F52" w:rsidR="636AB14B">
        <w:rPr>
          <w:rFonts w:ascii="Times" w:hAnsi="Times" w:eastAsia="Times" w:cs="Times"/>
          <w:i w:val="1"/>
          <w:iCs w:val="1"/>
          <w:noProof w:val="0"/>
          <w:sz w:val="24"/>
          <w:szCs w:val="24"/>
          <w:lang w:val="pt-BR"/>
        </w:rPr>
        <w:t>os</w:t>
      </w:r>
      <w:r w:rsidRPr="1D230F52" w:rsidR="636AB14B">
        <w:rPr>
          <w:rFonts w:ascii="Times" w:hAnsi="Times" w:eastAsia="Times" w:cs="Times"/>
          <w:noProof w:val="0"/>
          <w:sz w:val="24"/>
          <w:szCs w:val="24"/>
          <w:lang w:val="pt-BR"/>
        </w:rPr>
        <w:t xml:space="preserve"> (para manipulação de diretórios), </w:t>
      </w:r>
      <w:r w:rsidRPr="1D230F52" w:rsidR="636AB14B">
        <w:rPr>
          <w:rFonts w:ascii="Times" w:hAnsi="Times" w:eastAsia="Times" w:cs="Times"/>
          <w:i w:val="1"/>
          <w:iCs w:val="1"/>
          <w:noProof w:val="0"/>
          <w:sz w:val="24"/>
          <w:szCs w:val="24"/>
          <w:lang w:val="pt-BR"/>
        </w:rPr>
        <w:t>datetime</w:t>
      </w:r>
      <w:r w:rsidRPr="1D230F52" w:rsidR="636AB14B">
        <w:rPr>
          <w:rFonts w:ascii="Times" w:hAnsi="Times" w:eastAsia="Times" w:cs="Times"/>
          <w:noProof w:val="0"/>
          <w:sz w:val="24"/>
          <w:szCs w:val="24"/>
          <w:lang w:val="pt-BR"/>
        </w:rPr>
        <w:t xml:space="preserve"> (para tratamento de datas), </w:t>
      </w:r>
      <w:r w:rsidRPr="1D230F52" w:rsidR="636AB14B">
        <w:rPr>
          <w:rFonts w:ascii="Times" w:hAnsi="Times" w:eastAsia="Times" w:cs="Times"/>
          <w:i w:val="1"/>
          <w:iCs w:val="1"/>
          <w:noProof w:val="0"/>
          <w:sz w:val="24"/>
          <w:szCs w:val="24"/>
          <w:lang w:val="pt-BR"/>
        </w:rPr>
        <w:t>matplotlib</w:t>
      </w:r>
      <w:r w:rsidRPr="1D230F52" w:rsidR="636AB14B">
        <w:rPr>
          <w:rFonts w:ascii="Times" w:hAnsi="Times" w:eastAsia="Times" w:cs="Times"/>
          <w:i w:val="1"/>
          <w:iCs w:val="1"/>
          <w:noProof w:val="0"/>
          <w:sz w:val="24"/>
          <w:szCs w:val="24"/>
          <w:lang w:val="pt-BR"/>
        </w:rPr>
        <w:t xml:space="preserve"> e </w:t>
      </w:r>
      <w:r w:rsidRPr="1D230F52" w:rsidR="636AB14B">
        <w:rPr>
          <w:rFonts w:ascii="Times" w:hAnsi="Times" w:eastAsia="Times" w:cs="Times"/>
          <w:i w:val="1"/>
          <w:iCs w:val="1"/>
          <w:noProof w:val="0"/>
          <w:sz w:val="24"/>
          <w:szCs w:val="24"/>
          <w:lang w:val="pt-BR"/>
        </w:rPr>
        <w:t>seaborn</w:t>
      </w:r>
      <w:r w:rsidRPr="1D230F52" w:rsidR="636AB14B">
        <w:rPr>
          <w:rFonts w:ascii="Times" w:hAnsi="Times" w:eastAsia="Times" w:cs="Times"/>
          <w:noProof w:val="0"/>
          <w:sz w:val="24"/>
          <w:szCs w:val="24"/>
          <w:lang w:val="pt-BR"/>
        </w:rPr>
        <w:t xml:space="preserve"> (para geração dos gráficos).</w:t>
      </w:r>
    </w:p>
    <w:p w:rsidR="636AB14B" w:rsidP="1D230F52" w:rsidRDefault="636AB14B" w14:paraId="41AE22E4" w14:textId="2098EE18">
      <w:pPr>
        <w:bidi w:val="0"/>
        <w:spacing w:before="240" w:beforeAutospacing="off" w:after="240" w:afterAutospacing="off"/>
        <w:ind w:firstLine="360"/>
        <w:jc w:val="both"/>
        <w:rPr>
          <w:rFonts w:ascii="Times" w:hAnsi="Times" w:eastAsia="Times" w:cs="Times"/>
          <w:noProof w:val="0"/>
          <w:sz w:val="24"/>
          <w:szCs w:val="24"/>
          <w:lang w:val="pt-BR"/>
        </w:rPr>
      </w:pPr>
      <w:r w:rsidRPr="1D230F52" w:rsidR="636AB14B">
        <w:rPr>
          <w:rFonts w:ascii="Times" w:hAnsi="Times" w:eastAsia="Times" w:cs="Times"/>
          <w:noProof w:val="0"/>
          <w:sz w:val="24"/>
          <w:szCs w:val="24"/>
          <w:lang w:val="pt-BR"/>
        </w:rPr>
        <w:t>Por fim, a escolha dessas ferramentas foi justificada por sua eficiência nas tarefas de manipulação e visualização de dados, além da ampla aceitação na comunidade científica. Conforme argumentam Silva e Soares (2022), tecnologias de código aberto favorecem a escalabilidade, acessibilidade e reprodutibilidade de pesquisas em ciência de dados.</w:t>
      </w:r>
    </w:p>
    <w:p w:rsidR="63C03D55" w:rsidP="1D230F52" w:rsidRDefault="63C03D55" w14:paraId="664F2370" w14:textId="78AD273E">
      <w:pPr>
        <w:pStyle w:val="PargrafodaLista"/>
        <w:numPr>
          <w:ilvl w:val="1"/>
          <w:numId w:val="7"/>
        </w:numPr>
        <w:suppressLineNumbers w:val="0"/>
        <w:bidi w:val="0"/>
        <w:spacing w:before="240" w:beforeAutospacing="off" w:after="120" w:afterAutospacing="off" w:line="259" w:lineRule="auto"/>
        <w:ind w:left="360" w:right="0"/>
        <w:jc w:val="left"/>
        <w:rPr>
          <w:rFonts w:ascii="Times" w:hAnsi="Times" w:eastAsia="Times" w:cs="Times"/>
          <w:b w:val="1"/>
          <w:bCs w:val="1"/>
          <w:sz w:val="24"/>
          <w:szCs w:val="24"/>
        </w:rPr>
      </w:pPr>
      <w:r w:rsidRPr="1D230F52" w:rsidR="63C03D55">
        <w:rPr>
          <w:rFonts w:ascii="Times" w:hAnsi="Times" w:eastAsia="Times" w:cs="Times"/>
          <w:b w:val="1"/>
          <w:bCs w:val="1"/>
          <w:sz w:val="24"/>
          <w:szCs w:val="24"/>
        </w:rPr>
        <w:t>Processamento e Tratamento dos Dados</w:t>
      </w:r>
    </w:p>
    <w:p w:rsidR="7C2FB14C" w:rsidP="1D230F52" w:rsidRDefault="7C2FB14C" w14:paraId="3FA9D678" w14:textId="417E6FA3">
      <w:pPr>
        <w:bidi w:val="0"/>
        <w:spacing w:before="0" w:beforeAutospacing="off" w:after="240" w:afterAutospacing="off"/>
        <w:jc w:val="both"/>
        <w:rPr>
          <w:rFonts w:ascii="Times" w:hAnsi="Times" w:eastAsia="Times" w:cs="Times"/>
          <w:noProof w:val="0"/>
          <w:sz w:val="24"/>
          <w:szCs w:val="24"/>
          <w:lang w:val="pt-BR"/>
        </w:rPr>
      </w:pPr>
      <w:r w:rsidRPr="1D230F52" w:rsidR="7C2FB14C">
        <w:rPr>
          <w:rFonts w:ascii="Times" w:hAnsi="Times" w:eastAsia="Times" w:cs="Times"/>
          <w:noProof w:val="0"/>
          <w:sz w:val="24"/>
          <w:szCs w:val="24"/>
          <w:lang w:val="pt-BR"/>
        </w:rPr>
        <w:t>Diante do elevado volume de informações coletadas — mais de 24 milhões de registros brutos —, tornou-se necessário empregar técnicas computacionais para a organização, padronização e higienização dos dados. Inicialmente, cada arquivo CSV foi lido individualmente com decodificação em UTF-8</w:t>
      </w:r>
      <w:r w:rsidRPr="1D230F52" w:rsidR="739AA9D3">
        <w:rPr>
          <w:rFonts w:ascii="Times" w:hAnsi="Times" w:eastAsia="Times" w:cs="Times"/>
          <w:noProof w:val="0"/>
          <w:sz w:val="24"/>
          <w:szCs w:val="24"/>
          <w:lang w:val="pt-BR"/>
        </w:rPr>
        <w:t xml:space="preserve"> e logo após, o</w:t>
      </w:r>
      <w:r w:rsidRPr="1D230F52" w:rsidR="7C2FB14C">
        <w:rPr>
          <w:rFonts w:ascii="Times" w:hAnsi="Times" w:eastAsia="Times" w:cs="Times"/>
          <w:noProof w:val="0"/>
          <w:sz w:val="24"/>
          <w:szCs w:val="24"/>
          <w:lang w:val="pt-BR"/>
        </w:rPr>
        <w:t xml:space="preserve">s dados foram então concatenados em um único </w:t>
      </w:r>
      <w:r w:rsidRPr="1D230F52" w:rsidR="4C34E755">
        <w:rPr>
          <w:rFonts w:ascii="Times" w:hAnsi="Times" w:eastAsia="Times" w:cs="Times"/>
          <w:i w:val="1"/>
          <w:iCs w:val="1"/>
          <w:noProof w:val="0"/>
          <w:sz w:val="24"/>
          <w:szCs w:val="24"/>
          <w:lang w:val="pt-BR"/>
        </w:rPr>
        <w:t>dataset</w:t>
      </w:r>
      <w:r w:rsidRPr="1D230F52" w:rsidR="7C2FB14C">
        <w:rPr>
          <w:rFonts w:ascii="Times" w:hAnsi="Times" w:eastAsia="Times" w:cs="Times"/>
          <w:noProof w:val="0"/>
          <w:sz w:val="24"/>
          <w:szCs w:val="24"/>
          <w:lang w:val="pt-BR"/>
        </w:rPr>
        <w:t>.</w:t>
      </w:r>
    </w:p>
    <w:p w:rsidR="7C2FB14C" w:rsidP="1D230F52" w:rsidRDefault="7C2FB14C" w14:paraId="233B6B00" w14:textId="59F16B38">
      <w:pPr>
        <w:bidi w:val="0"/>
        <w:spacing w:before="240" w:beforeAutospacing="off" w:after="240" w:afterAutospacing="off"/>
        <w:ind w:firstLine="360"/>
        <w:jc w:val="both"/>
        <w:rPr>
          <w:rFonts w:ascii="Times" w:hAnsi="Times" w:eastAsia="Times" w:cs="Times"/>
          <w:noProof w:val="0"/>
          <w:sz w:val="24"/>
          <w:szCs w:val="24"/>
          <w:lang w:val="pt-BR"/>
        </w:rPr>
      </w:pPr>
      <w:r w:rsidRPr="1D230F52" w:rsidR="7C2FB14C">
        <w:rPr>
          <w:rFonts w:ascii="Times" w:hAnsi="Times" w:eastAsia="Times" w:cs="Times"/>
          <w:noProof w:val="0"/>
          <w:sz w:val="24"/>
          <w:szCs w:val="24"/>
          <w:lang w:val="pt-BR"/>
        </w:rPr>
        <w:t xml:space="preserve">Em seguida, </w:t>
      </w:r>
      <w:r w:rsidRPr="1D230F52" w:rsidR="7144284B">
        <w:rPr>
          <w:rFonts w:ascii="Times" w:hAnsi="Times" w:eastAsia="Times" w:cs="Times"/>
          <w:noProof w:val="0"/>
          <w:sz w:val="24"/>
          <w:szCs w:val="24"/>
          <w:lang w:val="pt-BR"/>
        </w:rPr>
        <w:t>foi padronizado</w:t>
      </w:r>
      <w:r w:rsidRPr="1D230F52" w:rsidR="7C2FB14C">
        <w:rPr>
          <w:rFonts w:ascii="Times" w:hAnsi="Times" w:eastAsia="Times" w:cs="Times"/>
          <w:noProof w:val="0"/>
          <w:sz w:val="24"/>
          <w:szCs w:val="24"/>
          <w:lang w:val="pt-BR"/>
        </w:rPr>
        <w:t xml:space="preserve"> o nome das colunas para letras maiúsculas, removendo espaços e caracteres especiais. Colunas completamente vazias foram excluídas, e os valores de venda, originalmente no formato de texto com vírgulas decimais, foram convertidos para o tipo </w:t>
      </w:r>
      <w:r w:rsidRPr="1D230F52" w:rsidR="7C2FB14C">
        <w:rPr>
          <w:rFonts w:ascii="Times" w:hAnsi="Times" w:eastAsia="Times" w:cs="Times"/>
          <w:i w:val="1"/>
          <w:iCs w:val="1"/>
          <w:noProof w:val="0"/>
          <w:sz w:val="24"/>
          <w:szCs w:val="24"/>
          <w:u w:val="none"/>
          <w:lang w:val="pt-BR"/>
        </w:rPr>
        <w:t>float</w:t>
      </w:r>
      <w:r w:rsidRPr="1D230F52" w:rsidR="7C2FB14C">
        <w:rPr>
          <w:rFonts w:ascii="Times" w:hAnsi="Times" w:eastAsia="Times" w:cs="Times"/>
          <w:noProof w:val="0"/>
          <w:sz w:val="24"/>
          <w:szCs w:val="24"/>
          <w:lang w:val="pt-BR"/>
        </w:rPr>
        <w:t>.</w:t>
      </w:r>
    </w:p>
    <w:p w:rsidR="7C2FB14C" w:rsidP="1D230F52" w:rsidRDefault="7C2FB14C" w14:paraId="4C926194" w14:textId="2CC89B02">
      <w:pPr>
        <w:bidi w:val="0"/>
        <w:spacing w:before="240" w:beforeAutospacing="off" w:after="240" w:afterAutospacing="off"/>
        <w:ind w:firstLine="360"/>
        <w:jc w:val="both"/>
        <w:rPr>
          <w:rFonts w:ascii="Times" w:hAnsi="Times" w:eastAsia="Times" w:cs="Times"/>
          <w:noProof w:val="0"/>
          <w:sz w:val="24"/>
          <w:szCs w:val="24"/>
          <w:lang w:val="pt-BR"/>
        </w:rPr>
      </w:pPr>
      <w:r w:rsidRPr="1D230F52" w:rsidR="7C2FB14C">
        <w:rPr>
          <w:rFonts w:ascii="Times" w:hAnsi="Times" w:eastAsia="Times" w:cs="Times"/>
          <w:noProof w:val="0"/>
          <w:sz w:val="24"/>
          <w:szCs w:val="24"/>
          <w:lang w:val="pt-BR"/>
        </w:rPr>
        <w:t xml:space="preserve">As datas de coleta foram transformadas para o padrão </w:t>
      </w:r>
      <w:r w:rsidRPr="1D230F52" w:rsidR="7C2FB14C">
        <w:rPr>
          <w:rFonts w:ascii="Times" w:hAnsi="Times" w:eastAsia="Times" w:cs="Times"/>
          <w:i w:val="1"/>
          <w:iCs w:val="1"/>
          <w:noProof w:val="0"/>
          <w:sz w:val="24"/>
          <w:szCs w:val="24"/>
          <w:lang w:val="pt-BR"/>
        </w:rPr>
        <w:t>datetime</w:t>
      </w:r>
      <w:r w:rsidRPr="1D230F52" w:rsidR="7C2FB14C">
        <w:rPr>
          <w:rFonts w:ascii="Times" w:hAnsi="Times" w:eastAsia="Times" w:cs="Times"/>
          <w:noProof w:val="0"/>
          <w:sz w:val="24"/>
          <w:szCs w:val="24"/>
          <w:lang w:val="pt-BR"/>
        </w:rPr>
        <w:t xml:space="preserve"> e normalizadas para o formato brasileiro (</w:t>
      </w:r>
      <w:r w:rsidRPr="1D230F52" w:rsidR="7C2FB14C">
        <w:rPr>
          <w:rFonts w:ascii="Times" w:hAnsi="Times" w:eastAsia="Times" w:cs="Times"/>
          <w:noProof w:val="0"/>
          <w:sz w:val="24"/>
          <w:szCs w:val="24"/>
          <w:lang w:val="pt-BR"/>
        </w:rPr>
        <w:t>dd</w:t>
      </w:r>
      <w:r w:rsidRPr="1D230F52" w:rsidR="7C2FB14C">
        <w:rPr>
          <w:rFonts w:ascii="Times" w:hAnsi="Times" w:eastAsia="Times" w:cs="Times"/>
          <w:noProof w:val="0"/>
          <w:sz w:val="24"/>
          <w:szCs w:val="24"/>
          <w:lang w:val="pt-BR"/>
        </w:rPr>
        <w:t>/mm/</w:t>
      </w:r>
      <w:r w:rsidRPr="1D230F52" w:rsidR="7C2FB14C">
        <w:rPr>
          <w:rFonts w:ascii="Times" w:hAnsi="Times" w:eastAsia="Times" w:cs="Times"/>
          <w:noProof w:val="0"/>
          <w:sz w:val="24"/>
          <w:szCs w:val="24"/>
          <w:lang w:val="pt-BR"/>
        </w:rPr>
        <w:t>yyyy</w:t>
      </w:r>
      <w:r w:rsidRPr="1D230F52" w:rsidR="7C2FB14C">
        <w:rPr>
          <w:rFonts w:ascii="Times" w:hAnsi="Times" w:eastAsia="Times" w:cs="Times"/>
          <w:noProof w:val="0"/>
          <w:sz w:val="24"/>
          <w:szCs w:val="24"/>
          <w:lang w:val="pt-BR"/>
        </w:rPr>
        <w:t>). Também foram criadas as colunas auxiliares "ANO" e "MÊS", com base na data de coleta, para facilitar agregações temporais.</w:t>
      </w:r>
    </w:p>
    <w:p w:rsidR="7C2FB14C" w:rsidP="1D230F52" w:rsidRDefault="7C2FB14C" w14:paraId="35FF4866" w14:textId="7B88DC88">
      <w:pPr>
        <w:bidi w:val="0"/>
        <w:spacing w:before="240" w:beforeAutospacing="off" w:after="240" w:afterAutospacing="off"/>
        <w:ind w:firstLine="360"/>
        <w:jc w:val="both"/>
        <w:rPr>
          <w:rFonts w:ascii="Times" w:hAnsi="Times" w:eastAsia="Times" w:cs="Times"/>
          <w:noProof w:val="0"/>
          <w:sz w:val="24"/>
          <w:szCs w:val="24"/>
          <w:lang w:val="pt-BR"/>
        </w:rPr>
      </w:pPr>
      <w:r w:rsidRPr="1D230F52" w:rsidR="7C2FB14C">
        <w:rPr>
          <w:rFonts w:ascii="Times" w:hAnsi="Times" w:eastAsia="Times" w:cs="Times"/>
          <w:noProof w:val="0"/>
          <w:sz w:val="24"/>
          <w:szCs w:val="24"/>
          <w:lang w:val="pt-BR"/>
        </w:rPr>
        <w:t xml:space="preserve">Para garantir a qualidade do </w:t>
      </w:r>
      <w:r w:rsidRPr="1D230F52" w:rsidR="211ADDB4">
        <w:rPr>
          <w:rFonts w:ascii="Times" w:hAnsi="Times" w:eastAsia="Times" w:cs="Times"/>
          <w:i w:val="1"/>
          <w:iCs w:val="1"/>
          <w:noProof w:val="0"/>
          <w:sz w:val="24"/>
          <w:szCs w:val="24"/>
          <w:lang w:val="pt-BR"/>
        </w:rPr>
        <w:t>dataset</w:t>
      </w:r>
      <w:r w:rsidRPr="1D230F52" w:rsidR="7C2FB14C">
        <w:rPr>
          <w:rFonts w:ascii="Times" w:hAnsi="Times" w:eastAsia="Times" w:cs="Times"/>
          <w:noProof w:val="0"/>
          <w:sz w:val="24"/>
          <w:szCs w:val="24"/>
          <w:lang w:val="pt-BR"/>
        </w:rPr>
        <w:t xml:space="preserve">, foram filtradas apenas as </w:t>
      </w:r>
      <w:r w:rsidRPr="1D230F52" w:rsidR="56946E17">
        <w:rPr>
          <w:rFonts w:ascii="Times" w:hAnsi="Times" w:eastAsia="Times" w:cs="Times"/>
          <w:noProof w:val="0"/>
          <w:sz w:val="24"/>
          <w:szCs w:val="24"/>
          <w:lang w:val="pt-BR"/>
        </w:rPr>
        <w:t xml:space="preserve">colunas relevantes para a exploração e </w:t>
      </w:r>
      <w:r w:rsidRPr="1D230F52" w:rsidR="7C2FB14C">
        <w:rPr>
          <w:rFonts w:ascii="Times" w:hAnsi="Times" w:eastAsia="Times" w:cs="Times"/>
          <w:noProof w:val="0"/>
          <w:sz w:val="24"/>
          <w:szCs w:val="24"/>
          <w:lang w:val="pt-BR"/>
        </w:rPr>
        <w:t>linhas com todos os campos relevantes preenchidos. Posteriormente, registros completamente duplicados foram removidos</w:t>
      </w:r>
      <w:r w:rsidRPr="1D230F52" w:rsidR="75D9535F">
        <w:rPr>
          <w:rFonts w:ascii="Times" w:hAnsi="Times" w:eastAsia="Times" w:cs="Times"/>
          <w:noProof w:val="0"/>
          <w:sz w:val="24"/>
          <w:szCs w:val="24"/>
          <w:lang w:val="pt-BR"/>
        </w:rPr>
        <w:t>, gerando o</w:t>
      </w:r>
      <w:r w:rsidRPr="1D230F52" w:rsidR="7C2FB14C">
        <w:rPr>
          <w:rFonts w:ascii="Times" w:hAnsi="Times" w:eastAsia="Times" w:cs="Times"/>
          <w:noProof w:val="0"/>
          <w:sz w:val="24"/>
          <w:szCs w:val="24"/>
          <w:lang w:val="pt-BR"/>
        </w:rPr>
        <w:t xml:space="preserve"> </w:t>
      </w:r>
      <w:r w:rsidRPr="1D230F52" w:rsidR="1C003211">
        <w:rPr>
          <w:rFonts w:ascii="Times" w:hAnsi="Times" w:eastAsia="Times" w:cs="Times"/>
          <w:i w:val="1"/>
          <w:iCs w:val="1"/>
          <w:noProof w:val="0"/>
          <w:sz w:val="24"/>
          <w:szCs w:val="24"/>
          <w:lang w:val="pt-BR"/>
        </w:rPr>
        <w:t xml:space="preserve">dataset </w:t>
      </w:r>
      <w:r w:rsidRPr="1D230F52" w:rsidR="7C2FB14C">
        <w:rPr>
          <w:rFonts w:ascii="Times" w:hAnsi="Times" w:eastAsia="Times" w:cs="Times"/>
          <w:noProof w:val="0"/>
          <w:sz w:val="24"/>
          <w:szCs w:val="24"/>
          <w:lang w:val="pt-BR"/>
        </w:rPr>
        <w:t xml:space="preserve">final consolidado </w:t>
      </w:r>
      <w:r w:rsidRPr="1D230F52" w:rsidR="4864C8A9">
        <w:rPr>
          <w:rFonts w:ascii="Times" w:hAnsi="Times" w:eastAsia="Times" w:cs="Times"/>
          <w:noProof w:val="0"/>
          <w:sz w:val="24"/>
          <w:szCs w:val="24"/>
          <w:lang w:val="pt-BR"/>
        </w:rPr>
        <w:t>contendo</w:t>
      </w:r>
      <w:r w:rsidRPr="1D230F52" w:rsidR="7C2FB14C">
        <w:rPr>
          <w:rFonts w:ascii="Times" w:hAnsi="Times" w:eastAsia="Times" w:cs="Times"/>
          <w:noProof w:val="0"/>
          <w:sz w:val="24"/>
          <w:szCs w:val="24"/>
          <w:lang w:val="pt-BR"/>
        </w:rPr>
        <w:t xml:space="preserve"> 13.725.239 linhas válidas, pront</w:t>
      </w:r>
      <w:r w:rsidRPr="1D230F52" w:rsidR="100A64E7">
        <w:rPr>
          <w:rFonts w:ascii="Times" w:hAnsi="Times" w:eastAsia="Times" w:cs="Times"/>
          <w:noProof w:val="0"/>
          <w:sz w:val="24"/>
          <w:szCs w:val="24"/>
          <w:lang w:val="pt-BR"/>
        </w:rPr>
        <w:t>as para serem analisadas</w:t>
      </w:r>
      <w:r w:rsidRPr="1D230F52" w:rsidR="7C2FB14C">
        <w:rPr>
          <w:rFonts w:ascii="Times" w:hAnsi="Times" w:eastAsia="Times" w:cs="Times"/>
          <w:noProof w:val="0"/>
          <w:sz w:val="24"/>
          <w:szCs w:val="24"/>
          <w:lang w:val="pt-BR"/>
        </w:rPr>
        <w:t>.</w:t>
      </w:r>
    </w:p>
    <w:p w:rsidR="7C2FB14C" w:rsidP="1D230F52" w:rsidRDefault="7C2FB14C" w14:paraId="144E8A95" w14:textId="0BAB4AB6">
      <w:pPr>
        <w:bidi w:val="0"/>
        <w:spacing w:before="240" w:beforeAutospacing="off" w:after="240" w:afterAutospacing="off"/>
        <w:ind w:firstLine="360"/>
        <w:jc w:val="both"/>
        <w:rPr>
          <w:rFonts w:ascii="Times" w:hAnsi="Times" w:eastAsia="Times" w:cs="Times"/>
          <w:noProof w:val="0"/>
          <w:sz w:val="24"/>
          <w:szCs w:val="24"/>
          <w:lang w:val="pt-BR"/>
        </w:rPr>
      </w:pPr>
      <w:r w:rsidRPr="28100FDB" w:rsidR="7C2FB14C">
        <w:rPr>
          <w:rFonts w:ascii="Times" w:hAnsi="Times" w:eastAsia="Times" w:cs="Times"/>
          <w:noProof w:val="0"/>
          <w:sz w:val="24"/>
          <w:szCs w:val="24"/>
          <w:lang w:val="pt-BR"/>
        </w:rPr>
        <w:t>Vale destacar que os registros duplicados excluídos apresentavam as mesmas informações de data, localidade, tipo de combustível e valor de venda. Como o foco do estudo é a média de preços por localidade e não o comportamento individual de cada revendedor, essa remoção garantiu mais precisão às análises sem comprometer a representatividade dos dados</w:t>
      </w:r>
      <w:r w:rsidRPr="28100FDB" w:rsidR="7C2FB14C">
        <w:rPr>
          <w:rFonts w:ascii="Times" w:hAnsi="Times" w:eastAsia="Times" w:cs="Times"/>
          <w:noProof w:val="0"/>
          <w:sz w:val="24"/>
          <w:szCs w:val="24"/>
          <w:lang w:val="pt-BR"/>
        </w:rPr>
        <w:t>.</w:t>
      </w:r>
    </w:p>
    <w:p w:rsidR="78F254B3" w:rsidP="1D230F52" w:rsidRDefault="78F254B3" w14:paraId="20AA75CD" w14:textId="35AC934D">
      <w:pPr>
        <w:pStyle w:val="PargrafodaLista"/>
        <w:numPr>
          <w:ilvl w:val="0"/>
          <w:numId w:val="7"/>
        </w:numPr>
        <w:suppressLineNumbers w:val="0"/>
        <w:bidi w:val="0"/>
        <w:spacing w:before="240" w:beforeAutospacing="off" w:after="120" w:afterAutospacing="off" w:line="259" w:lineRule="auto"/>
        <w:ind w:left="360" w:right="0" w:hanging="360"/>
        <w:jc w:val="left"/>
        <w:rPr>
          <w:rFonts w:ascii="Times" w:hAnsi="Times" w:eastAsia="Times" w:cs="Times"/>
          <w:b w:val="1"/>
          <w:bCs w:val="1"/>
          <w:sz w:val="26"/>
          <w:szCs w:val="26"/>
        </w:rPr>
      </w:pPr>
      <w:r w:rsidRPr="1D230F52" w:rsidR="27268E3F">
        <w:rPr>
          <w:rFonts w:ascii="Times" w:hAnsi="Times" w:eastAsia="Times" w:cs="Times"/>
          <w:b w:val="1"/>
          <w:bCs w:val="1"/>
          <w:sz w:val="26"/>
          <w:szCs w:val="26"/>
        </w:rPr>
        <w:t>Análise e Resultados</w:t>
      </w:r>
    </w:p>
    <w:p w:rsidR="4D222036" w:rsidP="1D230F52" w:rsidRDefault="4D222036" w14:paraId="664C25CB" w14:textId="0769E4AD">
      <w:pPr>
        <w:bidi w:val="0"/>
        <w:spacing w:before="0" w:beforeAutospacing="off" w:after="240" w:afterAutospacing="off"/>
        <w:jc w:val="both"/>
        <w:rPr>
          <w:rFonts w:ascii="Times" w:hAnsi="Times" w:eastAsia="Times" w:cs="Times"/>
          <w:noProof w:val="0"/>
          <w:sz w:val="24"/>
          <w:szCs w:val="24"/>
          <w:lang w:val="pt-BR"/>
        </w:rPr>
      </w:pPr>
      <w:r w:rsidRPr="1D230F52" w:rsidR="4D222036">
        <w:rPr>
          <w:rFonts w:ascii="Times" w:hAnsi="Times" w:eastAsia="Times" w:cs="Times"/>
          <w:noProof w:val="0"/>
          <w:sz w:val="24"/>
          <w:szCs w:val="24"/>
          <w:lang w:val="pt-BR"/>
        </w:rPr>
        <w:t>Ao analisar</w:t>
      </w:r>
      <w:r w:rsidRPr="1D230F52" w:rsidR="114868BC">
        <w:rPr>
          <w:rFonts w:ascii="Times" w:hAnsi="Times" w:eastAsia="Times" w:cs="Times"/>
          <w:noProof w:val="0"/>
          <w:sz w:val="24"/>
          <w:szCs w:val="24"/>
          <w:lang w:val="pt-BR"/>
        </w:rPr>
        <w:t xml:space="preserve"> a série histórica de preços dos combustíveis automotivos no Brasil entre 2004 e 2024, é possível identificar padrões, </w:t>
      </w:r>
      <w:r w:rsidRPr="1D230F52" w:rsidR="06317473">
        <w:rPr>
          <w:rFonts w:ascii="Times" w:hAnsi="Times" w:eastAsia="Times" w:cs="Times"/>
          <w:noProof w:val="0"/>
          <w:sz w:val="24"/>
          <w:szCs w:val="24"/>
          <w:lang w:val="pt-BR"/>
        </w:rPr>
        <w:t>desvios</w:t>
      </w:r>
      <w:r w:rsidRPr="1D230F52" w:rsidR="114868BC">
        <w:rPr>
          <w:rFonts w:ascii="Times" w:hAnsi="Times" w:eastAsia="Times" w:cs="Times"/>
          <w:noProof w:val="0"/>
          <w:sz w:val="24"/>
          <w:szCs w:val="24"/>
          <w:lang w:val="pt-BR"/>
        </w:rPr>
        <w:t xml:space="preserve"> e disparidades que refletem tanto </w:t>
      </w:r>
      <w:r w:rsidRPr="1D230F52" w:rsidR="114868BC">
        <w:rPr>
          <w:rFonts w:ascii="Times" w:hAnsi="Times" w:eastAsia="Times" w:cs="Times"/>
          <w:noProof w:val="0"/>
          <w:sz w:val="24"/>
          <w:szCs w:val="24"/>
          <w:lang w:val="pt-BR"/>
        </w:rPr>
        <w:t xml:space="preserve">as forças do mercado global quanto </w:t>
      </w:r>
      <w:r w:rsidRPr="1D230F52" w:rsidR="114868BC">
        <w:rPr>
          <w:rFonts w:ascii="Times" w:hAnsi="Times" w:eastAsia="Times" w:cs="Times"/>
          <w:noProof w:val="0"/>
          <w:sz w:val="24"/>
          <w:szCs w:val="24"/>
          <w:lang w:val="pt-BR"/>
        </w:rPr>
        <w:t>as especificidades logísticas e político-econômicas nacionais.</w:t>
      </w:r>
      <w:r w:rsidRPr="1D230F52" w:rsidR="47A60BEF">
        <w:rPr>
          <w:rFonts w:ascii="Times" w:hAnsi="Times" w:eastAsia="Times" w:cs="Times"/>
          <w:noProof w:val="0"/>
          <w:sz w:val="24"/>
          <w:szCs w:val="24"/>
          <w:lang w:val="pt-BR"/>
        </w:rPr>
        <w:t xml:space="preserve"> </w:t>
      </w:r>
      <w:r w:rsidRPr="1D230F52" w:rsidR="60577275">
        <w:rPr>
          <w:rFonts w:ascii="Times" w:hAnsi="Times" w:eastAsia="Times" w:cs="Times"/>
          <w:noProof w:val="0"/>
          <w:sz w:val="24"/>
          <w:szCs w:val="24"/>
          <w:lang w:val="pt-BR"/>
        </w:rPr>
        <w:t xml:space="preserve">Utilizando-se de técnicas de Análise Exploratória de Dados (EDA), foram geradas visualizações que auxiliam na compreensão da dinâmica dos preços, suas </w:t>
      </w:r>
      <w:r w:rsidRPr="1D230F52" w:rsidR="7FEB5BFE">
        <w:rPr>
          <w:rFonts w:ascii="Times" w:hAnsi="Times" w:eastAsia="Times" w:cs="Times"/>
          <w:noProof w:val="0"/>
          <w:sz w:val="24"/>
          <w:szCs w:val="24"/>
          <w:lang w:val="pt-BR"/>
        </w:rPr>
        <w:t>oscila</w:t>
      </w:r>
      <w:r w:rsidRPr="1D230F52" w:rsidR="60577275">
        <w:rPr>
          <w:rFonts w:ascii="Times" w:hAnsi="Times" w:eastAsia="Times" w:cs="Times"/>
          <w:noProof w:val="0"/>
          <w:sz w:val="24"/>
          <w:szCs w:val="24"/>
          <w:lang w:val="pt-BR"/>
        </w:rPr>
        <w:t>ções anuais, variações regionais e movimentos conjunturais.</w:t>
      </w:r>
    </w:p>
    <w:p w:rsidR="60577275" w:rsidP="1D230F52" w:rsidRDefault="60577275" w14:paraId="1831012A" w14:textId="60B9509B">
      <w:pPr>
        <w:bidi w:val="0"/>
        <w:spacing w:before="240" w:beforeAutospacing="off" w:after="240" w:afterAutospacing="off"/>
        <w:ind w:firstLine="360"/>
        <w:jc w:val="both"/>
        <w:rPr>
          <w:rFonts w:ascii="Times" w:hAnsi="Times" w:eastAsia="Times" w:cs="Times"/>
          <w:noProof w:val="0"/>
          <w:sz w:val="24"/>
          <w:szCs w:val="24"/>
          <w:lang w:val="pt-BR"/>
        </w:rPr>
      </w:pPr>
      <w:r w:rsidRPr="1D230F52" w:rsidR="60577275">
        <w:rPr>
          <w:rFonts w:ascii="Times" w:hAnsi="Times" w:eastAsia="Times" w:cs="Times"/>
          <w:noProof w:val="0"/>
          <w:sz w:val="24"/>
          <w:szCs w:val="24"/>
          <w:lang w:val="pt-BR"/>
        </w:rPr>
        <w:t xml:space="preserve">Cada uma das abordagens adotadas nesta seção — evolução mensal, variação percentual anual, comparações regionais e estaduais — fornece uma perspectiva distinta, mas complementar. </w:t>
      </w:r>
    </w:p>
    <w:p w:rsidR="60577275" w:rsidP="1D230F52" w:rsidRDefault="60577275" w14:paraId="53E23082" w14:textId="688AD029">
      <w:pPr>
        <w:bidi w:val="0"/>
        <w:spacing w:before="240" w:beforeAutospacing="off" w:after="240" w:afterAutospacing="off"/>
        <w:ind w:firstLine="360"/>
        <w:jc w:val="both"/>
        <w:rPr>
          <w:rFonts w:ascii="Times" w:hAnsi="Times" w:eastAsia="Times" w:cs="Times"/>
          <w:noProof w:val="0"/>
          <w:sz w:val="24"/>
          <w:szCs w:val="24"/>
          <w:lang w:val="pt-BR"/>
        </w:rPr>
      </w:pPr>
      <w:r w:rsidRPr="1D230F52" w:rsidR="60577275">
        <w:rPr>
          <w:rFonts w:ascii="Times" w:hAnsi="Times" w:eastAsia="Times" w:cs="Times"/>
          <w:noProof w:val="0"/>
          <w:sz w:val="24"/>
          <w:szCs w:val="24"/>
          <w:lang w:val="pt-BR"/>
        </w:rPr>
        <w:t xml:space="preserve">Enquanto as análises temporais ajudam a entender as tendências gerais e os impactos de eventos macroeconômicos ao longo do tempo, as análises espaciais permitem investigar como essas dinâmicas se manifestam de maneira desigual no território brasileiro, revelando padrões estruturais duradouros. </w:t>
      </w:r>
      <w:r w:rsidRPr="1D230F52" w:rsidR="2BE1B843">
        <w:rPr>
          <w:rFonts w:ascii="Times" w:hAnsi="Times" w:eastAsia="Times" w:cs="Times"/>
          <w:noProof w:val="0"/>
          <w:sz w:val="24"/>
          <w:szCs w:val="24"/>
          <w:lang w:val="pt-BR"/>
        </w:rPr>
        <w:t>Desse modo,</w:t>
      </w:r>
      <w:r w:rsidRPr="1D230F52" w:rsidR="60577275">
        <w:rPr>
          <w:rFonts w:ascii="Times" w:hAnsi="Times" w:eastAsia="Times" w:cs="Times"/>
          <w:noProof w:val="0"/>
          <w:sz w:val="24"/>
          <w:szCs w:val="24"/>
          <w:lang w:val="pt-BR"/>
        </w:rPr>
        <w:t xml:space="preserve"> </w:t>
      </w:r>
      <w:r w:rsidRPr="1D230F52" w:rsidR="60577275">
        <w:rPr>
          <w:rFonts w:ascii="Times" w:hAnsi="Times" w:eastAsia="Times" w:cs="Times"/>
          <w:noProof w:val="0"/>
          <w:sz w:val="24"/>
          <w:szCs w:val="24"/>
          <w:lang w:val="pt-BR"/>
        </w:rPr>
        <w:t>essas</w:t>
      </w:r>
      <w:r w:rsidRPr="1D230F52" w:rsidR="5F974550">
        <w:rPr>
          <w:rFonts w:ascii="Times" w:hAnsi="Times" w:eastAsia="Times" w:cs="Times"/>
          <w:noProof w:val="0"/>
          <w:sz w:val="24"/>
          <w:szCs w:val="24"/>
          <w:lang w:val="pt-BR"/>
        </w:rPr>
        <w:t xml:space="preserve"> </w:t>
      </w:r>
      <w:r w:rsidRPr="1D230F52" w:rsidR="60577275">
        <w:rPr>
          <w:rFonts w:ascii="Times" w:hAnsi="Times" w:eastAsia="Times" w:cs="Times"/>
          <w:noProof w:val="0"/>
          <w:sz w:val="24"/>
          <w:szCs w:val="24"/>
          <w:lang w:val="pt-BR"/>
        </w:rPr>
        <w:t>análises</w:t>
      </w:r>
      <w:r w:rsidRPr="1D230F52" w:rsidR="60577275">
        <w:rPr>
          <w:rFonts w:ascii="Times" w:hAnsi="Times" w:eastAsia="Times" w:cs="Times"/>
          <w:noProof w:val="0"/>
          <w:sz w:val="24"/>
          <w:szCs w:val="24"/>
          <w:lang w:val="pt-BR"/>
        </w:rPr>
        <w:t xml:space="preserve"> </w:t>
      </w:r>
      <w:r w:rsidRPr="1D230F52" w:rsidR="60577275">
        <w:rPr>
          <w:rFonts w:ascii="Times" w:hAnsi="Times" w:eastAsia="Times" w:cs="Times"/>
          <w:noProof w:val="0"/>
          <w:sz w:val="24"/>
          <w:szCs w:val="24"/>
          <w:lang w:val="pt-BR"/>
        </w:rPr>
        <w:t>enriquecem a compreensão do comportamento dos preços e contribuem para diagnósticos mais robustos.</w:t>
      </w:r>
    </w:p>
    <w:p w:rsidR="210310C5" w:rsidP="1D230F52" w:rsidRDefault="210310C5" w14:paraId="1B4432F8" w14:textId="1ABBAF1A">
      <w:pPr>
        <w:pStyle w:val="PargrafodaLista"/>
        <w:numPr>
          <w:ilvl w:val="1"/>
          <w:numId w:val="7"/>
        </w:numPr>
        <w:suppressLineNumbers w:val="0"/>
        <w:bidi w:val="0"/>
        <w:spacing w:before="240" w:beforeAutospacing="off" w:after="120" w:afterAutospacing="off" w:line="259" w:lineRule="auto"/>
        <w:ind w:left="360" w:right="0"/>
        <w:jc w:val="left"/>
        <w:rPr>
          <w:rFonts w:ascii="Times" w:hAnsi="Times" w:eastAsia="Times" w:cs="Times"/>
          <w:b w:val="1"/>
          <w:bCs w:val="1"/>
          <w:sz w:val="22"/>
          <w:szCs w:val="22"/>
        </w:rPr>
      </w:pPr>
      <w:r w:rsidRPr="1D230F52" w:rsidR="20D077A5">
        <w:rPr>
          <w:rFonts w:ascii="Times" w:hAnsi="Times" w:eastAsia="Times" w:cs="Times"/>
          <w:b w:val="1"/>
          <w:bCs w:val="1"/>
          <w:sz w:val="24"/>
          <w:szCs w:val="24"/>
        </w:rPr>
        <w:t xml:space="preserve">  Evolução Temporal dos Preços Médios dos Combustíveis (Mai/200</w:t>
      </w:r>
      <w:r w:rsidRPr="1D230F52" w:rsidR="1775783D">
        <w:rPr>
          <w:rFonts w:ascii="Times" w:hAnsi="Times" w:eastAsia="Times" w:cs="Times"/>
          <w:b w:val="1"/>
          <w:bCs w:val="1"/>
          <w:sz w:val="24"/>
          <w:szCs w:val="24"/>
        </w:rPr>
        <w:t>4 -</w:t>
      </w:r>
      <w:r w:rsidRPr="1D230F52" w:rsidR="4F635ACC">
        <w:rPr>
          <w:rFonts w:ascii="Times" w:hAnsi="Times" w:eastAsia="Times" w:cs="Times"/>
          <w:b w:val="1"/>
          <w:bCs w:val="1"/>
          <w:sz w:val="24"/>
          <w:szCs w:val="24"/>
        </w:rPr>
        <w:t xml:space="preserve"> </w:t>
      </w:r>
      <w:r w:rsidRPr="1D230F52" w:rsidR="20D077A5">
        <w:rPr>
          <w:rFonts w:ascii="Times" w:hAnsi="Times" w:eastAsia="Times" w:cs="Times"/>
          <w:b w:val="1"/>
          <w:bCs w:val="1"/>
          <w:sz w:val="24"/>
          <w:szCs w:val="24"/>
        </w:rPr>
        <w:t>Dez/2024)</w:t>
      </w:r>
    </w:p>
    <w:p w:rsidR="210310C5" w:rsidP="1D230F52" w:rsidRDefault="210310C5" w14:paraId="34AEDAFA" w14:textId="2712CE7F">
      <w:pPr>
        <w:bidi w:val="0"/>
        <w:spacing w:before="0" w:beforeAutospacing="off" w:after="240" w:afterAutospacing="off"/>
        <w:jc w:val="both"/>
        <w:rPr>
          <w:rFonts w:ascii="Times" w:hAnsi="Times" w:eastAsia="Times" w:cs="Times"/>
          <w:b w:val="0"/>
          <w:bCs w:val="0"/>
          <w:noProof w:val="0"/>
          <w:sz w:val="24"/>
          <w:szCs w:val="24"/>
          <w:lang w:val="pt-BR"/>
        </w:rPr>
      </w:pPr>
      <w:r w:rsidRPr="1D230F52" w:rsidR="20D077A5">
        <w:rPr>
          <w:rFonts w:ascii="Times" w:hAnsi="Times" w:eastAsia="Times" w:cs="Times"/>
          <w:b w:val="0"/>
          <w:bCs w:val="0"/>
          <w:noProof w:val="0"/>
          <w:sz w:val="24"/>
          <w:szCs w:val="24"/>
          <w:lang w:val="pt-BR"/>
        </w:rPr>
        <w:t xml:space="preserve">A Figura </w:t>
      </w:r>
      <w:r w:rsidRPr="1D230F52" w:rsidR="613D7BED">
        <w:rPr>
          <w:rFonts w:ascii="Times" w:hAnsi="Times" w:eastAsia="Times" w:cs="Times"/>
          <w:b w:val="0"/>
          <w:bCs w:val="0"/>
          <w:noProof w:val="0"/>
          <w:sz w:val="24"/>
          <w:szCs w:val="24"/>
          <w:lang w:val="pt-BR"/>
        </w:rPr>
        <w:t>2</w:t>
      </w:r>
      <w:r w:rsidRPr="1D230F52" w:rsidR="20D077A5">
        <w:rPr>
          <w:rFonts w:ascii="Times" w:hAnsi="Times" w:eastAsia="Times" w:cs="Times"/>
          <w:b w:val="0"/>
          <w:bCs w:val="0"/>
          <w:noProof w:val="0"/>
          <w:sz w:val="24"/>
          <w:szCs w:val="24"/>
          <w:lang w:val="pt-BR"/>
        </w:rPr>
        <w:t xml:space="preserve"> </w:t>
      </w:r>
      <w:r w:rsidRPr="1D230F52" w:rsidR="20D077A5">
        <w:rPr>
          <w:rFonts w:ascii="Times" w:hAnsi="Times" w:eastAsia="Times" w:cs="Times"/>
          <w:b w:val="0"/>
          <w:bCs w:val="0"/>
          <w:noProof w:val="0"/>
          <w:sz w:val="24"/>
          <w:szCs w:val="24"/>
          <w:lang w:val="pt-BR"/>
        </w:rPr>
        <w:t xml:space="preserve">apresenta a evolução dos preços médios mensais de revenda dos principais combustíveis automotivos no Brasil, no período compreendido entre </w:t>
      </w:r>
      <w:r w:rsidRPr="1D230F52" w:rsidR="20D077A5">
        <w:rPr>
          <w:rFonts w:ascii="Times" w:hAnsi="Times" w:eastAsia="Times" w:cs="Times"/>
          <w:b w:val="0"/>
          <w:bCs w:val="0"/>
          <w:noProof w:val="0"/>
          <w:sz w:val="24"/>
          <w:szCs w:val="24"/>
          <w:lang w:val="pt-BR"/>
        </w:rPr>
        <w:t>maio de 2004 e dezembro de 2024</w:t>
      </w:r>
      <w:r w:rsidRPr="1D230F52" w:rsidR="20D077A5">
        <w:rPr>
          <w:rFonts w:ascii="Times" w:hAnsi="Times" w:eastAsia="Times" w:cs="Times"/>
          <w:b w:val="0"/>
          <w:bCs w:val="0"/>
          <w:noProof w:val="0"/>
          <w:sz w:val="24"/>
          <w:szCs w:val="24"/>
          <w:lang w:val="pt-BR"/>
        </w:rPr>
        <w:t xml:space="preserve">. A análise abrange os combustíveis </w:t>
      </w:r>
      <w:r w:rsidRPr="1D230F52" w:rsidR="12EF7212">
        <w:rPr>
          <w:rFonts w:ascii="Times" w:hAnsi="Times" w:eastAsia="Times" w:cs="Times"/>
          <w:b w:val="0"/>
          <w:bCs w:val="0"/>
          <w:noProof w:val="0"/>
          <w:sz w:val="24"/>
          <w:szCs w:val="24"/>
          <w:lang w:val="pt-BR"/>
        </w:rPr>
        <w:t>g</w:t>
      </w:r>
      <w:r w:rsidRPr="1D230F52" w:rsidR="20D077A5">
        <w:rPr>
          <w:rFonts w:ascii="Times" w:hAnsi="Times" w:eastAsia="Times" w:cs="Times"/>
          <w:b w:val="0"/>
          <w:bCs w:val="0"/>
          <w:noProof w:val="0"/>
          <w:sz w:val="24"/>
          <w:szCs w:val="24"/>
          <w:lang w:val="pt-BR"/>
        </w:rPr>
        <w:t xml:space="preserve">asolina </w:t>
      </w:r>
      <w:r w:rsidRPr="1D230F52" w:rsidR="6D3F8AC6">
        <w:rPr>
          <w:rFonts w:ascii="Times" w:hAnsi="Times" w:eastAsia="Times" w:cs="Times"/>
          <w:b w:val="0"/>
          <w:bCs w:val="0"/>
          <w:noProof w:val="0"/>
          <w:sz w:val="24"/>
          <w:szCs w:val="24"/>
          <w:lang w:val="pt-BR"/>
        </w:rPr>
        <w:t>c</w:t>
      </w:r>
      <w:r w:rsidRPr="1D230F52" w:rsidR="20D077A5">
        <w:rPr>
          <w:rFonts w:ascii="Times" w:hAnsi="Times" w:eastAsia="Times" w:cs="Times"/>
          <w:b w:val="0"/>
          <w:bCs w:val="0"/>
          <w:noProof w:val="0"/>
          <w:sz w:val="24"/>
          <w:szCs w:val="24"/>
          <w:lang w:val="pt-BR"/>
        </w:rPr>
        <w:t>omum</w:t>
      </w:r>
      <w:r w:rsidRPr="1D230F52" w:rsidR="20D077A5">
        <w:rPr>
          <w:rFonts w:ascii="Times" w:hAnsi="Times" w:eastAsia="Times" w:cs="Times"/>
          <w:b w:val="0"/>
          <w:bCs w:val="0"/>
          <w:noProof w:val="0"/>
          <w:sz w:val="24"/>
          <w:szCs w:val="24"/>
          <w:lang w:val="pt-BR"/>
        </w:rPr>
        <w:t>,</w:t>
      </w:r>
      <w:r w:rsidRPr="1D230F52" w:rsidR="656998B0">
        <w:rPr>
          <w:rFonts w:ascii="Times" w:hAnsi="Times" w:eastAsia="Times" w:cs="Times"/>
          <w:b w:val="1"/>
          <w:bCs w:val="1"/>
          <w:noProof w:val="0"/>
          <w:sz w:val="24"/>
          <w:szCs w:val="24"/>
          <w:lang w:val="pt-BR"/>
        </w:rPr>
        <w:t xml:space="preserve"> </w:t>
      </w:r>
      <w:r w:rsidRPr="1D230F52" w:rsidR="353E5444">
        <w:rPr>
          <w:rFonts w:ascii="Times" w:hAnsi="Times" w:eastAsia="Times" w:cs="Times"/>
          <w:b w:val="0"/>
          <w:bCs w:val="0"/>
          <w:noProof w:val="0"/>
          <w:sz w:val="24"/>
          <w:szCs w:val="24"/>
          <w:lang w:val="pt-BR"/>
        </w:rPr>
        <w:t>d</w:t>
      </w:r>
      <w:r w:rsidRPr="1D230F52" w:rsidR="656998B0">
        <w:rPr>
          <w:rFonts w:ascii="Times" w:hAnsi="Times" w:eastAsia="Times" w:cs="Times"/>
          <w:b w:val="0"/>
          <w:bCs w:val="0"/>
          <w:noProof w:val="0"/>
          <w:sz w:val="24"/>
          <w:szCs w:val="24"/>
          <w:lang w:val="pt-BR"/>
        </w:rPr>
        <w:t>iesel</w:t>
      </w:r>
      <w:r w:rsidRPr="1D230F52" w:rsidR="15452C3C">
        <w:rPr>
          <w:rFonts w:ascii="Times" w:hAnsi="Times" w:eastAsia="Times" w:cs="Times"/>
          <w:b w:val="0"/>
          <w:bCs w:val="0"/>
          <w:noProof w:val="0"/>
          <w:sz w:val="24"/>
          <w:szCs w:val="24"/>
          <w:lang w:val="pt-BR"/>
        </w:rPr>
        <w:t>,</w:t>
      </w:r>
      <w:r w:rsidRPr="1D230F52" w:rsidR="656998B0">
        <w:rPr>
          <w:rFonts w:ascii="Times" w:hAnsi="Times" w:eastAsia="Times" w:cs="Times"/>
          <w:b w:val="0"/>
          <w:bCs w:val="0"/>
          <w:noProof w:val="0"/>
          <w:sz w:val="24"/>
          <w:szCs w:val="24"/>
          <w:lang w:val="pt-BR"/>
        </w:rPr>
        <w:t xml:space="preserve"> </w:t>
      </w:r>
      <w:r w:rsidRPr="1D230F52" w:rsidR="16253374">
        <w:rPr>
          <w:rFonts w:ascii="Times" w:hAnsi="Times" w:eastAsia="Times" w:cs="Times"/>
          <w:b w:val="0"/>
          <w:bCs w:val="0"/>
          <w:noProof w:val="0"/>
          <w:sz w:val="24"/>
          <w:szCs w:val="24"/>
          <w:lang w:val="pt-BR"/>
        </w:rPr>
        <w:t>d</w:t>
      </w:r>
      <w:r w:rsidRPr="1D230F52" w:rsidR="656998B0">
        <w:rPr>
          <w:rFonts w:ascii="Times" w:hAnsi="Times" w:eastAsia="Times" w:cs="Times"/>
          <w:b w:val="0"/>
          <w:bCs w:val="0"/>
          <w:noProof w:val="0"/>
          <w:sz w:val="24"/>
          <w:szCs w:val="24"/>
          <w:lang w:val="pt-BR"/>
        </w:rPr>
        <w:t>iesel</w:t>
      </w:r>
      <w:r w:rsidRPr="1D230F52" w:rsidR="656998B0">
        <w:rPr>
          <w:rFonts w:ascii="Times" w:hAnsi="Times" w:eastAsia="Times" w:cs="Times"/>
          <w:b w:val="0"/>
          <w:bCs w:val="0"/>
          <w:noProof w:val="0"/>
          <w:sz w:val="24"/>
          <w:szCs w:val="24"/>
          <w:lang w:val="pt-BR"/>
        </w:rPr>
        <w:t xml:space="preserve"> S10 e</w:t>
      </w:r>
      <w:r w:rsidRPr="1D230F52" w:rsidR="20D077A5">
        <w:rPr>
          <w:rFonts w:ascii="Times" w:hAnsi="Times" w:eastAsia="Times" w:cs="Times"/>
          <w:b w:val="0"/>
          <w:bCs w:val="0"/>
          <w:noProof w:val="0"/>
          <w:sz w:val="24"/>
          <w:szCs w:val="24"/>
          <w:lang w:val="pt-BR"/>
        </w:rPr>
        <w:t xml:space="preserve"> </w:t>
      </w:r>
      <w:r w:rsidRPr="1D230F52" w:rsidR="1C286D1D">
        <w:rPr>
          <w:rFonts w:ascii="Times" w:hAnsi="Times" w:eastAsia="Times" w:cs="Times"/>
          <w:b w:val="0"/>
          <w:bCs w:val="0"/>
          <w:noProof w:val="0"/>
          <w:sz w:val="24"/>
          <w:szCs w:val="24"/>
          <w:lang w:val="pt-BR"/>
        </w:rPr>
        <w:t>e</w:t>
      </w:r>
      <w:r w:rsidRPr="1D230F52" w:rsidR="20D077A5">
        <w:rPr>
          <w:rFonts w:ascii="Times" w:hAnsi="Times" w:eastAsia="Times" w:cs="Times"/>
          <w:b w:val="0"/>
          <w:bCs w:val="0"/>
          <w:noProof w:val="0"/>
          <w:sz w:val="24"/>
          <w:szCs w:val="24"/>
          <w:lang w:val="pt-BR"/>
        </w:rPr>
        <w:t xml:space="preserve">tanol </w:t>
      </w:r>
      <w:r w:rsidRPr="1D230F52" w:rsidR="54E759F6">
        <w:rPr>
          <w:rFonts w:ascii="Times" w:hAnsi="Times" w:eastAsia="Times" w:cs="Times"/>
          <w:b w:val="0"/>
          <w:bCs w:val="0"/>
          <w:noProof w:val="0"/>
          <w:sz w:val="24"/>
          <w:szCs w:val="24"/>
          <w:lang w:val="pt-BR"/>
        </w:rPr>
        <w:t>h</w:t>
      </w:r>
      <w:r w:rsidRPr="1D230F52" w:rsidR="20D077A5">
        <w:rPr>
          <w:rFonts w:ascii="Times" w:hAnsi="Times" w:eastAsia="Times" w:cs="Times"/>
          <w:b w:val="0"/>
          <w:bCs w:val="0"/>
          <w:noProof w:val="0"/>
          <w:sz w:val="24"/>
          <w:szCs w:val="24"/>
          <w:lang w:val="pt-BR"/>
        </w:rPr>
        <w:t>idratado</w:t>
      </w:r>
      <w:r w:rsidRPr="1D230F52" w:rsidR="20D077A5">
        <w:rPr>
          <w:rFonts w:ascii="Times" w:hAnsi="Times" w:eastAsia="Times" w:cs="Times"/>
          <w:b w:val="0"/>
          <w:bCs w:val="0"/>
          <w:noProof w:val="0"/>
          <w:sz w:val="24"/>
          <w:szCs w:val="24"/>
          <w:lang w:val="pt-BR"/>
        </w:rPr>
        <w:t>,</w:t>
      </w:r>
      <w:r w:rsidRPr="1D230F52" w:rsidR="100F2B75">
        <w:rPr>
          <w:rFonts w:ascii="Times" w:hAnsi="Times" w:eastAsia="Times" w:cs="Times"/>
          <w:b w:val="0"/>
          <w:bCs w:val="0"/>
          <w:noProof w:val="0"/>
          <w:sz w:val="24"/>
          <w:szCs w:val="24"/>
          <w:lang w:val="pt-BR"/>
        </w:rPr>
        <w:t xml:space="preserve"> </w:t>
      </w:r>
      <w:r w:rsidRPr="1D230F52" w:rsidR="20D077A5">
        <w:rPr>
          <w:rFonts w:ascii="Times" w:hAnsi="Times" w:eastAsia="Times" w:cs="Times"/>
          <w:b w:val="0"/>
          <w:bCs w:val="0"/>
          <w:noProof w:val="0"/>
          <w:sz w:val="24"/>
          <w:szCs w:val="24"/>
          <w:lang w:val="pt-BR"/>
        </w:rPr>
        <w:t>todos medidos em reais por litro.</w:t>
      </w:r>
    </w:p>
    <w:p w:rsidR="210310C5" w:rsidP="1D230F52" w:rsidRDefault="210310C5" w14:paraId="15150CC9" w14:textId="2A583EF5">
      <w:pPr>
        <w:bidi w:val="0"/>
        <w:spacing w:before="0" w:beforeAutospacing="off" w:after="240" w:afterAutospacing="off"/>
        <w:ind w:firstLine="708"/>
        <w:jc w:val="both"/>
        <w:rPr>
          <w:rFonts w:ascii="Times" w:hAnsi="Times" w:eastAsia="Times" w:cs="Times"/>
          <w:b w:val="0"/>
          <w:bCs w:val="0"/>
          <w:noProof w:val="0"/>
          <w:sz w:val="24"/>
          <w:szCs w:val="24"/>
          <w:lang w:val="pt-BR"/>
        </w:rPr>
      </w:pPr>
      <w:r w:rsidRPr="28100FDB" w:rsidR="3ABB01BF">
        <w:rPr>
          <w:rFonts w:ascii="Times" w:hAnsi="Times" w:eastAsia="Times" w:cs="Times"/>
          <w:b w:val="0"/>
          <w:bCs w:val="0"/>
          <w:noProof w:val="0"/>
          <w:sz w:val="24"/>
          <w:szCs w:val="24"/>
          <w:lang w:val="pt-BR"/>
        </w:rPr>
        <w:t>Conforme o</w:t>
      </w:r>
      <w:r w:rsidRPr="28100FDB" w:rsidR="20D077A5">
        <w:rPr>
          <w:rFonts w:ascii="Times" w:hAnsi="Times" w:eastAsia="Times" w:cs="Times"/>
          <w:b w:val="0"/>
          <w:bCs w:val="0"/>
          <w:noProof w:val="0"/>
          <w:sz w:val="24"/>
          <w:szCs w:val="24"/>
          <w:lang w:val="pt-BR"/>
        </w:rPr>
        <w:t>s dados</w:t>
      </w:r>
      <w:r w:rsidRPr="28100FDB" w:rsidR="4DB26EE4">
        <w:rPr>
          <w:rFonts w:ascii="Times" w:hAnsi="Times" w:eastAsia="Times" w:cs="Times"/>
          <w:b w:val="0"/>
          <w:bCs w:val="0"/>
          <w:noProof w:val="0"/>
          <w:sz w:val="24"/>
          <w:szCs w:val="24"/>
          <w:lang w:val="pt-BR"/>
        </w:rPr>
        <w:t xml:space="preserve"> verificados,</w:t>
      </w:r>
      <w:r w:rsidRPr="28100FDB" w:rsidR="20D077A5">
        <w:rPr>
          <w:rFonts w:ascii="Times" w:hAnsi="Times" w:eastAsia="Times" w:cs="Times"/>
          <w:b w:val="0"/>
          <w:bCs w:val="0"/>
          <w:noProof w:val="0"/>
          <w:sz w:val="24"/>
          <w:szCs w:val="24"/>
          <w:lang w:val="pt-BR"/>
        </w:rPr>
        <w:t xml:space="preserve"> a </w:t>
      </w:r>
      <w:r w:rsidRPr="28100FDB" w:rsidR="20D077A5">
        <w:rPr>
          <w:rFonts w:ascii="Times" w:hAnsi="Times" w:eastAsia="Times" w:cs="Times"/>
          <w:b w:val="0"/>
          <w:bCs w:val="0"/>
          <w:noProof w:val="0"/>
          <w:sz w:val="24"/>
          <w:szCs w:val="24"/>
          <w:lang w:val="pt-BR"/>
        </w:rPr>
        <w:t>gasolina</w:t>
      </w:r>
      <w:r w:rsidRPr="28100FDB" w:rsidR="20D077A5">
        <w:rPr>
          <w:rFonts w:ascii="Times" w:hAnsi="Times" w:eastAsia="Times" w:cs="Times"/>
          <w:b w:val="0"/>
          <w:bCs w:val="0"/>
          <w:noProof w:val="0"/>
          <w:sz w:val="24"/>
          <w:szCs w:val="24"/>
          <w:lang w:val="pt-BR"/>
        </w:rPr>
        <w:t xml:space="preserve"> </w:t>
      </w:r>
      <w:r w:rsidRPr="28100FDB" w:rsidR="20D077A5">
        <w:rPr>
          <w:rFonts w:ascii="Times" w:hAnsi="Times" w:eastAsia="Times" w:cs="Times"/>
          <w:b w:val="0"/>
          <w:bCs w:val="0"/>
          <w:noProof w:val="0"/>
          <w:sz w:val="24"/>
          <w:szCs w:val="24"/>
          <w:lang w:val="pt-BR"/>
        </w:rPr>
        <w:t>se manteve</w:t>
      </w:r>
      <w:r w:rsidRPr="28100FDB" w:rsidR="20D077A5">
        <w:rPr>
          <w:rFonts w:ascii="Times" w:hAnsi="Times" w:eastAsia="Times" w:cs="Times"/>
          <w:b w:val="0"/>
          <w:bCs w:val="0"/>
          <w:noProof w:val="0"/>
          <w:sz w:val="24"/>
          <w:szCs w:val="24"/>
          <w:lang w:val="pt-BR"/>
        </w:rPr>
        <w:t xml:space="preserve"> como o combustível mais caro na maior parte do período analisado, exceto em momentos pontuais de convergência com o diesel. De 2004 até aproximadamente 2015, os preços apresentaram uma trajetória de crescimento moderado e estável. </w:t>
      </w:r>
      <w:r w:rsidRPr="28100FDB" w:rsidR="41BC4F7F">
        <w:rPr>
          <w:rFonts w:ascii="Times" w:hAnsi="Times" w:eastAsia="Times" w:cs="Times"/>
          <w:b w:val="0"/>
          <w:bCs w:val="0"/>
          <w:noProof w:val="0"/>
          <w:sz w:val="24"/>
          <w:szCs w:val="24"/>
          <w:lang w:val="pt-BR"/>
        </w:rPr>
        <w:t>Todavia, a</w:t>
      </w:r>
      <w:r w:rsidRPr="28100FDB" w:rsidR="754F4CE8">
        <w:rPr>
          <w:rFonts w:ascii="Times" w:hAnsi="Times" w:eastAsia="Times" w:cs="Times"/>
          <w:b w:val="0"/>
          <w:bCs w:val="0"/>
          <w:noProof w:val="0"/>
          <w:sz w:val="24"/>
          <w:szCs w:val="24"/>
          <w:lang w:val="pt-BR"/>
        </w:rPr>
        <w:t xml:space="preserve"> partir de 2016, observa-se um crescimento expressivo nos preços, especialmente da gasolina, impulsionado pela política de Preço de Paridade de Importação (PPI) adotad</w:t>
      </w:r>
      <w:r w:rsidRPr="28100FDB" w:rsidR="4B7B7FF4">
        <w:rPr>
          <w:rFonts w:ascii="Times" w:hAnsi="Times" w:eastAsia="Times" w:cs="Times"/>
          <w:b w:val="0"/>
          <w:bCs w:val="0"/>
          <w:noProof w:val="0"/>
          <w:sz w:val="24"/>
          <w:szCs w:val="24"/>
          <w:lang w:val="pt-BR"/>
        </w:rPr>
        <w:t>o</w:t>
      </w:r>
      <w:r w:rsidRPr="28100FDB" w:rsidR="754F4CE8">
        <w:rPr>
          <w:rFonts w:ascii="Times" w:hAnsi="Times" w:eastAsia="Times" w:cs="Times"/>
          <w:b w:val="0"/>
          <w:bCs w:val="0"/>
          <w:noProof w:val="0"/>
          <w:sz w:val="24"/>
          <w:szCs w:val="24"/>
          <w:lang w:val="pt-BR"/>
        </w:rPr>
        <w:t xml:space="preserve"> pela </w:t>
      </w:r>
      <w:r w:rsidRPr="28100FDB" w:rsidR="754F4CE8">
        <w:rPr>
          <w:rFonts w:ascii="Times" w:hAnsi="Times" w:eastAsia="Times" w:cs="Times"/>
          <w:b w:val="0"/>
          <w:bCs w:val="0"/>
          <w:noProof w:val="0"/>
          <w:sz w:val="24"/>
          <w:szCs w:val="24"/>
          <w:lang w:val="pt-BR"/>
        </w:rPr>
        <w:t>Petrobras</w:t>
      </w:r>
      <w:r w:rsidRPr="28100FDB" w:rsidR="754F4CE8">
        <w:rPr>
          <w:rFonts w:ascii="Times" w:hAnsi="Times" w:eastAsia="Times" w:cs="Times"/>
          <w:b w:val="0"/>
          <w:bCs w:val="0"/>
          <w:noProof w:val="0"/>
          <w:sz w:val="24"/>
          <w:szCs w:val="24"/>
          <w:lang w:val="pt-BR"/>
        </w:rPr>
        <w:t>. Essa política aumentou a sensibilidade do mercado nacional às flutuações externas.</w:t>
      </w:r>
    </w:p>
    <w:p w:rsidR="210310C5" w:rsidP="1D230F52" w:rsidRDefault="210310C5" w14:paraId="00169C0B" w14:textId="6B0B87E0">
      <w:pPr>
        <w:bidi w:val="0"/>
        <w:spacing w:before="0" w:beforeAutospacing="off" w:after="240" w:afterAutospacing="off"/>
        <w:ind w:firstLine="708"/>
        <w:jc w:val="both"/>
        <w:rPr>
          <w:rFonts w:ascii="Times" w:hAnsi="Times" w:eastAsia="Times" w:cs="Times"/>
          <w:b w:val="0"/>
          <w:bCs w:val="0"/>
          <w:noProof w:val="0"/>
          <w:sz w:val="24"/>
          <w:szCs w:val="24"/>
          <w:lang w:val="pt-BR"/>
        </w:rPr>
      </w:pPr>
      <w:r w:rsidRPr="28100FDB" w:rsidR="606070A6">
        <w:rPr>
          <w:rFonts w:ascii="Times" w:hAnsi="Times" w:eastAsia="Times" w:cs="Times"/>
          <w:b w:val="0"/>
          <w:bCs w:val="0"/>
          <w:noProof w:val="0"/>
          <w:sz w:val="24"/>
          <w:szCs w:val="24"/>
          <w:lang w:val="pt-BR"/>
        </w:rPr>
        <w:t>P</w:t>
      </w:r>
      <w:r w:rsidRPr="28100FDB" w:rsidR="20D077A5">
        <w:rPr>
          <w:rFonts w:ascii="Times" w:hAnsi="Times" w:eastAsia="Times" w:cs="Times"/>
          <w:b w:val="0"/>
          <w:bCs w:val="0"/>
          <w:noProof w:val="0"/>
          <w:sz w:val="24"/>
          <w:szCs w:val="24"/>
          <w:lang w:val="pt-BR"/>
        </w:rPr>
        <w:t>or sua vez</w:t>
      </w:r>
      <w:r w:rsidRPr="28100FDB" w:rsidR="6EDF5D40">
        <w:rPr>
          <w:rFonts w:ascii="Times" w:hAnsi="Times" w:eastAsia="Times" w:cs="Times"/>
          <w:b w:val="0"/>
          <w:bCs w:val="0"/>
          <w:noProof w:val="0"/>
          <w:sz w:val="24"/>
          <w:szCs w:val="24"/>
          <w:lang w:val="pt-BR"/>
        </w:rPr>
        <w:t xml:space="preserve">, o diesel e o diesel S10 </w:t>
      </w:r>
      <w:r w:rsidRPr="28100FDB" w:rsidR="20D077A5">
        <w:rPr>
          <w:rFonts w:ascii="Times" w:hAnsi="Times" w:eastAsia="Times" w:cs="Times"/>
          <w:noProof w:val="0"/>
          <w:sz w:val="24"/>
          <w:szCs w:val="24"/>
          <w:lang w:val="pt-BR"/>
        </w:rPr>
        <w:t>seguiram comportamento semelhante</w:t>
      </w:r>
      <w:r w:rsidRPr="28100FDB" w:rsidR="20D077A5">
        <w:rPr>
          <w:rFonts w:ascii="Times" w:hAnsi="Times" w:eastAsia="Times" w:cs="Times"/>
          <w:noProof w:val="0"/>
          <w:sz w:val="24"/>
          <w:szCs w:val="24"/>
          <w:lang w:val="pt-BR"/>
        </w:rPr>
        <w:t xml:space="preserve">, com diferenças discretas de valor entre si. O diesel S10, introduzido em 2013 como parte das medidas de controle de emissões veiculares, apresenta valores levemente </w:t>
      </w:r>
      <w:r w:rsidRPr="28100FDB" w:rsidR="74C1E88E">
        <w:rPr>
          <w:rFonts w:ascii="Times" w:hAnsi="Times" w:eastAsia="Times" w:cs="Times"/>
          <w:noProof w:val="0"/>
          <w:sz w:val="24"/>
          <w:szCs w:val="24"/>
          <w:lang w:val="pt-BR"/>
        </w:rPr>
        <w:t>superior</w:t>
      </w:r>
      <w:r w:rsidRPr="28100FDB" w:rsidR="20D077A5">
        <w:rPr>
          <w:rFonts w:ascii="Times" w:hAnsi="Times" w:eastAsia="Times" w:cs="Times"/>
          <w:noProof w:val="0"/>
          <w:sz w:val="24"/>
          <w:szCs w:val="24"/>
          <w:lang w:val="pt-BR"/>
        </w:rPr>
        <w:t xml:space="preserve"> ao diesel comum ao longo do tempo, refletindo os custos adicionais de produção e logística. </w:t>
      </w:r>
      <w:r w:rsidRPr="28100FDB" w:rsidR="45ECD0D7">
        <w:rPr>
          <w:rFonts w:ascii="Times" w:hAnsi="Times" w:eastAsia="Times" w:cs="Times"/>
          <w:noProof w:val="0"/>
          <w:sz w:val="24"/>
          <w:szCs w:val="24"/>
          <w:lang w:val="pt-BR"/>
        </w:rPr>
        <w:t>Logo</w:t>
      </w:r>
      <w:r w:rsidRPr="28100FDB" w:rsidR="2C4055D4">
        <w:rPr>
          <w:rFonts w:ascii="Times" w:hAnsi="Times" w:eastAsia="Times" w:cs="Times"/>
          <w:noProof w:val="0"/>
          <w:sz w:val="24"/>
          <w:szCs w:val="24"/>
          <w:lang w:val="pt-BR"/>
        </w:rPr>
        <w:t>, a</w:t>
      </w:r>
      <w:r w:rsidRPr="28100FDB" w:rsidR="20D077A5">
        <w:rPr>
          <w:rFonts w:ascii="Times" w:hAnsi="Times" w:eastAsia="Times" w:cs="Times"/>
          <w:noProof w:val="0"/>
          <w:sz w:val="24"/>
          <w:szCs w:val="24"/>
          <w:lang w:val="pt-BR"/>
        </w:rPr>
        <w:t>mbos os combustíveis</w:t>
      </w:r>
      <w:r w:rsidRPr="28100FDB" w:rsidR="20D077A5">
        <w:rPr>
          <w:rFonts w:ascii="Times" w:hAnsi="Times" w:eastAsia="Times" w:cs="Times"/>
          <w:noProof w:val="0"/>
          <w:sz w:val="24"/>
          <w:szCs w:val="24"/>
          <w:lang w:val="pt-BR"/>
        </w:rPr>
        <w:t xml:space="preserve"> mostram saltos expressivos de preço entre 2018 e 2022, período que engloba a </w:t>
      </w:r>
      <w:r w:rsidRPr="28100FDB" w:rsidR="20D077A5">
        <w:rPr>
          <w:rFonts w:ascii="Times" w:hAnsi="Times" w:eastAsia="Times" w:cs="Times"/>
          <w:b w:val="0"/>
          <w:bCs w:val="0"/>
          <w:noProof w:val="0"/>
          <w:sz w:val="24"/>
          <w:szCs w:val="24"/>
          <w:lang w:val="pt-BR"/>
        </w:rPr>
        <w:t>greve dos caminhoneiros</w:t>
      </w:r>
      <w:r w:rsidRPr="28100FDB" w:rsidR="20D077A5">
        <w:rPr>
          <w:rFonts w:ascii="Times" w:hAnsi="Times" w:eastAsia="Times" w:cs="Times"/>
          <w:b w:val="0"/>
          <w:bCs w:val="0"/>
          <w:noProof w:val="0"/>
          <w:sz w:val="24"/>
          <w:szCs w:val="24"/>
          <w:lang w:val="pt-BR"/>
        </w:rPr>
        <w:t xml:space="preserve"> e o impacto do </w:t>
      </w:r>
      <w:r w:rsidRPr="28100FDB" w:rsidR="20D077A5">
        <w:rPr>
          <w:rFonts w:ascii="Times" w:hAnsi="Times" w:eastAsia="Times" w:cs="Times"/>
          <w:b w:val="0"/>
          <w:bCs w:val="0"/>
          <w:noProof w:val="0"/>
          <w:sz w:val="24"/>
          <w:szCs w:val="24"/>
          <w:lang w:val="pt-BR"/>
        </w:rPr>
        <w:t>conflito na Ucrânia</w:t>
      </w:r>
      <w:r w:rsidRPr="28100FDB" w:rsidR="20D077A5">
        <w:rPr>
          <w:rFonts w:ascii="Times" w:hAnsi="Times" w:eastAsia="Times" w:cs="Times"/>
          <w:b w:val="0"/>
          <w:bCs w:val="0"/>
          <w:noProof w:val="0"/>
          <w:sz w:val="24"/>
          <w:szCs w:val="24"/>
          <w:lang w:val="pt-BR"/>
        </w:rPr>
        <w:t xml:space="preserve"> sobre o mercado global de petróleo</w:t>
      </w:r>
      <w:r w:rsidRPr="28100FDB" w:rsidR="20D077A5">
        <w:rPr>
          <w:rFonts w:ascii="Times" w:hAnsi="Times" w:eastAsia="Times" w:cs="Times"/>
          <w:b w:val="0"/>
          <w:bCs w:val="0"/>
          <w:noProof w:val="0"/>
          <w:sz w:val="24"/>
          <w:szCs w:val="24"/>
          <w:lang w:val="pt-BR"/>
        </w:rPr>
        <w:t>.</w:t>
      </w:r>
    </w:p>
    <w:p w:rsidR="210310C5" w:rsidP="1D230F52" w:rsidRDefault="210310C5" w14:paraId="606BA13C" w14:textId="34EA1ECE">
      <w:pPr>
        <w:pStyle w:val="Normal"/>
        <w:suppressLineNumbers w:val="0"/>
        <w:bidi w:val="0"/>
        <w:spacing w:before="240" w:beforeAutospacing="off" w:after="240" w:afterAutospacing="off" w:line="259" w:lineRule="auto"/>
        <w:ind w:left="0" w:right="0" w:firstLine="708"/>
        <w:jc w:val="both"/>
        <w:rPr>
          <w:rFonts w:ascii="Times" w:hAnsi="Times" w:eastAsia="Times" w:cs="Times"/>
          <w:noProof w:val="0"/>
          <w:sz w:val="24"/>
          <w:szCs w:val="24"/>
          <w:lang w:val="pt-BR"/>
        </w:rPr>
      </w:pPr>
      <w:r w:rsidRPr="28100FDB" w:rsidR="49E0E940">
        <w:rPr>
          <w:rFonts w:ascii="Times" w:hAnsi="Times" w:eastAsia="Times" w:cs="Times"/>
          <w:b w:val="0"/>
          <w:bCs w:val="0"/>
          <w:noProof w:val="0"/>
          <w:sz w:val="24"/>
          <w:szCs w:val="24"/>
          <w:lang w:val="pt-BR"/>
        </w:rPr>
        <w:t>Indubitavelmente</w:t>
      </w:r>
      <w:r w:rsidRPr="28100FDB" w:rsidR="6139EA72">
        <w:rPr>
          <w:rFonts w:ascii="Times" w:hAnsi="Times" w:eastAsia="Times" w:cs="Times"/>
          <w:b w:val="0"/>
          <w:bCs w:val="0"/>
          <w:noProof w:val="0"/>
          <w:sz w:val="24"/>
          <w:szCs w:val="24"/>
          <w:lang w:val="pt-BR"/>
        </w:rPr>
        <w:t xml:space="preserve">, o </w:t>
      </w:r>
      <w:r w:rsidRPr="28100FDB" w:rsidR="20D077A5">
        <w:rPr>
          <w:rFonts w:ascii="Times" w:hAnsi="Times" w:eastAsia="Times" w:cs="Times"/>
          <w:b w:val="0"/>
          <w:bCs w:val="0"/>
          <w:noProof w:val="0"/>
          <w:sz w:val="24"/>
          <w:szCs w:val="24"/>
          <w:lang w:val="pt-BR"/>
        </w:rPr>
        <w:t>etanol</w:t>
      </w:r>
      <w:r w:rsidRPr="28100FDB" w:rsidR="20D077A5">
        <w:rPr>
          <w:rFonts w:ascii="Times" w:hAnsi="Times" w:eastAsia="Times" w:cs="Times"/>
          <w:b w:val="0"/>
          <w:bCs w:val="0"/>
          <w:noProof w:val="0"/>
          <w:sz w:val="24"/>
          <w:szCs w:val="24"/>
          <w:lang w:val="pt-BR"/>
        </w:rPr>
        <w:t xml:space="preserve"> destacou-se como o combustível com </w:t>
      </w:r>
      <w:r w:rsidRPr="28100FDB" w:rsidR="20D077A5">
        <w:rPr>
          <w:rFonts w:ascii="Times" w:hAnsi="Times" w:eastAsia="Times" w:cs="Times"/>
          <w:b w:val="0"/>
          <w:bCs w:val="0"/>
          <w:noProof w:val="0"/>
          <w:sz w:val="24"/>
          <w:szCs w:val="24"/>
          <w:lang w:val="pt-BR"/>
        </w:rPr>
        <w:t>maior volatilidade</w:t>
      </w:r>
      <w:r w:rsidRPr="28100FDB" w:rsidR="278840FA">
        <w:rPr>
          <w:rFonts w:ascii="Times" w:hAnsi="Times" w:eastAsia="Times" w:cs="Times"/>
          <w:b w:val="0"/>
          <w:bCs w:val="0"/>
          <w:noProof w:val="0"/>
          <w:sz w:val="24"/>
          <w:szCs w:val="24"/>
          <w:lang w:val="pt-BR"/>
        </w:rPr>
        <w:t xml:space="preserve"> relativa às estações do ano ou a épocas específicas</w:t>
      </w:r>
      <w:r w:rsidRPr="28100FDB" w:rsidR="20D077A5">
        <w:rPr>
          <w:rFonts w:ascii="Times" w:hAnsi="Times" w:eastAsia="Times" w:cs="Times"/>
          <w:b w:val="0"/>
          <w:bCs w:val="0"/>
          <w:noProof w:val="0"/>
          <w:sz w:val="24"/>
          <w:szCs w:val="24"/>
          <w:lang w:val="pt-BR"/>
        </w:rPr>
        <w:t>, apresentando oscilações ao longo de quase toda a série histórica. Essa característica se justifica pela dependência da produção da cana-de-açúcar, cujo ciclo agrícola está sujeito a variações climáticas e logísticas, e pe</w:t>
      </w:r>
      <w:r w:rsidRPr="28100FDB" w:rsidR="20D077A5">
        <w:rPr>
          <w:rFonts w:ascii="Times" w:hAnsi="Times" w:eastAsia="Times" w:cs="Times"/>
          <w:noProof w:val="0"/>
          <w:sz w:val="24"/>
          <w:szCs w:val="24"/>
          <w:lang w:val="pt-BR"/>
        </w:rPr>
        <w:t>lo impacto das políticas de incentivo e da competitividade frente à gasolina. É possível notar que, embora o etanol tenha se mantido como o combustível mais barato na maior parte do tempo, ele apresenta elevações consideráveis em momentos específicos, especialmente entre 2021 e 2022.</w:t>
      </w:r>
    </w:p>
    <w:p w:rsidR="210310C5" w:rsidP="1D230F52" w:rsidRDefault="210310C5" w14:paraId="16ED1C7D" w14:textId="47C2EBEA">
      <w:pPr>
        <w:bidi w:val="0"/>
        <w:spacing w:before="240" w:beforeAutospacing="off" w:after="240" w:afterAutospacing="off"/>
        <w:ind w:firstLine="708"/>
        <w:jc w:val="both"/>
        <w:rPr>
          <w:rFonts w:ascii="Times" w:hAnsi="Times" w:eastAsia="Times" w:cs="Times"/>
          <w:noProof w:val="0"/>
          <w:sz w:val="24"/>
          <w:szCs w:val="24"/>
          <w:lang w:val="pt-BR"/>
        </w:rPr>
      </w:pPr>
      <w:r w:rsidRPr="28100FDB" w:rsidR="20D077A5">
        <w:rPr>
          <w:rFonts w:ascii="Times" w:hAnsi="Times" w:eastAsia="Times" w:cs="Times"/>
          <w:b w:val="0"/>
          <w:bCs w:val="0"/>
          <w:noProof w:val="0"/>
          <w:sz w:val="24"/>
          <w:szCs w:val="24"/>
          <w:lang w:val="pt-BR"/>
        </w:rPr>
        <w:t>O período de 2020 a 2022 é particularmente relevante: o gráfico mostra uma breve queda nos preços no início da pandemia da COVID-19, seguid</w:t>
      </w:r>
      <w:r w:rsidRPr="28100FDB" w:rsidR="3CD0E470">
        <w:rPr>
          <w:rFonts w:ascii="Times" w:hAnsi="Times" w:eastAsia="Times" w:cs="Times"/>
          <w:b w:val="0"/>
          <w:bCs w:val="0"/>
          <w:noProof w:val="0"/>
          <w:sz w:val="24"/>
          <w:szCs w:val="24"/>
          <w:lang w:val="pt-BR"/>
        </w:rPr>
        <w:t xml:space="preserve">o de um </w:t>
      </w:r>
      <w:r w:rsidRPr="28100FDB" w:rsidR="20D077A5">
        <w:rPr>
          <w:rFonts w:ascii="Times" w:hAnsi="Times" w:eastAsia="Times" w:cs="Times"/>
          <w:b w:val="0"/>
          <w:bCs w:val="0"/>
          <w:noProof w:val="0"/>
          <w:sz w:val="24"/>
          <w:szCs w:val="24"/>
          <w:lang w:val="pt-BR"/>
        </w:rPr>
        <w:t xml:space="preserve">aumento </w:t>
      </w:r>
      <w:r w:rsidRPr="28100FDB" w:rsidR="00700981">
        <w:rPr>
          <w:rFonts w:ascii="Times" w:hAnsi="Times" w:eastAsia="Times" w:cs="Times"/>
          <w:b w:val="0"/>
          <w:bCs w:val="0"/>
          <w:noProof w:val="0"/>
          <w:sz w:val="24"/>
          <w:szCs w:val="24"/>
          <w:lang w:val="pt-BR"/>
        </w:rPr>
        <w:t>repentino</w:t>
      </w:r>
      <w:r w:rsidRPr="28100FDB" w:rsidR="20D077A5">
        <w:rPr>
          <w:rFonts w:ascii="Times" w:hAnsi="Times" w:eastAsia="Times" w:cs="Times"/>
          <w:b w:val="0"/>
          <w:bCs w:val="0"/>
          <w:noProof w:val="0"/>
          <w:sz w:val="24"/>
          <w:szCs w:val="24"/>
          <w:lang w:val="pt-BR"/>
        </w:rPr>
        <w:t xml:space="preserve"> em todos os combustíveis</w:t>
      </w:r>
      <w:r w:rsidRPr="28100FDB" w:rsidR="20D077A5">
        <w:rPr>
          <w:rFonts w:ascii="Times" w:hAnsi="Times" w:eastAsia="Times" w:cs="Times"/>
          <w:b w:val="0"/>
          <w:bCs w:val="0"/>
          <w:noProof w:val="0"/>
          <w:sz w:val="24"/>
          <w:szCs w:val="24"/>
          <w:lang w:val="pt-BR"/>
        </w:rPr>
        <w:t xml:space="preserve">, atingindo </w:t>
      </w:r>
      <w:r w:rsidRPr="28100FDB" w:rsidR="20D077A5">
        <w:rPr>
          <w:rFonts w:ascii="Times" w:hAnsi="Times" w:eastAsia="Times" w:cs="Times"/>
          <w:b w:val="0"/>
          <w:bCs w:val="0"/>
          <w:noProof w:val="0"/>
          <w:sz w:val="24"/>
          <w:szCs w:val="24"/>
          <w:lang w:val="pt-BR"/>
        </w:rPr>
        <w:t>os maiores patamares da série em 2022</w:t>
      </w:r>
      <w:r w:rsidRPr="28100FDB" w:rsidR="20D077A5">
        <w:rPr>
          <w:rFonts w:ascii="Times" w:hAnsi="Times" w:eastAsia="Times" w:cs="Times"/>
          <w:b w:val="0"/>
          <w:bCs w:val="0"/>
          <w:noProof w:val="0"/>
          <w:sz w:val="24"/>
          <w:szCs w:val="24"/>
          <w:lang w:val="pt-BR"/>
        </w:rPr>
        <w:t>.</w:t>
      </w:r>
      <w:r w:rsidRPr="28100FDB" w:rsidR="20D077A5">
        <w:rPr>
          <w:rFonts w:ascii="Times" w:hAnsi="Times" w:eastAsia="Times" w:cs="Times"/>
          <w:noProof w:val="0"/>
          <w:sz w:val="24"/>
          <w:szCs w:val="24"/>
          <w:lang w:val="pt-BR"/>
        </w:rPr>
        <w:t xml:space="preserve"> Esse comportamento foi impulsionado por restrições logísticas globais, aumento do custo do barril de petróleo e instabilidade cambial. Em meados de 2022, observa-se um recuo brusco nos preços, especialmente da gasolina e do diesel, refletindo a implementação de políticas de desoneração tributária temporária promovidas pelo governo federal.</w:t>
      </w:r>
    </w:p>
    <w:p w:rsidR="20D077A5" w:rsidP="1D230F52" w:rsidRDefault="20D077A5" w14:paraId="47E0813E" w14:textId="61F51365">
      <w:pPr>
        <w:spacing w:before="240" w:beforeAutospacing="off" w:after="240" w:afterAutospacing="off"/>
        <w:ind w:firstLine="708"/>
        <w:jc w:val="both"/>
        <w:rPr>
          <w:rFonts w:ascii="Times" w:hAnsi="Times" w:eastAsia="Times" w:cs="Times"/>
          <w:noProof w:val="0"/>
          <w:sz w:val="24"/>
          <w:szCs w:val="24"/>
          <w:lang w:val="pt-BR"/>
        </w:rPr>
      </w:pPr>
      <w:r w:rsidRPr="1D230F52" w:rsidR="20D077A5">
        <w:rPr>
          <w:rFonts w:ascii="Times" w:hAnsi="Times" w:eastAsia="Times" w:cs="Times"/>
          <w:noProof w:val="0"/>
          <w:sz w:val="24"/>
          <w:szCs w:val="24"/>
          <w:lang w:val="pt-BR"/>
        </w:rPr>
        <w:t xml:space="preserve">Ao final da série, em dezembro de 2024, os preços se estabilizam em patamares elevados, com </w:t>
      </w:r>
      <w:r w:rsidRPr="1D230F52" w:rsidR="20D077A5">
        <w:rPr>
          <w:rFonts w:ascii="Times" w:hAnsi="Times" w:eastAsia="Times" w:cs="Times"/>
          <w:b w:val="0"/>
          <w:bCs w:val="0"/>
          <w:noProof w:val="0"/>
          <w:sz w:val="24"/>
          <w:szCs w:val="24"/>
          <w:lang w:val="pt-BR"/>
        </w:rPr>
        <w:t>gasolina, diesel e diesel S10 próximos a R$ 6,00/litro</w:t>
      </w:r>
      <w:r w:rsidRPr="1D230F52" w:rsidR="20D077A5">
        <w:rPr>
          <w:rFonts w:ascii="Times" w:hAnsi="Times" w:eastAsia="Times" w:cs="Times"/>
          <w:b w:val="0"/>
          <w:bCs w:val="0"/>
          <w:noProof w:val="0"/>
          <w:sz w:val="24"/>
          <w:szCs w:val="24"/>
          <w:lang w:val="pt-BR"/>
        </w:rPr>
        <w:t xml:space="preserve">, enquanto o </w:t>
      </w:r>
      <w:r w:rsidRPr="1D230F52" w:rsidR="20D077A5">
        <w:rPr>
          <w:rFonts w:ascii="Times" w:hAnsi="Times" w:eastAsia="Times" w:cs="Times"/>
          <w:b w:val="0"/>
          <w:bCs w:val="0"/>
          <w:noProof w:val="0"/>
          <w:sz w:val="24"/>
          <w:szCs w:val="24"/>
          <w:lang w:val="pt-BR"/>
        </w:rPr>
        <w:t>etanol se mantém cerca de R$ 1,50 mais barato</w:t>
      </w:r>
      <w:r w:rsidRPr="1D230F52" w:rsidR="20D077A5">
        <w:rPr>
          <w:rFonts w:ascii="Times" w:hAnsi="Times" w:eastAsia="Times" w:cs="Times"/>
          <w:b w:val="0"/>
          <w:bCs w:val="0"/>
          <w:noProof w:val="0"/>
          <w:sz w:val="24"/>
          <w:szCs w:val="24"/>
          <w:lang w:val="pt-BR"/>
        </w:rPr>
        <w:t>,</w:t>
      </w:r>
      <w:r w:rsidRPr="1D230F52" w:rsidR="20D077A5">
        <w:rPr>
          <w:rFonts w:ascii="Times" w:hAnsi="Times" w:eastAsia="Times" w:cs="Times"/>
          <w:noProof w:val="0"/>
          <w:sz w:val="24"/>
          <w:szCs w:val="24"/>
          <w:lang w:val="pt-BR"/>
        </w:rPr>
        <w:t xml:space="preserve"> embora ainda em curva ascendente. Essa configuração sugere um ambiente de recomposição tributária, aliada à normalização da demanda no período pós-pandêmico e às pressões inflacionárias persistentes sobre os combustíveis.</w:t>
      </w:r>
    </w:p>
    <w:p w:rsidR="2FBAFF96" w:rsidP="1D230F52" w:rsidRDefault="2FBAFF96" w14:paraId="11E97937" w14:textId="5CC4957C">
      <w:pPr>
        <w:pStyle w:val="PargrafodaLista"/>
        <w:numPr>
          <w:ilvl w:val="1"/>
          <w:numId w:val="7"/>
        </w:numPr>
        <w:suppressLineNumbers w:val="0"/>
        <w:bidi w:val="0"/>
        <w:spacing w:before="240" w:beforeAutospacing="off" w:after="120" w:afterAutospacing="off" w:line="259" w:lineRule="auto"/>
        <w:ind w:left="360" w:right="0"/>
        <w:jc w:val="left"/>
        <w:rPr>
          <w:rFonts w:ascii="Times" w:hAnsi="Times" w:eastAsia="Times" w:cs="Times"/>
          <w:b w:val="1"/>
          <w:bCs w:val="1"/>
          <w:sz w:val="24"/>
          <w:szCs w:val="24"/>
        </w:rPr>
      </w:pPr>
      <w:r w:rsidRPr="1D230F52" w:rsidR="2FBAFF96">
        <w:rPr>
          <w:rFonts w:ascii="Times" w:hAnsi="Times" w:eastAsia="Times" w:cs="Times"/>
          <w:b w:val="1"/>
          <w:bCs w:val="1"/>
          <w:sz w:val="24"/>
          <w:szCs w:val="24"/>
        </w:rPr>
        <w:t xml:space="preserve">  Análise da Variação Percentual Anual dos Preços dos Combustíveis (2005 - 2024)</w:t>
      </w:r>
    </w:p>
    <w:p w:rsidR="2FBAFF96" w:rsidP="1D230F52" w:rsidRDefault="2FBAFF96" w14:paraId="08E2A4CD" w14:textId="12F00FFB">
      <w:pPr>
        <w:pStyle w:val="Normal"/>
        <w:suppressLineNumbers w:val="0"/>
        <w:spacing w:before="0" w:beforeAutospacing="off" w:after="240" w:afterAutospacing="off" w:line="259" w:lineRule="auto"/>
        <w:ind w:left="0" w:right="0"/>
        <w:jc w:val="both"/>
        <w:rPr>
          <w:rFonts w:ascii="Times" w:hAnsi="Times" w:eastAsia="Times" w:cs="Times"/>
          <w:noProof w:val="0"/>
          <w:sz w:val="24"/>
          <w:szCs w:val="24"/>
          <w:lang w:val="pt-BR"/>
        </w:rPr>
      </w:pPr>
      <w:r w:rsidRPr="1D230F52" w:rsidR="2FBAFF96">
        <w:rPr>
          <w:rFonts w:ascii="Times" w:hAnsi="Times" w:eastAsia="Times" w:cs="Times"/>
          <w:noProof w:val="0"/>
          <w:sz w:val="24"/>
          <w:szCs w:val="24"/>
          <w:lang w:val="pt-BR"/>
        </w:rPr>
        <w:t xml:space="preserve">A variação percentual anual dos preços médios dos combustíveis representa uma métrica essencial para compreender a dinâmica do mercado ao longo do tempo. </w:t>
      </w:r>
      <w:r w:rsidRPr="1D230F52" w:rsidR="2FBAFF96">
        <w:rPr>
          <w:rFonts w:ascii="Times" w:hAnsi="Times" w:eastAsia="Times" w:cs="Times"/>
          <w:noProof w:val="0"/>
          <w:sz w:val="24"/>
          <w:szCs w:val="24"/>
          <w:lang w:val="pt-BR"/>
        </w:rPr>
        <w:t xml:space="preserve">O gráfico da Figura </w:t>
      </w:r>
      <w:r w:rsidRPr="1D230F52" w:rsidR="0A489272">
        <w:rPr>
          <w:rFonts w:ascii="Times" w:hAnsi="Times" w:eastAsia="Times" w:cs="Times"/>
          <w:noProof w:val="0"/>
          <w:sz w:val="24"/>
          <w:szCs w:val="24"/>
          <w:lang w:val="pt-BR"/>
        </w:rPr>
        <w:t>3</w:t>
      </w:r>
      <w:r w:rsidRPr="1D230F52" w:rsidR="2FBAFF96">
        <w:rPr>
          <w:rFonts w:ascii="Times" w:hAnsi="Times" w:eastAsia="Times" w:cs="Times"/>
          <w:noProof w:val="0"/>
          <w:sz w:val="24"/>
          <w:szCs w:val="24"/>
          <w:lang w:val="pt-BR"/>
        </w:rPr>
        <w:t xml:space="preserve"> evidencia as flutuações anuais dos preços médios da gasolina, </w:t>
      </w:r>
      <w:r w:rsidRPr="1D230F52" w:rsidR="6D827EB1">
        <w:rPr>
          <w:rFonts w:ascii="Times" w:hAnsi="Times" w:eastAsia="Times" w:cs="Times"/>
          <w:noProof w:val="0"/>
          <w:sz w:val="24"/>
          <w:szCs w:val="24"/>
          <w:lang w:val="pt-BR"/>
        </w:rPr>
        <w:t>diese</w:t>
      </w:r>
      <w:r w:rsidRPr="1D230F52" w:rsidR="32740AE5">
        <w:rPr>
          <w:rFonts w:ascii="Times" w:hAnsi="Times" w:eastAsia="Times" w:cs="Times"/>
          <w:noProof w:val="0"/>
          <w:sz w:val="24"/>
          <w:szCs w:val="24"/>
          <w:lang w:val="pt-BR"/>
        </w:rPr>
        <w:t xml:space="preserve">l, </w:t>
      </w:r>
      <w:r w:rsidRPr="1D230F52" w:rsidR="6D827EB1">
        <w:rPr>
          <w:rFonts w:ascii="Times" w:hAnsi="Times" w:eastAsia="Times" w:cs="Times"/>
          <w:noProof w:val="0"/>
          <w:sz w:val="24"/>
          <w:szCs w:val="24"/>
          <w:lang w:val="pt-BR"/>
        </w:rPr>
        <w:t>diesel S10</w:t>
      </w:r>
      <w:r w:rsidRPr="1D230F52" w:rsidR="2FBAFF96">
        <w:rPr>
          <w:rFonts w:ascii="Times" w:hAnsi="Times" w:eastAsia="Times" w:cs="Times"/>
          <w:noProof w:val="0"/>
          <w:sz w:val="24"/>
          <w:szCs w:val="24"/>
          <w:lang w:val="pt-BR"/>
        </w:rPr>
        <w:t>,</w:t>
      </w:r>
      <w:r w:rsidRPr="1D230F52" w:rsidR="4F01262E">
        <w:rPr>
          <w:rFonts w:ascii="Times" w:hAnsi="Times" w:eastAsia="Times" w:cs="Times"/>
          <w:noProof w:val="0"/>
          <w:sz w:val="24"/>
          <w:szCs w:val="24"/>
          <w:lang w:val="pt-BR"/>
        </w:rPr>
        <w:t xml:space="preserve"> e etanol</w:t>
      </w:r>
      <w:r w:rsidRPr="1D230F52" w:rsidR="2FBAFF96">
        <w:rPr>
          <w:rFonts w:ascii="Times" w:hAnsi="Times" w:eastAsia="Times" w:cs="Times"/>
          <w:noProof w:val="0"/>
          <w:sz w:val="24"/>
          <w:szCs w:val="24"/>
          <w:lang w:val="pt-BR"/>
        </w:rPr>
        <w:t xml:space="preserve"> com base em dados agregados nacionais de 2005 a 2024. </w:t>
      </w:r>
      <w:r w:rsidRPr="1D230F52" w:rsidR="7951DC9C">
        <w:rPr>
          <w:rFonts w:ascii="Times" w:hAnsi="Times" w:eastAsia="Times" w:cs="Times"/>
          <w:noProof w:val="0"/>
          <w:sz w:val="24"/>
          <w:szCs w:val="24"/>
          <w:lang w:val="pt-BR"/>
        </w:rPr>
        <w:t>Portanto</w:t>
      </w:r>
      <w:r w:rsidRPr="1D230F52" w:rsidR="2FBAFF96">
        <w:rPr>
          <w:rFonts w:ascii="Times" w:hAnsi="Times" w:eastAsia="Times" w:cs="Times"/>
          <w:noProof w:val="0"/>
          <w:sz w:val="24"/>
          <w:szCs w:val="24"/>
          <w:lang w:val="pt-BR"/>
        </w:rPr>
        <w:t xml:space="preserve">, de forma clara, </w:t>
      </w:r>
      <w:r w:rsidRPr="1D230F52" w:rsidR="118DA9F4">
        <w:rPr>
          <w:rFonts w:ascii="Times" w:hAnsi="Times" w:eastAsia="Times" w:cs="Times"/>
          <w:noProof w:val="0"/>
          <w:sz w:val="24"/>
          <w:szCs w:val="24"/>
          <w:lang w:val="pt-BR"/>
        </w:rPr>
        <w:t xml:space="preserve">é visto </w:t>
      </w:r>
      <w:r w:rsidRPr="1D230F52" w:rsidR="2FBAFF96">
        <w:rPr>
          <w:rFonts w:ascii="Times" w:hAnsi="Times" w:eastAsia="Times" w:cs="Times"/>
          <w:noProof w:val="0"/>
          <w:sz w:val="24"/>
          <w:szCs w:val="24"/>
          <w:lang w:val="pt-BR"/>
        </w:rPr>
        <w:t>que os quatro combustíveis apresentam oscilações significativas ao longo do período, sendo o etanol o mais volátil entre eles.</w:t>
      </w:r>
    </w:p>
    <w:p w:rsidR="285E8FBF" w:rsidP="1D230F52" w:rsidRDefault="285E8FBF" w14:paraId="7A0F603F" w14:textId="750D62D7">
      <w:pPr>
        <w:bidi w:val="0"/>
        <w:spacing w:before="240" w:beforeAutospacing="off" w:after="240" w:afterAutospacing="off"/>
        <w:ind w:firstLine="708"/>
        <w:jc w:val="both"/>
        <w:rPr>
          <w:rFonts w:ascii="Times" w:hAnsi="Times" w:eastAsia="Times" w:cs="Times"/>
          <w:noProof w:val="0"/>
          <w:sz w:val="24"/>
          <w:szCs w:val="24"/>
          <w:lang w:val="pt-BR"/>
        </w:rPr>
      </w:pPr>
      <w:r w:rsidRPr="28100FDB" w:rsidR="285E8FBF">
        <w:rPr>
          <w:rFonts w:ascii="Times" w:hAnsi="Times" w:eastAsia="Times" w:cs="Times"/>
          <w:noProof w:val="0"/>
          <w:sz w:val="24"/>
          <w:szCs w:val="24"/>
          <w:lang w:val="pt-BR"/>
        </w:rPr>
        <w:t>Observa-se</w:t>
      </w:r>
      <w:r w:rsidRPr="28100FDB" w:rsidR="35A789CA">
        <w:rPr>
          <w:rFonts w:ascii="Times" w:hAnsi="Times" w:eastAsia="Times" w:cs="Times"/>
          <w:noProof w:val="0"/>
          <w:sz w:val="24"/>
          <w:szCs w:val="24"/>
          <w:lang w:val="pt-BR"/>
        </w:rPr>
        <w:t xml:space="preserve"> que o</w:t>
      </w:r>
      <w:r w:rsidRPr="28100FDB" w:rsidR="645EF3CB">
        <w:rPr>
          <w:rFonts w:ascii="Times" w:hAnsi="Times" w:eastAsia="Times" w:cs="Times"/>
          <w:noProof w:val="0"/>
          <w:sz w:val="24"/>
          <w:szCs w:val="24"/>
          <w:lang w:val="pt-BR"/>
        </w:rPr>
        <w:t xml:space="preserve"> ano de 2021 registra os maiores aumentos da série histórica, com crescimento superior a 30% em gasolina, diesel e diesel S10, e variação de até 47% para o etanol. O cenário reflete o descompasso entre </w:t>
      </w:r>
      <w:r w:rsidRPr="28100FDB" w:rsidR="645EF3CB">
        <w:rPr>
          <w:rFonts w:ascii="Times" w:hAnsi="Times" w:eastAsia="Times" w:cs="Times"/>
          <w:noProof w:val="0"/>
          <w:sz w:val="24"/>
          <w:szCs w:val="24"/>
          <w:lang w:val="pt-BR"/>
        </w:rPr>
        <w:t>oferta e demanda durante a retomada econômica pós-pandemia, combinado à alta internacional do barril de petróleo e à desvalorização do real</w:t>
      </w:r>
      <w:r w:rsidRPr="28100FDB" w:rsidR="227A8704">
        <w:rPr>
          <w:rFonts w:ascii="Times" w:hAnsi="Times" w:eastAsia="Times" w:cs="Times"/>
          <w:noProof w:val="0"/>
          <w:sz w:val="24"/>
          <w:szCs w:val="24"/>
          <w:lang w:val="pt-BR"/>
        </w:rPr>
        <w:t xml:space="preserve"> </w:t>
      </w:r>
      <w:r w:rsidRPr="28100FDB" w:rsidR="3E3A77AA">
        <w:rPr>
          <w:rFonts w:ascii="Times" w:hAnsi="Times" w:eastAsia="Times" w:cs="Times"/>
          <w:noProof w:val="0"/>
          <w:sz w:val="24"/>
          <w:szCs w:val="24"/>
          <w:lang w:val="pt-BR"/>
        </w:rPr>
        <w:t>(GAUTO; DELGADO; COUTO, 2021)</w:t>
      </w:r>
      <w:r w:rsidRPr="28100FDB" w:rsidR="645EF3CB">
        <w:rPr>
          <w:rFonts w:ascii="Times" w:hAnsi="Times" w:eastAsia="Times" w:cs="Times"/>
          <w:noProof w:val="0"/>
          <w:sz w:val="24"/>
          <w:szCs w:val="24"/>
          <w:lang w:val="pt-BR"/>
        </w:rPr>
        <w:t>.</w:t>
      </w:r>
      <w:r w:rsidRPr="28100FDB" w:rsidR="733A86A1">
        <w:rPr>
          <w:rFonts w:ascii="Times" w:hAnsi="Times" w:eastAsia="Times" w:cs="Times"/>
          <w:noProof w:val="0"/>
          <w:sz w:val="24"/>
          <w:szCs w:val="24"/>
          <w:lang w:val="pt-BR"/>
        </w:rPr>
        <w:t xml:space="preserve"> </w:t>
      </w:r>
      <w:r w:rsidRPr="28100FDB" w:rsidR="645EF3CB">
        <w:rPr>
          <w:rFonts w:ascii="Times" w:hAnsi="Times" w:eastAsia="Times" w:cs="Times"/>
          <w:noProof w:val="0"/>
          <w:sz w:val="24"/>
          <w:szCs w:val="24"/>
          <w:lang w:val="pt-BR"/>
        </w:rPr>
        <w:t>Além disso, os reflexos da crise hídrica sobre o setor s</w:t>
      </w:r>
      <w:r w:rsidRPr="28100FDB" w:rsidR="645EF3CB">
        <w:rPr>
          <w:rFonts w:ascii="Times" w:hAnsi="Times" w:eastAsia="Times" w:cs="Times"/>
          <w:noProof w:val="0"/>
          <w:sz w:val="24"/>
          <w:szCs w:val="24"/>
          <w:lang w:val="pt-BR"/>
        </w:rPr>
        <w:t>ucroenergético intensificaram os efeitos sobre o preço do etanol.</w:t>
      </w:r>
    </w:p>
    <w:p w:rsidR="0C6E4CBA" w:rsidP="1D230F52" w:rsidRDefault="0C6E4CBA" w14:paraId="1863E9F1" w14:textId="140885BA">
      <w:pPr>
        <w:bidi w:val="0"/>
        <w:spacing w:before="240" w:beforeAutospacing="off" w:after="240" w:afterAutospacing="off"/>
        <w:ind w:firstLine="708"/>
        <w:jc w:val="both"/>
        <w:rPr>
          <w:rFonts w:ascii="Times" w:hAnsi="Times" w:eastAsia="Times" w:cs="Times"/>
          <w:noProof w:val="0"/>
          <w:sz w:val="24"/>
          <w:szCs w:val="24"/>
          <w:lang w:val="pt-BR"/>
        </w:rPr>
      </w:pPr>
      <w:r w:rsidRPr="1D230F52" w:rsidR="0C6E4CBA">
        <w:rPr>
          <w:rFonts w:ascii="Times" w:hAnsi="Times" w:eastAsia="Times" w:cs="Times"/>
          <w:noProof w:val="0"/>
          <w:sz w:val="24"/>
          <w:szCs w:val="24"/>
          <w:lang w:val="pt-BR"/>
        </w:rPr>
        <w:t>Por outro lado, e</w:t>
      </w:r>
      <w:r w:rsidRPr="1D230F52" w:rsidR="645EF3CB">
        <w:rPr>
          <w:rFonts w:ascii="Times" w:hAnsi="Times" w:eastAsia="Times" w:cs="Times"/>
          <w:noProof w:val="0"/>
          <w:sz w:val="24"/>
          <w:szCs w:val="24"/>
          <w:lang w:val="pt-BR"/>
        </w:rPr>
        <w:t xml:space="preserve">m 2023, </w:t>
      </w:r>
      <w:r w:rsidRPr="1D230F52" w:rsidR="1E94CE5E">
        <w:rPr>
          <w:rFonts w:ascii="Times" w:hAnsi="Times" w:eastAsia="Times" w:cs="Times"/>
          <w:noProof w:val="0"/>
          <w:sz w:val="24"/>
          <w:szCs w:val="24"/>
          <w:lang w:val="pt-BR"/>
        </w:rPr>
        <w:t>percebe</w:t>
      </w:r>
      <w:r w:rsidRPr="1D230F52" w:rsidR="645EF3CB">
        <w:rPr>
          <w:rFonts w:ascii="Times" w:hAnsi="Times" w:eastAsia="Times" w:cs="Times"/>
          <w:noProof w:val="0"/>
          <w:sz w:val="24"/>
          <w:szCs w:val="24"/>
          <w:lang w:val="pt-BR"/>
        </w:rPr>
        <w:t>-se uma retração considerável nos preços médios, atribuíd</w:t>
      </w:r>
      <w:r w:rsidRPr="1D230F52" w:rsidR="05485A26">
        <w:rPr>
          <w:rFonts w:ascii="Times" w:hAnsi="Times" w:eastAsia="Times" w:cs="Times"/>
          <w:noProof w:val="0"/>
          <w:sz w:val="24"/>
          <w:szCs w:val="24"/>
          <w:lang w:val="pt-BR"/>
        </w:rPr>
        <w:t>o</w:t>
      </w:r>
      <w:r w:rsidRPr="1D230F52" w:rsidR="645EF3CB">
        <w:rPr>
          <w:rFonts w:ascii="Times" w:hAnsi="Times" w:eastAsia="Times" w:cs="Times"/>
          <w:noProof w:val="0"/>
          <w:sz w:val="24"/>
          <w:szCs w:val="24"/>
          <w:lang w:val="pt-BR"/>
        </w:rPr>
        <w:t xml:space="preserve"> à mudança de política da Petrobras, que abandonou a paridade internacional em favor de uma abordagem mais estável e previsível (G1, 2023), além de reduções pontuais em tributos federais e estaduais. Já em 2024, os dados parciais indicam uma leve retomada </w:t>
      </w:r>
      <w:r w:rsidRPr="1D230F52" w:rsidR="645EF3CB">
        <w:rPr>
          <w:rFonts w:ascii="Times" w:hAnsi="Times" w:eastAsia="Times" w:cs="Times"/>
          <w:noProof w:val="0"/>
          <w:sz w:val="24"/>
          <w:szCs w:val="24"/>
          <w:lang w:val="pt-BR"/>
        </w:rPr>
        <w:t>da alta, com variações positivas inferiores a 10%, associadas à recomposição tributária e à normalização da demanda global.</w:t>
      </w:r>
    </w:p>
    <w:p w:rsidR="2FBAFF96" w:rsidP="1D230F52" w:rsidRDefault="2FBAFF96" w14:paraId="2BACA7BA" w14:textId="577ED4FA">
      <w:pPr>
        <w:bidi w:val="0"/>
        <w:spacing w:before="240" w:beforeAutospacing="off" w:after="240" w:afterAutospacing="off"/>
        <w:ind w:firstLine="708"/>
        <w:jc w:val="both"/>
        <w:rPr>
          <w:rFonts w:ascii="Times" w:hAnsi="Times" w:eastAsia="Times" w:cs="Times"/>
          <w:noProof w:val="0"/>
          <w:sz w:val="24"/>
          <w:szCs w:val="24"/>
          <w:lang w:val="pt-BR"/>
        </w:rPr>
      </w:pPr>
      <w:r w:rsidRPr="1D230F52" w:rsidR="2FBAFF96">
        <w:rPr>
          <w:rFonts w:ascii="Times" w:hAnsi="Times" w:eastAsia="Times" w:cs="Times"/>
          <w:noProof w:val="0"/>
          <w:sz w:val="24"/>
          <w:szCs w:val="24"/>
          <w:lang w:val="pt-BR"/>
        </w:rPr>
        <w:t xml:space="preserve">No geral, a análise da variação percentual anual reforça a percepção de que os preços dos combustíveis no Brasil são </w:t>
      </w:r>
      <w:r w:rsidRPr="1D230F52" w:rsidR="2FBAFF96">
        <w:rPr>
          <w:rFonts w:ascii="Times" w:hAnsi="Times" w:eastAsia="Times" w:cs="Times"/>
          <w:b w:val="0"/>
          <w:bCs w:val="0"/>
          <w:noProof w:val="0"/>
          <w:sz w:val="24"/>
          <w:szCs w:val="24"/>
          <w:lang w:val="pt-BR"/>
        </w:rPr>
        <w:t>altamente sensíveis a fatores internos e externos</w:t>
      </w:r>
      <w:r w:rsidRPr="1D230F52" w:rsidR="2FBAFF96">
        <w:rPr>
          <w:rFonts w:ascii="Times" w:hAnsi="Times" w:eastAsia="Times" w:cs="Times"/>
          <w:noProof w:val="0"/>
          <w:sz w:val="24"/>
          <w:szCs w:val="24"/>
          <w:lang w:val="pt-BR"/>
        </w:rPr>
        <w:t>, e que decisões políticas, tributárias e regulatórias exercem influência direta na estabilidade ou instabilidade observada ao longo dos anos.</w:t>
      </w:r>
    </w:p>
    <w:p w:rsidR="49599AF2" w:rsidP="1D230F52" w:rsidRDefault="49599AF2" w14:paraId="5AF2FA2D" w14:textId="43697892">
      <w:pPr>
        <w:pStyle w:val="PargrafodaLista"/>
        <w:numPr>
          <w:ilvl w:val="1"/>
          <w:numId w:val="7"/>
        </w:numPr>
        <w:suppressLineNumbers w:val="0"/>
        <w:bidi w:val="0"/>
        <w:spacing w:before="240" w:beforeAutospacing="off" w:after="120" w:afterAutospacing="off" w:line="259" w:lineRule="auto"/>
        <w:ind w:left="360" w:right="0"/>
        <w:jc w:val="left"/>
        <w:rPr>
          <w:rFonts w:ascii="Times" w:hAnsi="Times" w:eastAsia="Times" w:cs="Times"/>
          <w:b w:val="1"/>
          <w:bCs w:val="1"/>
          <w:sz w:val="24"/>
          <w:szCs w:val="24"/>
        </w:rPr>
      </w:pPr>
      <w:r w:rsidRPr="1D230F52" w:rsidR="49599AF2">
        <w:rPr>
          <w:rFonts w:ascii="Times" w:hAnsi="Times" w:eastAsia="Times" w:cs="Times"/>
          <w:b w:val="1"/>
          <w:bCs w:val="1"/>
          <w:sz w:val="24"/>
          <w:szCs w:val="24"/>
        </w:rPr>
        <w:t xml:space="preserve">  Análise</w:t>
      </w:r>
      <w:r w:rsidRPr="1D230F52" w:rsidR="2133F7EB">
        <w:rPr>
          <w:rFonts w:ascii="Times" w:hAnsi="Times" w:eastAsia="Times" w:cs="Times"/>
          <w:b w:val="1"/>
          <w:bCs w:val="1"/>
          <w:sz w:val="24"/>
          <w:szCs w:val="24"/>
        </w:rPr>
        <w:t xml:space="preserve"> Geográfica dos Preços da Gasolina no Brasil</w:t>
      </w:r>
    </w:p>
    <w:p w:rsidR="7E269261" w:rsidP="1D230F52" w:rsidRDefault="7E269261" w14:paraId="633E6E81" w14:textId="216E3850">
      <w:pPr>
        <w:bidi w:val="0"/>
        <w:spacing w:before="0" w:beforeAutospacing="off" w:after="240" w:afterAutospacing="off"/>
        <w:jc w:val="both"/>
        <w:rPr>
          <w:rFonts w:ascii="Times" w:hAnsi="Times" w:eastAsia="Times" w:cs="Times"/>
          <w:noProof w:val="0"/>
          <w:sz w:val="24"/>
          <w:szCs w:val="24"/>
          <w:lang w:val="pt-BR"/>
        </w:rPr>
      </w:pPr>
      <w:r w:rsidRPr="1D230F52" w:rsidR="7E269261">
        <w:rPr>
          <w:rFonts w:ascii="Times" w:hAnsi="Times" w:eastAsia="Times" w:cs="Times"/>
          <w:noProof w:val="0"/>
          <w:sz w:val="24"/>
          <w:szCs w:val="24"/>
          <w:lang w:val="pt-BR"/>
        </w:rPr>
        <w:t>A</w:t>
      </w:r>
      <w:r w:rsidRPr="1D230F52" w:rsidR="2133F7EB">
        <w:rPr>
          <w:rFonts w:ascii="Times" w:hAnsi="Times" w:eastAsia="Times" w:cs="Times"/>
          <w:noProof w:val="0"/>
          <w:sz w:val="24"/>
          <w:szCs w:val="24"/>
          <w:lang w:val="pt-BR"/>
        </w:rPr>
        <w:t xml:space="preserve"> análise geográfica</w:t>
      </w:r>
      <w:r w:rsidRPr="1D230F52" w:rsidR="43B20708">
        <w:rPr>
          <w:rFonts w:ascii="Times" w:hAnsi="Times" w:eastAsia="Times" w:cs="Times"/>
          <w:noProof w:val="0"/>
          <w:sz w:val="24"/>
          <w:szCs w:val="24"/>
          <w:lang w:val="pt-BR"/>
        </w:rPr>
        <w:t>,</w:t>
      </w:r>
      <w:r w:rsidRPr="1D230F52" w:rsidR="2133F7EB">
        <w:rPr>
          <w:rFonts w:ascii="Times" w:hAnsi="Times" w:eastAsia="Times" w:cs="Times"/>
          <w:noProof w:val="0"/>
          <w:sz w:val="24"/>
          <w:szCs w:val="24"/>
          <w:lang w:val="pt-BR"/>
        </w:rPr>
        <w:t xml:space="preserve"> busca entender como os preços médios da gasolina variam entre diferentes regiões e estados do Brasil, considerando tanto a perspectiva histórica quanto o recorte mais atual. Para isso, foram utilizados dois gráficos complementares: um mapa de calor regional com dados anuais de 2004 a 2024 e um gráfico de barras com os preços médios estaduais de 2024.</w:t>
      </w:r>
    </w:p>
    <w:p w:rsidR="58939909" w:rsidP="1D230F52" w:rsidRDefault="58939909" w14:paraId="4FA12C0E" w14:textId="40461663">
      <w:pPr>
        <w:bidi w:val="0"/>
        <w:spacing w:before="0" w:beforeAutospacing="off" w:after="240" w:afterAutospacing="off"/>
        <w:ind w:firstLine="708"/>
        <w:jc w:val="both"/>
        <w:rPr>
          <w:rFonts w:ascii="Times" w:hAnsi="Times" w:eastAsia="Times" w:cs="Times"/>
          <w:noProof w:val="0"/>
          <w:sz w:val="24"/>
          <w:szCs w:val="24"/>
          <w:lang w:val="pt-BR"/>
        </w:rPr>
      </w:pPr>
      <w:r w:rsidRPr="1D230F52" w:rsidR="58939909">
        <w:rPr>
          <w:rFonts w:ascii="Times" w:hAnsi="Times" w:eastAsia="Times" w:cs="Times"/>
          <w:noProof w:val="0"/>
          <w:sz w:val="24"/>
          <w:szCs w:val="24"/>
          <w:lang w:val="pt-BR"/>
        </w:rPr>
        <w:t>A escolha da gasolina como foco desta análise se deve ao fato de ser o combustível mais consumido no país, com ampla cobertura territorial e disponibilidade contínua de dados em toda a série histórica analisada. Além disso, seu comportamento de preços costuma refletir com clareza as dinâmicas do mercado nacional, servindo como um bom indicador das tendências gerais do setor.</w:t>
      </w:r>
    </w:p>
    <w:p w:rsidR="36D10A8E" w:rsidP="1D230F52" w:rsidRDefault="36D10A8E" w14:paraId="108AB313" w14:textId="1F970EC8">
      <w:pPr>
        <w:bidi w:val="0"/>
        <w:spacing w:before="0" w:beforeAutospacing="off" w:after="240" w:afterAutospacing="off"/>
        <w:ind w:firstLine="708"/>
        <w:jc w:val="both"/>
        <w:rPr>
          <w:rFonts w:ascii="Times" w:hAnsi="Times" w:eastAsia="Times" w:cs="Times"/>
          <w:noProof w:val="0"/>
          <w:sz w:val="24"/>
          <w:szCs w:val="24"/>
          <w:lang w:val="pt-BR"/>
        </w:rPr>
      </w:pPr>
      <w:r w:rsidRPr="1D230F52" w:rsidR="36D10A8E">
        <w:rPr>
          <w:rFonts w:ascii="Times" w:hAnsi="Times" w:eastAsia="Times" w:cs="Times"/>
          <w:noProof w:val="0"/>
          <w:sz w:val="24"/>
          <w:szCs w:val="24"/>
          <w:lang w:val="pt-BR"/>
        </w:rPr>
        <w:t>No primeiro gráfico, Figura 4,</w:t>
      </w:r>
      <w:r w:rsidRPr="1D230F52" w:rsidR="2133F7EB">
        <w:rPr>
          <w:rFonts w:ascii="Times" w:hAnsi="Times" w:eastAsia="Times" w:cs="Times"/>
          <w:noProof w:val="0"/>
          <w:sz w:val="24"/>
          <w:szCs w:val="24"/>
          <w:lang w:val="pt-BR"/>
        </w:rPr>
        <w:t xml:space="preserve"> apresenta a evolução dos preços médios da gasolina por região ao longo das duas últimas décadas. Os dados revelam que a Região Norte manteve os maiores valores durante praticamente todo o período, enquanto o Sudeste apresentou os preços mais baixos. O Centro-Oeste, Sul e Nordeste oscilaram entre esses extremos. Em 2022, </w:t>
      </w:r>
      <w:r w:rsidRPr="1D230F52" w:rsidR="24585BC3">
        <w:rPr>
          <w:rFonts w:ascii="Times" w:hAnsi="Times" w:eastAsia="Times" w:cs="Times"/>
          <w:noProof w:val="0"/>
          <w:sz w:val="24"/>
          <w:szCs w:val="24"/>
          <w:lang w:val="pt-BR"/>
        </w:rPr>
        <w:t>é observado</w:t>
      </w:r>
      <w:r w:rsidRPr="1D230F52" w:rsidR="2133F7EB">
        <w:rPr>
          <w:rFonts w:ascii="Times" w:hAnsi="Times" w:eastAsia="Times" w:cs="Times"/>
          <w:noProof w:val="0"/>
          <w:sz w:val="24"/>
          <w:szCs w:val="24"/>
          <w:lang w:val="pt-BR"/>
        </w:rPr>
        <w:t xml:space="preserve"> um pico de preços em todas as regiões, reflexo da instabilidade no mercado global de petróleo, da alta do dólar e da política de paridade internacional. Apesar dessas oscilações, a diferença entre as regiões se manteve relativamente estável ao longo dos anos, sugerindo um padrão estrutural ligado à logística e à infraestrutura de distribuição</w:t>
      </w:r>
      <w:r w:rsidRPr="1D230F52" w:rsidR="3BD74B78">
        <w:rPr>
          <w:rFonts w:ascii="Times" w:hAnsi="Times" w:eastAsia="Times" w:cs="Times"/>
          <w:noProof w:val="0"/>
          <w:sz w:val="24"/>
          <w:szCs w:val="24"/>
          <w:lang w:val="pt-BR"/>
        </w:rPr>
        <w:t xml:space="preserve"> do combustível</w:t>
      </w:r>
      <w:r w:rsidRPr="1D230F52" w:rsidR="2133F7EB">
        <w:rPr>
          <w:rFonts w:ascii="Times" w:hAnsi="Times" w:eastAsia="Times" w:cs="Times"/>
          <w:noProof w:val="0"/>
          <w:sz w:val="24"/>
          <w:szCs w:val="24"/>
          <w:lang w:val="pt-BR"/>
        </w:rPr>
        <w:t>.</w:t>
      </w:r>
    </w:p>
    <w:p w:rsidR="4594F5B0" w:rsidP="1D230F52" w:rsidRDefault="4594F5B0" w14:paraId="6820D9ED" w14:textId="2E3006AE">
      <w:pPr>
        <w:bidi w:val="0"/>
        <w:spacing w:before="0" w:beforeAutospacing="off" w:after="240" w:afterAutospacing="off"/>
        <w:ind w:firstLine="708"/>
        <w:jc w:val="both"/>
        <w:rPr>
          <w:rFonts w:ascii="Times" w:hAnsi="Times" w:eastAsia="Times" w:cs="Times"/>
          <w:noProof w:val="0"/>
          <w:sz w:val="24"/>
          <w:szCs w:val="24"/>
          <w:lang w:val="pt-BR"/>
        </w:rPr>
      </w:pPr>
      <w:r w:rsidRPr="1D230F52" w:rsidR="4594F5B0">
        <w:rPr>
          <w:rFonts w:ascii="Times" w:hAnsi="Times" w:eastAsia="Times" w:cs="Times"/>
          <w:noProof w:val="0"/>
          <w:sz w:val="24"/>
          <w:szCs w:val="24"/>
          <w:lang w:val="pt-BR"/>
        </w:rPr>
        <w:t xml:space="preserve">Complementando essa perspectiva histórica, a Figura 5 mostra o panorama por </w:t>
      </w:r>
      <w:r w:rsidRPr="1D230F52" w:rsidR="37D0480F">
        <w:rPr>
          <w:rFonts w:ascii="Times" w:hAnsi="Times" w:eastAsia="Times" w:cs="Times"/>
          <w:noProof w:val="0"/>
          <w:sz w:val="24"/>
          <w:szCs w:val="24"/>
          <w:lang w:val="pt-BR"/>
        </w:rPr>
        <w:t>e</w:t>
      </w:r>
      <w:r w:rsidRPr="1D230F52" w:rsidR="4594F5B0">
        <w:rPr>
          <w:rFonts w:ascii="Times" w:hAnsi="Times" w:eastAsia="Times" w:cs="Times"/>
          <w:noProof w:val="0"/>
          <w:sz w:val="24"/>
          <w:szCs w:val="24"/>
          <w:lang w:val="pt-BR"/>
        </w:rPr>
        <w:t>stado da federação para o ano de 2024, último ano completo da base analisada. A granularidade estadual permite visualizar com maior precisão as d</w:t>
      </w:r>
      <w:r w:rsidRPr="1D230F52" w:rsidR="2F3A491A">
        <w:rPr>
          <w:rFonts w:ascii="Times" w:hAnsi="Times" w:eastAsia="Times" w:cs="Times"/>
          <w:noProof w:val="0"/>
          <w:sz w:val="24"/>
          <w:szCs w:val="24"/>
          <w:lang w:val="pt-BR"/>
        </w:rPr>
        <w:t>esigualdades</w:t>
      </w:r>
      <w:r w:rsidRPr="1D230F52" w:rsidR="4594F5B0">
        <w:rPr>
          <w:rFonts w:ascii="Times" w:hAnsi="Times" w:eastAsia="Times" w:cs="Times"/>
          <w:noProof w:val="0"/>
          <w:sz w:val="24"/>
          <w:szCs w:val="24"/>
          <w:lang w:val="pt-BR"/>
        </w:rPr>
        <w:t xml:space="preserve"> internas às regiões.</w:t>
      </w:r>
      <w:r w:rsidRPr="1D230F52" w:rsidR="2133F7EB">
        <w:rPr>
          <w:rFonts w:ascii="Times" w:hAnsi="Times" w:eastAsia="Times" w:cs="Times"/>
          <w:noProof w:val="0"/>
          <w:sz w:val="24"/>
          <w:szCs w:val="24"/>
          <w:lang w:val="pt-BR"/>
        </w:rPr>
        <w:t xml:space="preserve"> A distribuição dos preços confirma os padrões apontados pelo histórico regional: estados do Norte, como Acre e Amazonas, concentram os maiores valores, enquanto os preços mais baixos aparecem em estados do Sudeste, com destaque para São Paulo</w:t>
      </w:r>
      <w:r w:rsidRPr="1D230F52" w:rsidR="7C6C5356">
        <w:rPr>
          <w:rFonts w:ascii="Times" w:hAnsi="Times" w:eastAsia="Times" w:cs="Times"/>
          <w:noProof w:val="0"/>
          <w:sz w:val="24"/>
          <w:szCs w:val="24"/>
          <w:lang w:val="pt-BR"/>
        </w:rPr>
        <w:t xml:space="preserve"> e Minas Gerais</w:t>
      </w:r>
      <w:r w:rsidRPr="1D230F52" w:rsidR="2133F7EB">
        <w:rPr>
          <w:rFonts w:ascii="Times" w:hAnsi="Times" w:eastAsia="Times" w:cs="Times"/>
          <w:noProof w:val="0"/>
          <w:sz w:val="24"/>
          <w:szCs w:val="24"/>
          <w:lang w:val="pt-BR"/>
        </w:rPr>
        <w:t>.</w:t>
      </w:r>
    </w:p>
    <w:p w:rsidR="67F78715" w:rsidP="1D230F52" w:rsidRDefault="67F78715" w14:paraId="7C67B93B" w14:textId="1A1BFB86">
      <w:pPr>
        <w:bidi w:val="0"/>
        <w:spacing w:before="0" w:beforeAutospacing="off" w:after="240" w:afterAutospacing="off"/>
        <w:ind w:firstLine="708"/>
        <w:jc w:val="both"/>
        <w:rPr>
          <w:rFonts w:ascii="Times" w:hAnsi="Times" w:eastAsia="Times" w:cs="Times"/>
          <w:noProof w:val="0"/>
          <w:sz w:val="24"/>
          <w:szCs w:val="24"/>
          <w:lang w:val="pt-BR"/>
        </w:rPr>
      </w:pPr>
      <w:r w:rsidRPr="0DCA5023" w:rsidR="67F78715">
        <w:rPr>
          <w:rFonts w:ascii="Times" w:hAnsi="Times" w:eastAsia="Times" w:cs="Times"/>
          <w:noProof w:val="0"/>
          <w:sz w:val="24"/>
          <w:szCs w:val="24"/>
          <w:lang w:val="pt-BR"/>
        </w:rPr>
        <w:t xml:space="preserve">Esses contrastes regionais e estaduais podem ser explicados por uma combinação de fatores estruturais. A distância dos centros de refino e distribuição faz com que estados mais afastados, sobretudo na Região Norte, enfrentem maiores custos de transporte, muitas vezes realizados por vias fluviais ou rodovias precárias. A ausência de oleodutos em várias localidades também amplia a dependência de modais mais caros. Além disso, a carga tributária estadual, especialmente o </w:t>
      </w:r>
      <w:r w:rsidRPr="0DCA5023" w:rsidR="67F78715">
        <w:rPr>
          <w:rFonts w:ascii="Times" w:hAnsi="Times" w:eastAsia="Times" w:cs="Times"/>
          <w:noProof w:val="0"/>
          <w:sz w:val="24"/>
          <w:szCs w:val="24"/>
          <w:lang w:val="pt-BR"/>
        </w:rPr>
        <w:t>ICMS</w:t>
      </w:r>
      <w:r w:rsidRPr="0DCA5023" w:rsidR="11138969">
        <w:rPr>
          <w:rFonts w:ascii="Times" w:hAnsi="Times" w:eastAsia="Times" w:cs="Times"/>
          <w:noProof w:val="0"/>
          <w:sz w:val="24"/>
          <w:szCs w:val="24"/>
          <w:lang w:val="pt-BR"/>
        </w:rPr>
        <w:t xml:space="preserve"> </w:t>
      </w:r>
      <w:r w:rsidRPr="0DCA5023" w:rsidR="11138969">
        <w:rPr>
          <w:rFonts w:ascii="Times" w:hAnsi="Times" w:eastAsia="Times" w:cs="Times"/>
          <w:noProof w:val="0"/>
          <w:sz w:val="24"/>
          <w:szCs w:val="24"/>
          <w:lang w:val="pt-BR"/>
        </w:rPr>
        <w:t>(Imposto sobre Circulação de Mercadorias e Prestação de Serviços)</w:t>
      </w:r>
      <w:r w:rsidRPr="0DCA5023" w:rsidR="67F78715">
        <w:rPr>
          <w:rFonts w:ascii="Times" w:hAnsi="Times" w:eastAsia="Times" w:cs="Times"/>
          <w:noProof w:val="0"/>
          <w:sz w:val="24"/>
          <w:szCs w:val="24"/>
          <w:lang w:val="pt-BR"/>
        </w:rPr>
        <w:t>, historicamente variável entre os estados, contribui para diferenças significativas no preço final ao consumidor. Estados com maior volume de consumo, como São Paulo, também se beneficiam de economias de escala e maior concorrência entre os postos revendedores, o que tende a manter os preços mais baixos.</w:t>
      </w:r>
    </w:p>
    <w:p w:rsidR="06BFED09" w:rsidP="1D230F52" w:rsidRDefault="06BFED09" w14:paraId="66112D2B" w14:textId="76AAA7BB">
      <w:pPr>
        <w:bidi w:val="0"/>
        <w:spacing w:before="0" w:beforeAutospacing="off" w:after="240" w:afterAutospacing="off"/>
        <w:ind w:firstLine="708"/>
        <w:jc w:val="both"/>
        <w:rPr>
          <w:rFonts w:ascii="Times" w:hAnsi="Times" w:eastAsia="Times" w:cs="Times"/>
          <w:noProof w:val="0"/>
          <w:sz w:val="24"/>
          <w:szCs w:val="24"/>
          <w:lang w:val="pt-BR"/>
        </w:rPr>
      </w:pPr>
      <w:r w:rsidRPr="1D230F52" w:rsidR="06BFED09">
        <w:rPr>
          <w:rFonts w:ascii="Times" w:hAnsi="Times" w:eastAsia="Times" w:cs="Times"/>
          <w:noProof w:val="0"/>
          <w:sz w:val="24"/>
          <w:szCs w:val="24"/>
          <w:lang w:val="pt-BR"/>
        </w:rPr>
        <w:t>Em suma, e</w:t>
      </w:r>
      <w:r w:rsidRPr="1D230F52" w:rsidR="00222661">
        <w:rPr>
          <w:rFonts w:ascii="Times" w:hAnsi="Times" w:eastAsia="Times" w:cs="Times"/>
          <w:noProof w:val="0"/>
          <w:sz w:val="24"/>
          <w:szCs w:val="24"/>
          <w:lang w:val="pt-BR"/>
        </w:rPr>
        <w:t>sses dados analisados em conjunto, deixam claro que as desigualdades de preço entre as regiões e estados não são ocasionais, mas sim reflexo de problemas antigos e persistentes no sistema de abastecimento do país. Mesmo em momentos de crise, essas diferenças continuaram existindo, mostrando que fatores como logística, infraestrutura e política tributária têm papel decisivo na formação do preço final. Por isso, políticas públicas voltadas a melhorar o acesso, reduzir os custos de transporte e promover maior equilíbrio regional continuam sendo essenciais para diminuir essas desigualdades.</w:t>
      </w:r>
    </w:p>
    <w:p w:rsidRPr="00573BF7" w:rsidR="00744F0C" w:rsidP="1D230F52" w:rsidRDefault="00744F0C" w14:paraId="625DB8CF" w14:textId="20F7498F">
      <w:pPr>
        <w:pStyle w:val="PargrafodaLista"/>
        <w:numPr>
          <w:ilvl w:val="0"/>
          <w:numId w:val="7"/>
        </w:numPr>
        <w:suppressLineNumbers w:val="0"/>
        <w:bidi w:val="0"/>
        <w:spacing w:before="240" w:beforeAutospacing="off" w:after="120" w:afterAutospacing="off" w:line="259" w:lineRule="auto"/>
        <w:ind w:left="360" w:right="0" w:hanging="360"/>
        <w:jc w:val="left"/>
        <w:rPr>
          <w:rFonts w:ascii="Times" w:hAnsi="Times" w:eastAsia="Times" w:cs="Times"/>
          <w:b w:val="1"/>
          <w:bCs w:val="1"/>
          <w:sz w:val="26"/>
          <w:szCs w:val="26"/>
        </w:rPr>
      </w:pPr>
      <w:r w:rsidRPr="1D230F52" w:rsidR="64BE474C">
        <w:rPr>
          <w:rFonts w:ascii="Times" w:hAnsi="Times" w:eastAsia="Times" w:cs="Times"/>
          <w:b w:val="1"/>
          <w:bCs w:val="1"/>
          <w:sz w:val="26"/>
          <w:szCs w:val="26"/>
        </w:rPr>
        <w:t>Conclusão</w:t>
      </w:r>
    </w:p>
    <w:p w:rsidRPr="00573BF7" w:rsidR="00744F0C" w:rsidP="1D230F52" w:rsidRDefault="00744F0C" w14:paraId="5CF083C3" w14:textId="15811C0B">
      <w:pPr>
        <w:bidi w:val="0"/>
        <w:spacing w:before="0" w:beforeAutospacing="off" w:after="240" w:afterAutospacing="off"/>
        <w:ind w:firstLine="0"/>
        <w:jc w:val="both"/>
        <w:rPr>
          <w:rFonts w:ascii="Times" w:hAnsi="Times" w:eastAsia="Times" w:cs="Times"/>
          <w:noProof w:val="0"/>
          <w:sz w:val="24"/>
          <w:szCs w:val="24"/>
          <w:lang w:val="pt-BR"/>
        </w:rPr>
      </w:pPr>
      <w:r w:rsidRPr="1D230F52" w:rsidR="64BE474C">
        <w:rPr>
          <w:rFonts w:ascii="Times" w:hAnsi="Times" w:eastAsia="Times" w:cs="Times"/>
          <w:noProof w:val="0"/>
          <w:sz w:val="24"/>
          <w:szCs w:val="24"/>
          <w:lang w:val="pt-BR"/>
        </w:rPr>
        <w:t xml:space="preserve">Este trabalho teve como objetivo principal realizar uma análise exploratória da série histórica de preços de combustíveis automotivos no Brasil, utilizando dados públicos disponibilizados pela Agência Nacional do Petróleo, Gás Natural e Biocombustíveis (ANP) entre os anos de 2004 e 2024. A partir da construção de um </w:t>
      </w:r>
      <w:r w:rsidRPr="1D230F52" w:rsidR="64BE474C">
        <w:rPr>
          <w:rFonts w:ascii="Times" w:hAnsi="Times" w:eastAsia="Times" w:cs="Times"/>
          <w:i w:val="1"/>
          <w:iCs w:val="1"/>
          <w:noProof w:val="0"/>
          <w:sz w:val="24"/>
          <w:szCs w:val="24"/>
          <w:lang w:val="pt-BR"/>
        </w:rPr>
        <w:t>dataset</w:t>
      </w:r>
      <w:r w:rsidRPr="1D230F52" w:rsidR="64BE474C">
        <w:rPr>
          <w:rFonts w:ascii="Times" w:hAnsi="Times" w:eastAsia="Times" w:cs="Times"/>
          <w:noProof w:val="0"/>
          <w:sz w:val="24"/>
          <w:szCs w:val="24"/>
          <w:lang w:val="pt-BR"/>
        </w:rPr>
        <w:t xml:space="preserve"> limpo, consolidado e confiável, foi possível identificar padrões temporais, variações regionais e influências contextuais que impactaram o comportamento dos preços da </w:t>
      </w:r>
      <w:r w:rsidRPr="1D230F52" w:rsidR="1DD3B817">
        <w:rPr>
          <w:rFonts w:ascii="Times" w:hAnsi="Times" w:eastAsia="Times" w:cs="Times"/>
          <w:noProof w:val="0"/>
          <w:sz w:val="24"/>
          <w:szCs w:val="24"/>
          <w:lang w:val="pt-BR"/>
        </w:rPr>
        <w:t>gasolina, diesel</w:t>
      </w:r>
      <w:r w:rsidRPr="1D230F52" w:rsidR="68F2E0BC">
        <w:rPr>
          <w:rFonts w:ascii="Times" w:hAnsi="Times" w:eastAsia="Times" w:cs="Times"/>
          <w:noProof w:val="0"/>
          <w:sz w:val="24"/>
          <w:szCs w:val="24"/>
          <w:lang w:val="pt-BR"/>
        </w:rPr>
        <w:t>,</w:t>
      </w:r>
      <w:r w:rsidRPr="1D230F52" w:rsidR="64BE474C">
        <w:rPr>
          <w:rFonts w:ascii="Times" w:hAnsi="Times" w:eastAsia="Times" w:cs="Times"/>
          <w:noProof w:val="0"/>
          <w:sz w:val="24"/>
          <w:szCs w:val="24"/>
          <w:lang w:val="pt-BR"/>
        </w:rPr>
        <w:t xml:space="preserve"> diesel S10</w:t>
      </w:r>
      <w:r w:rsidRPr="1D230F52" w:rsidR="7ECDB3DC">
        <w:rPr>
          <w:rFonts w:ascii="Times" w:hAnsi="Times" w:eastAsia="Times" w:cs="Times"/>
          <w:noProof w:val="0"/>
          <w:sz w:val="24"/>
          <w:szCs w:val="24"/>
          <w:lang w:val="pt-BR"/>
        </w:rPr>
        <w:t xml:space="preserve"> e etanol</w:t>
      </w:r>
      <w:r w:rsidRPr="1D230F52" w:rsidR="64BE474C">
        <w:rPr>
          <w:rFonts w:ascii="Times" w:hAnsi="Times" w:eastAsia="Times" w:cs="Times"/>
          <w:noProof w:val="0"/>
          <w:sz w:val="24"/>
          <w:szCs w:val="24"/>
          <w:lang w:val="pt-BR"/>
        </w:rPr>
        <w:t xml:space="preserve"> ao longo de duas décadas.</w:t>
      </w:r>
    </w:p>
    <w:p w:rsidRPr="00573BF7" w:rsidR="00744F0C" w:rsidP="1D230F52" w:rsidRDefault="00744F0C" w14:paraId="6AB38F71" w14:textId="08183B1D">
      <w:pPr>
        <w:bidi w:val="0"/>
        <w:spacing w:before="0" w:beforeAutospacing="off" w:after="240" w:afterAutospacing="off"/>
        <w:ind w:firstLine="708"/>
        <w:jc w:val="both"/>
        <w:rPr>
          <w:rFonts w:ascii="Times" w:hAnsi="Times" w:eastAsia="Times" w:cs="Times"/>
          <w:noProof w:val="0"/>
          <w:sz w:val="24"/>
          <w:szCs w:val="24"/>
          <w:lang w:val="pt-BR"/>
        </w:rPr>
      </w:pPr>
      <w:r w:rsidRPr="1D230F52" w:rsidR="64BE474C">
        <w:rPr>
          <w:rFonts w:ascii="Times" w:hAnsi="Times" w:eastAsia="Times" w:cs="Times"/>
          <w:noProof w:val="0"/>
          <w:sz w:val="24"/>
          <w:szCs w:val="24"/>
          <w:lang w:val="pt-BR"/>
        </w:rPr>
        <w:t xml:space="preserve">Ao longo da análise, observou-se que os combustíveis apresentaram aumentos expressivos em períodos marcados por instabilidades econômicas e políticas. Momentos como a adoção da política de paridade internacional, a greve dos </w:t>
      </w:r>
      <w:r w:rsidRPr="1D230F52" w:rsidR="5547679F">
        <w:rPr>
          <w:rFonts w:ascii="Times" w:hAnsi="Times" w:eastAsia="Times" w:cs="Times"/>
          <w:noProof w:val="0"/>
          <w:sz w:val="24"/>
          <w:szCs w:val="24"/>
          <w:lang w:val="pt-BR"/>
        </w:rPr>
        <w:t>caminhoneiros, a</w:t>
      </w:r>
      <w:r w:rsidRPr="1D230F52" w:rsidR="64BE474C">
        <w:rPr>
          <w:rFonts w:ascii="Times" w:hAnsi="Times" w:eastAsia="Times" w:cs="Times"/>
          <w:noProof w:val="0"/>
          <w:sz w:val="24"/>
          <w:szCs w:val="24"/>
          <w:lang w:val="pt-BR"/>
        </w:rPr>
        <w:t xml:space="preserve"> pandemia da COVID-19 e o conflito entre Rússia e Ucrânia geraram impactos diretos no mercado brasileiro, com reflexos visíveis nas curvas de variação anual e nas médias mensais dos preços. Em especial, os anos de 2021 e 2022 se destacaram como picos históricos de valor, seguidos por reduções pontuais impulsionadas por mudanças políticas e tributárias.</w:t>
      </w:r>
    </w:p>
    <w:p w:rsidRPr="00573BF7" w:rsidR="00744F0C" w:rsidP="1D230F52" w:rsidRDefault="00744F0C" w14:paraId="72C083B5" w14:textId="4E7F925B">
      <w:pPr>
        <w:bidi w:val="0"/>
        <w:spacing w:before="0" w:beforeAutospacing="off" w:after="240" w:afterAutospacing="off"/>
        <w:ind w:firstLine="708"/>
        <w:jc w:val="both"/>
        <w:rPr>
          <w:rFonts w:ascii="Times" w:hAnsi="Times" w:eastAsia="Times" w:cs="Times"/>
          <w:noProof w:val="0"/>
          <w:sz w:val="24"/>
          <w:szCs w:val="24"/>
          <w:lang w:val="pt-BR"/>
        </w:rPr>
      </w:pPr>
      <w:r w:rsidRPr="1D230F52" w:rsidR="35480838">
        <w:rPr>
          <w:rFonts w:ascii="Times" w:hAnsi="Times" w:eastAsia="Times" w:cs="Times"/>
          <w:noProof w:val="0"/>
          <w:sz w:val="24"/>
          <w:szCs w:val="24"/>
          <w:lang w:val="pt-BR"/>
        </w:rPr>
        <w:t>No recorte regional, os dados evidenciaram uma desigualdade persistente nos preços da gasolina entre estados e regiões. Regiões como o Norte, historicamente penalizadas por limitações logísticas e estruturais, apresentaram os maiores preços médios durante toda a série. Em contrapartida, o Sudeste manteve os menores valores, beneficiado por melhor infraestrutura e maior proximidade com os polos de refino. Essas discrepâncias, refletem condições estruturais do mercado de combustíveis no Brasil e reforçam a necessidade de políticas públicas que promovam maior equidade no acesso.</w:t>
      </w:r>
    </w:p>
    <w:p w:rsidRPr="00573BF7" w:rsidR="00744F0C" w:rsidP="1D230F52" w:rsidRDefault="00744F0C" w14:paraId="73B7CD67" w14:textId="130EAD64">
      <w:pPr>
        <w:bidi w:val="0"/>
        <w:spacing w:before="0" w:beforeAutospacing="off" w:after="240" w:afterAutospacing="off"/>
        <w:ind w:firstLine="708"/>
        <w:jc w:val="both"/>
        <w:rPr>
          <w:rFonts w:ascii="Times" w:hAnsi="Times" w:eastAsia="Times" w:cs="Times"/>
          <w:noProof w:val="0"/>
          <w:sz w:val="24"/>
          <w:szCs w:val="24"/>
          <w:lang w:val="pt-BR"/>
        </w:rPr>
      </w:pPr>
      <w:r w:rsidRPr="0DCA5023" w:rsidR="35480838">
        <w:rPr>
          <w:rFonts w:ascii="Times" w:hAnsi="Times" w:eastAsia="Times" w:cs="Times"/>
          <w:noProof w:val="0"/>
          <w:sz w:val="24"/>
          <w:szCs w:val="24"/>
          <w:lang w:val="pt-BR"/>
        </w:rPr>
        <w:t xml:space="preserve">A análise também demonstrou a relevância da abordagem exploratória como ferramenta de investigação inicial. A utilização de técnicas como médias móveis, agrupamentos temporais e gráficos comparativos possibilitou a geração de </w:t>
      </w:r>
      <w:r w:rsidRPr="0DCA5023" w:rsidR="35480838">
        <w:rPr>
          <w:rFonts w:ascii="Times" w:hAnsi="Times" w:eastAsia="Times" w:cs="Times"/>
          <w:i w:val="1"/>
          <w:iCs w:val="1"/>
          <w:noProof w:val="0"/>
          <w:sz w:val="24"/>
          <w:szCs w:val="24"/>
          <w:lang w:val="pt-BR"/>
        </w:rPr>
        <w:t xml:space="preserve">insights </w:t>
      </w:r>
      <w:r w:rsidRPr="0DCA5023" w:rsidR="35480838">
        <w:rPr>
          <w:rFonts w:ascii="Times" w:hAnsi="Times" w:eastAsia="Times" w:cs="Times"/>
          <w:noProof w:val="0"/>
          <w:sz w:val="24"/>
          <w:szCs w:val="24"/>
          <w:lang w:val="pt-BR"/>
        </w:rPr>
        <w:t>valiosos sem a necessidade de modelos preditivos ou inferenciais complexos. Essa escolha metodológica mostrou-se eficaz para responder aos objetivos do trabalho, promovendo uma leitura acessível.</w:t>
      </w:r>
    </w:p>
    <w:p w:rsidRPr="00573BF7" w:rsidR="00744F0C" w:rsidP="1D230F52" w:rsidRDefault="00744F0C" w14:paraId="7D7D4046" w14:textId="50814896">
      <w:pPr>
        <w:bidi w:val="0"/>
        <w:spacing w:before="0" w:beforeAutospacing="off" w:after="240" w:afterAutospacing="off"/>
        <w:ind w:firstLine="708"/>
        <w:jc w:val="both"/>
        <w:rPr>
          <w:rFonts w:ascii="Times" w:hAnsi="Times" w:eastAsia="Times" w:cs="Times"/>
          <w:noProof w:val="0"/>
          <w:sz w:val="24"/>
          <w:szCs w:val="24"/>
          <w:lang w:val="pt-BR"/>
        </w:rPr>
      </w:pPr>
      <w:r w:rsidRPr="1D230F52" w:rsidR="5B8D7690">
        <w:rPr>
          <w:rFonts w:ascii="Times" w:hAnsi="Times" w:eastAsia="Times" w:cs="Times"/>
          <w:noProof w:val="0"/>
          <w:sz w:val="24"/>
          <w:szCs w:val="24"/>
          <w:lang w:val="pt-BR"/>
        </w:rPr>
        <w:t xml:space="preserve">Por fim, os resultados apresentados reforçam a importância de trabalhar com dados públicos e abertos para gerar conhecimento acessível e útil ao mesmo tempo em que oferece uma base visual e estatística para reflexões sobre políticas de preço, infraestrutura logística e planejamento energético. </w:t>
      </w:r>
      <w:r w:rsidRPr="1D230F52" w:rsidR="35480838">
        <w:rPr>
          <w:rFonts w:ascii="Times" w:hAnsi="Times" w:eastAsia="Times" w:cs="Times"/>
          <w:noProof w:val="0"/>
          <w:sz w:val="24"/>
          <w:szCs w:val="24"/>
          <w:lang w:val="pt-BR"/>
        </w:rPr>
        <w:t>Como sugestão para trabalhos futuros, recomenda-se o aprofundamento em análises por município, considerando também fatores socioeconômicos locais, bem como o uso de modelos estatísticos para projeção de tendências. Outra possibilidade interessante seria o cruzamento com dados de consumo, frota veicular ou emissões de poluentes, ampliando o escopo da investigação e suas possíveis aplicações práticas.</w:t>
      </w:r>
    </w:p>
    <w:p w:rsidRPr="00573BF7" w:rsidR="00744F0C" w:rsidP="1D230F52" w:rsidRDefault="00744F0C" w14:paraId="6135AA45" w14:textId="1D1CE56D">
      <w:pPr>
        <w:pStyle w:val="PargrafodaLista"/>
        <w:numPr>
          <w:ilvl w:val="0"/>
          <w:numId w:val="7"/>
        </w:numPr>
        <w:suppressLineNumbers w:val="0"/>
        <w:bidi w:val="0"/>
        <w:spacing w:before="240" w:beforeAutospacing="off" w:after="120" w:afterAutospacing="off" w:line="259" w:lineRule="auto"/>
        <w:ind w:left="360" w:right="0" w:hanging="360"/>
        <w:jc w:val="left"/>
        <w:rPr>
          <w:rFonts w:ascii="Times" w:hAnsi="Times" w:eastAsia="Times" w:cs="Times"/>
          <w:b w:val="1"/>
          <w:bCs w:val="1"/>
          <w:sz w:val="26"/>
          <w:szCs w:val="26"/>
        </w:rPr>
      </w:pPr>
      <w:r w:rsidRPr="1D230F52" w:rsidR="330B2606">
        <w:rPr>
          <w:rFonts w:ascii="Times" w:hAnsi="Times" w:eastAsia="Times" w:cs="Times"/>
          <w:b w:val="1"/>
          <w:bCs w:val="1"/>
          <w:sz w:val="26"/>
          <w:szCs w:val="26"/>
        </w:rPr>
        <w:t>Referências</w:t>
      </w:r>
    </w:p>
    <w:p w:rsidRPr="00573BF7" w:rsidR="00744F0C" w:rsidP="1D230F52" w:rsidRDefault="00744F0C" w14:paraId="702FF9DC" w14:textId="06AFC812">
      <w:pPr>
        <w:spacing w:before="0" w:beforeAutospacing="off" w:after="240" w:afterAutospacing="off"/>
        <w:ind w:left="708" w:hanging="708"/>
        <w:jc w:val="both"/>
        <w:rPr>
          <w:rFonts w:ascii="Times" w:hAnsi="Times" w:eastAsia="Times" w:cs="Times"/>
          <w:noProof w:val="0"/>
          <w:color w:val="auto"/>
          <w:sz w:val="24"/>
          <w:szCs w:val="24"/>
          <w:u w:val="none"/>
          <w:lang w:val="pt-BR"/>
        </w:rPr>
      </w:pPr>
      <w:r w:rsidRPr="1D230F52" w:rsidR="0A93A76A">
        <w:rPr>
          <w:rFonts w:ascii="Times" w:hAnsi="Times" w:eastAsia="Times" w:cs="Times"/>
          <w:noProof w:val="0"/>
          <w:color w:val="auto"/>
          <w:sz w:val="24"/>
          <w:szCs w:val="24"/>
          <w:u w:val="none"/>
          <w:lang w:val="pt-BR"/>
        </w:rPr>
        <w:t xml:space="preserve">AGÊNCIA NACIONAL DO PETRÓLEO, GÁS NATURAL E BIOCOMBUSTÍVEIS (ANP). </w:t>
      </w:r>
      <w:r w:rsidRPr="1D230F52" w:rsidR="0A93A76A">
        <w:rPr>
          <w:rFonts w:ascii="Times" w:hAnsi="Times" w:eastAsia="Times" w:cs="Times"/>
          <w:i w:val="1"/>
          <w:iCs w:val="1"/>
          <w:noProof w:val="0"/>
          <w:color w:val="auto"/>
          <w:sz w:val="24"/>
          <w:szCs w:val="24"/>
          <w:u w:val="none"/>
          <w:lang w:val="pt-BR"/>
        </w:rPr>
        <w:t>Série Histórica de Preços de Combustíveis e de GLP</w:t>
      </w:r>
      <w:r w:rsidRPr="1D230F52" w:rsidR="0A93A76A">
        <w:rPr>
          <w:rFonts w:ascii="Times" w:hAnsi="Times" w:eastAsia="Times" w:cs="Times"/>
          <w:noProof w:val="0"/>
          <w:color w:val="auto"/>
          <w:sz w:val="24"/>
          <w:szCs w:val="24"/>
          <w:u w:val="none"/>
          <w:lang w:val="pt-BR"/>
        </w:rPr>
        <w:t xml:space="preserve">. Disponível em: </w:t>
      </w:r>
      <w:hyperlink r:id="R2708e172d4404c06">
        <w:r w:rsidRPr="1D230F52" w:rsidR="0A93A76A">
          <w:rPr>
            <w:rStyle w:val="Hyperlink"/>
            <w:rFonts w:ascii="Times" w:hAnsi="Times" w:eastAsia="Times" w:cs="Times"/>
            <w:noProof w:val="0"/>
            <w:color w:val="auto"/>
            <w:sz w:val="24"/>
            <w:szCs w:val="24"/>
            <w:u w:val="none"/>
            <w:lang w:val="pt-BR"/>
          </w:rPr>
          <w:t>https://dados.gov.br/dados/conjuntos-dados/serie-historica-de-precos-de-combustiveis-e-de-glp</w:t>
        </w:r>
      </w:hyperlink>
      <w:r w:rsidRPr="1D230F52" w:rsidR="0A93A76A">
        <w:rPr>
          <w:rFonts w:ascii="Times" w:hAnsi="Times" w:eastAsia="Times" w:cs="Times"/>
          <w:noProof w:val="0"/>
          <w:color w:val="auto"/>
          <w:sz w:val="24"/>
          <w:szCs w:val="24"/>
          <w:u w:val="none"/>
          <w:lang w:val="pt-BR"/>
        </w:rPr>
        <w:t>. Acesso em: abr. 2025.</w:t>
      </w:r>
    </w:p>
    <w:p w:rsidRPr="00573BF7" w:rsidR="00744F0C" w:rsidP="1D230F52" w:rsidRDefault="00744F0C" w14:paraId="6B03474E" w14:textId="1DB16D4F">
      <w:pPr>
        <w:spacing w:before="240" w:beforeAutospacing="off" w:after="240" w:afterAutospacing="off"/>
        <w:ind w:left="708" w:hanging="708"/>
        <w:jc w:val="both"/>
        <w:rPr>
          <w:rFonts w:ascii="Times" w:hAnsi="Times" w:eastAsia="Times" w:cs="Times"/>
          <w:noProof w:val="0"/>
          <w:color w:val="auto"/>
          <w:sz w:val="24"/>
          <w:szCs w:val="24"/>
          <w:u w:val="none"/>
          <w:lang w:val="pt-BR"/>
        </w:rPr>
      </w:pPr>
      <w:r w:rsidRPr="1D230F52" w:rsidR="0A93A76A">
        <w:rPr>
          <w:rFonts w:ascii="Times" w:hAnsi="Times" w:eastAsia="Times" w:cs="Times"/>
          <w:noProof w:val="0"/>
          <w:color w:val="auto"/>
          <w:sz w:val="24"/>
          <w:szCs w:val="24"/>
          <w:u w:val="none"/>
          <w:lang w:val="pt-BR"/>
        </w:rPr>
        <w:t xml:space="preserve">BRASIL. </w:t>
      </w:r>
      <w:r w:rsidRPr="1D230F52" w:rsidR="0A93A76A">
        <w:rPr>
          <w:rFonts w:ascii="Times" w:hAnsi="Times" w:eastAsia="Times" w:cs="Times"/>
          <w:i w:val="1"/>
          <w:iCs w:val="1"/>
          <w:noProof w:val="0"/>
          <w:color w:val="auto"/>
          <w:sz w:val="24"/>
          <w:szCs w:val="24"/>
          <w:u w:val="none"/>
          <w:lang w:val="pt-BR"/>
        </w:rPr>
        <w:t>Decreto nº 8.777, de 11 de maio de 2016</w:t>
      </w:r>
      <w:r w:rsidRPr="1D230F52" w:rsidR="0A93A76A">
        <w:rPr>
          <w:rFonts w:ascii="Times" w:hAnsi="Times" w:eastAsia="Times" w:cs="Times"/>
          <w:noProof w:val="0"/>
          <w:color w:val="auto"/>
          <w:sz w:val="24"/>
          <w:szCs w:val="24"/>
          <w:u w:val="none"/>
          <w:lang w:val="pt-BR"/>
        </w:rPr>
        <w:t xml:space="preserve">. Institui a Política de Dados Abertos. Disponível em: </w:t>
      </w:r>
      <w:hyperlink r:id="R55de5659d4dd44a6">
        <w:r w:rsidRPr="1D230F52" w:rsidR="0A93A76A">
          <w:rPr>
            <w:rStyle w:val="Hyperlink"/>
            <w:rFonts w:ascii="Times" w:hAnsi="Times" w:eastAsia="Times" w:cs="Times"/>
            <w:noProof w:val="0"/>
            <w:color w:val="auto"/>
            <w:sz w:val="24"/>
            <w:szCs w:val="24"/>
            <w:u w:val="none"/>
            <w:lang w:val="pt-BR"/>
          </w:rPr>
          <w:t>https://www.planalto.gov.br/ccivil_03/_ato2015-2018/2016/decreto/d8777.htm</w:t>
        </w:r>
      </w:hyperlink>
      <w:r w:rsidRPr="1D230F52" w:rsidR="0A93A76A">
        <w:rPr>
          <w:rFonts w:ascii="Times" w:hAnsi="Times" w:eastAsia="Times" w:cs="Times"/>
          <w:noProof w:val="0"/>
          <w:color w:val="auto"/>
          <w:sz w:val="24"/>
          <w:szCs w:val="24"/>
          <w:u w:val="none"/>
          <w:lang w:val="pt-BR"/>
        </w:rPr>
        <w:t>. Acesso em: abr. 2025.</w:t>
      </w:r>
    </w:p>
    <w:p w:rsidRPr="00573BF7" w:rsidR="00744F0C" w:rsidP="1D230F52" w:rsidRDefault="00744F0C" w14:paraId="2B81BB90" w14:textId="0E5AD730">
      <w:pPr>
        <w:spacing w:before="240" w:beforeAutospacing="off" w:after="240" w:afterAutospacing="off"/>
        <w:ind w:left="708" w:hanging="708"/>
        <w:jc w:val="both"/>
        <w:rPr>
          <w:rFonts w:ascii="Times" w:hAnsi="Times" w:eastAsia="Times" w:cs="Times"/>
          <w:noProof w:val="0"/>
          <w:color w:val="auto"/>
          <w:sz w:val="24"/>
          <w:szCs w:val="24"/>
          <w:u w:val="none"/>
          <w:lang w:val="pt-BR"/>
        </w:rPr>
      </w:pPr>
      <w:r w:rsidRPr="28100FDB" w:rsidR="0A93A76A">
        <w:rPr>
          <w:rFonts w:ascii="Times" w:hAnsi="Times" w:eastAsia="Times" w:cs="Times"/>
          <w:noProof w:val="0"/>
          <w:color w:val="auto"/>
          <w:sz w:val="24"/>
          <w:szCs w:val="24"/>
          <w:u w:val="none"/>
          <w:lang w:val="pt-BR"/>
        </w:rPr>
        <w:t xml:space="preserve">BRASIL. </w:t>
      </w:r>
      <w:r w:rsidRPr="28100FDB" w:rsidR="0A93A76A">
        <w:rPr>
          <w:rFonts w:ascii="Times" w:hAnsi="Times" w:eastAsia="Times" w:cs="Times"/>
          <w:i w:val="1"/>
          <w:iCs w:val="1"/>
          <w:noProof w:val="0"/>
          <w:color w:val="auto"/>
          <w:sz w:val="24"/>
          <w:szCs w:val="24"/>
          <w:u w:val="none"/>
          <w:lang w:val="pt-BR"/>
        </w:rPr>
        <w:t>Lei nº 12.527, de 18 de novembro de 2011</w:t>
      </w:r>
      <w:r w:rsidRPr="28100FDB" w:rsidR="0A93A76A">
        <w:rPr>
          <w:rFonts w:ascii="Times" w:hAnsi="Times" w:eastAsia="Times" w:cs="Times"/>
          <w:noProof w:val="0"/>
          <w:color w:val="auto"/>
          <w:sz w:val="24"/>
          <w:szCs w:val="24"/>
          <w:u w:val="none"/>
          <w:lang w:val="pt-BR"/>
        </w:rPr>
        <w:t xml:space="preserve">. Lei de Acesso à Informação. Disponível em: </w:t>
      </w:r>
      <w:hyperlink r:id="Rca4018bf2cbf4266">
        <w:r w:rsidRPr="28100FDB" w:rsidR="0A93A76A">
          <w:rPr>
            <w:rStyle w:val="Hyperlink"/>
            <w:rFonts w:ascii="Times" w:hAnsi="Times" w:eastAsia="Times" w:cs="Times"/>
            <w:noProof w:val="0"/>
            <w:color w:val="auto"/>
            <w:sz w:val="24"/>
            <w:szCs w:val="24"/>
            <w:u w:val="none"/>
            <w:lang w:val="pt-BR"/>
          </w:rPr>
          <w:t>https://www.planalto.gov.br/ccivil_03/_ato2011-2014/2011/lei/l12527.htm</w:t>
        </w:r>
      </w:hyperlink>
      <w:r w:rsidRPr="28100FDB" w:rsidR="0A93A76A">
        <w:rPr>
          <w:rFonts w:ascii="Times" w:hAnsi="Times" w:eastAsia="Times" w:cs="Times"/>
          <w:noProof w:val="0"/>
          <w:color w:val="auto"/>
          <w:sz w:val="24"/>
          <w:szCs w:val="24"/>
          <w:u w:val="none"/>
          <w:lang w:val="pt-BR"/>
        </w:rPr>
        <w:t>. Acesso em: abr. 2025.</w:t>
      </w:r>
    </w:p>
    <w:p w:rsidR="5231A55D" w:rsidP="28100FDB" w:rsidRDefault="5231A55D" w14:paraId="264F5EA9" w14:textId="188DF0A7">
      <w:pPr>
        <w:spacing w:before="240" w:beforeAutospacing="off" w:after="240" w:afterAutospacing="off"/>
        <w:ind w:left="708" w:hanging="708"/>
        <w:jc w:val="both"/>
      </w:pPr>
      <w:r w:rsidRPr="28100FDB" w:rsidR="5231A55D">
        <w:rPr>
          <w:rFonts w:ascii="Times" w:hAnsi="Times" w:eastAsia="Times" w:cs="Times"/>
          <w:noProof w:val="0"/>
          <w:sz w:val="24"/>
          <w:szCs w:val="24"/>
          <w:lang w:val="pt-BR"/>
        </w:rPr>
        <w:t xml:space="preserve">BBC News Brasil. </w:t>
      </w:r>
      <w:r w:rsidRPr="28100FDB" w:rsidR="5231A55D">
        <w:rPr>
          <w:rFonts w:ascii="Times" w:hAnsi="Times" w:eastAsia="Times" w:cs="Times"/>
          <w:i w:val="1"/>
          <w:iCs w:val="1"/>
          <w:noProof w:val="0"/>
          <w:sz w:val="24"/>
          <w:szCs w:val="24"/>
          <w:lang w:val="pt-BR"/>
        </w:rPr>
        <w:t>Por que guerra na Ucrânia aumenta preço da gasolina e do diesel no Brasil: resumo</w:t>
      </w:r>
      <w:r w:rsidRPr="28100FDB" w:rsidR="5231A55D">
        <w:rPr>
          <w:rFonts w:ascii="Times" w:hAnsi="Times" w:eastAsia="Times" w:cs="Times"/>
          <w:noProof w:val="0"/>
          <w:sz w:val="24"/>
          <w:szCs w:val="24"/>
          <w:lang w:val="pt-BR"/>
        </w:rPr>
        <w:t xml:space="preserve">. BBC News Brasil, 10 mar. 2022. Disponível em: </w:t>
      </w:r>
      <w:hyperlink r:id="R027d1ae6e5024aac">
        <w:r w:rsidRPr="28100FDB" w:rsidR="5231A55D">
          <w:rPr>
            <w:rStyle w:val="Hyperlink"/>
            <w:rFonts w:ascii="Times" w:hAnsi="Times" w:eastAsia="Times" w:cs="Times"/>
            <w:noProof w:val="0"/>
            <w:color w:val="000000" w:themeColor="text1" w:themeTint="FF" w:themeShade="FF"/>
            <w:sz w:val="24"/>
            <w:szCs w:val="24"/>
            <w:u w:val="none"/>
            <w:lang w:val="pt-BR"/>
          </w:rPr>
          <w:t>https://www.bbc.com/portuguese/brasil-60711085</w:t>
        </w:r>
      </w:hyperlink>
      <w:r w:rsidRPr="28100FDB" w:rsidR="5231A55D">
        <w:rPr>
          <w:rFonts w:ascii="Times" w:hAnsi="Times" w:eastAsia="Times" w:cs="Times"/>
          <w:noProof w:val="0"/>
          <w:sz w:val="24"/>
          <w:szCs w:val="24"/>
          <w:lang w:val="pt-BR"/>
        </w:rPr>
        <w:t>. Acesso em: maio 2025.</w:t>
      </w:r>
    </w:p>
    <w:p w:rsidRPr="00573BF7" w:rsidR="00744F0C" w:rsidP="1D230F52" w:rsidRDefault="00744F0C" w14:paraId="3BF08596" w14:textId="6549FC1A">
      <w:pPr>
        <w:spacing w:before="240" w:beforeAutospacing="off" w:after="240" w:afterAutospacing="off"/>
        <w:ind w:left="708" w:hanging="708"/>
        <w:jc w:val="both"/>
        <w:rPr>
          <w:rFonts w:ascii="Times" w:hAnsi="Times" w:eastAsia="Times" w:cs="Times"/>
          <w:noProof w:val="0"/>
          <w:color w:val="auto"/>
          <w:sz w:val="24"/>
          <w:szCs w:val="24"/>
          <w:u w:val="none"/>
          <w:lang w:val="pt-BR"/>
        </w:rPr>
      </w:pPr>
      <w:r w:rsidRPr="28100FDB" w:rsidR="0A93A76A">
        <w:rPr>
          <w:rFonts w:ascii="Times" w:hAnsi="Times" w:eastAsia="Times" w:cs="Times"/>
          <w:noProof w:val="0"/>
          <w:color w:val="auto"/>
          <w:sz w:val="24"/>
          <w:szCs w:val="24"/>
          <w:u w:val="none"/>
          <w:lang w:val="pt-BR"/>
        </w:rPr>
        <w:t xml:space="preserve">G1. </w:t>
      </w:r>
      <w:r w:rsidRPr="28100FDB" w:rsidR="26E99CEE">
        <w:rPr>
          <w:rFonts w:ascii="Times" w:hAnsi="Times" w:eastAsia="Times" w:cs="Times"/>
          <w:noProof w:val="0"/>
          <w:color w:val="auto"/>
          <w:sz w:val="24"/>
          <w:szCs w:val="24"/>
          <w:u w:val="none"/>
          <w:lang w:val="pt-BR"/>
        </w:rPr>
        <w:t xml:space="preserve">Como a nova política de preços </w:t>
      </w:r>
      <w:r w:rsidRPr="28100FDB" w:rsidR="0A93A76A">
        <w:rPr>
          <w:rFonts w:ascii="Times" w:hAnsi="Times" w:eastAsia="Times" w:cs="Times"/>
          <w:noProof w:val="0"/>
          <w:color w:val="auto"/>
          <w:sz w:val="24"/>
          <w:szCs w:val="24"/>
          <w:u w:val="none"/>
          <w:lang w:val="pt-BR"/>
        </w:rPr>
        <w:t xml:space="preserve">Petrobras </w:t>
      </w:r>
      <w:r w:rsidRPr="28100FDB" w:rsidR="3E360D10">
        <w:rPr>
          <w:rFonts w:ascii="Times" w:hAnsi="Times" w:eastAsia="Times" w:cs="Times"/>
          <w:noProof w:val="0"/>
          <w:color w:val="auto"/>
          <w:sz w:val="24"/>
          <w:szCs w:val="24"/>
          <w:u w:val="none"/>
          <w:lang w:val="pt-BR"/>
        </w:rPr>
        <w:t>deve impactar o bolso do consumidor?</w:t>
      </w:r>
      <w:r w:rsidRPr="28100FDB" w:rsidR="0A93A76A">
        <w:rPr>
          <w:rFonts w:ascii="Times" w:hAnsi="Times" w:eastAsia="Times" w:cs="Times"/>
          <w:noProof w:val="0"/>
          <w:color w:val="auto"/>
          <w:sz w:val="24"/>
          <w:szCs w:val="24"/>
          <w:u w:val="none"/>
          <w:lang w:val="pt-BR"/>
        </w:rPr>
        <w:t xml:space="preserve"> </w:t>
      </w:r>
      <w:r w:rsidRPr="28100FDB" w:rsidR="0A93A76A">
        <w:rPr>
          <w:rFonts w:ascii="Times" w:hAnsi="Times" w:eastAsia="Times" w:cs="Times"/>
          <w:i w:val="1"/>
          <w:iCs w:val="1"/>
          <w:noProof w:val="0"/>
          <w:color w:val="auto"/>
          <w:sz w:val="24"/>
          <w:szCs w:val="24"/>
          <w:u w:val="none"/>
          <w:lang w:val="pt-BR"/>
        </w:rPr>
        <w:t>G1 Economia</w:t>
      </w:r>
      <w:r w:rsidRPr="28100FDB" w:rsidR="0A93A76A">
        <w:rPr>
          <w:rFonts w:ascii="Times" w:hAnsi="Times" w:eastAsia="Times" w:cs="Times"/>
          <w:noProof w:val="0"/>
          <w:color w:val="auto"/>
          <w:sz w:val="24"/>
          <w:szCs w:val="24"/>
          <w:u w:val="none"/>
          <w:lang w:val="pt-BR"/>
        </w:rPr>
        <w:t xml:space="preserve">, 2023. Disponível em: </w:t>
      </w:r>
      <w:r w:rsidRPr="28100FDB" w:rsidR="50F366B3">
        <w:rPr>
          <w:rFonts w:ascii="Times" w:hAnsi="Times" w:eastAsia="Times" w:cs="Times"/>
          <w:noProof w:val="0"/>
          <w:color w:val="auto"/>
          <w:sz w:val="24"/>
          <w:szCs w:val="24"/>
          <w:u w:val="none"/>
          <w:lang w:val="pt-BR"/>
        </w:rPr>
        <w:t>https://g1.globo.com/economia/noticia/2023/05/17/como-a-nova-</w:t>
      </w:r>
      <w:r w:rsidRPr="28100FDB" w:rsidR="50F366B3">
        <w:rPr>
          <w:rFonts w:ascii="Times" w:hAnsi="Times" w:eastAsia="Times" w:cs="Times"/>
          <w:noProof w:val="0"/>
          <w:color w:val="auto"/>
          <w:sz w:val="24"/>
          <w:szCs w:val="24"/>
          <w:u w:val="none"/>
          <w:lang w:val="pt-BR"/>
        </w:rPr>
        <w:t>politica</w:t>
      </w:r>
      <w:r w:rsidRPr="28100FDB" w:rsidR="50F366B3">
        <w:rPr>
          <w:rFonts w:ascii="Times" w:hAnsi="Times" w:eastAsia="Times" w:cs="Times"/>
          <w:noProof w:val="0"/>
          <w:color w:val="auto"/>
          <w:sz w:val="24"/>
          <w:szCs w:val="24"/>
          <w:u w:val="none"/>
          <w:lang w:val="pt-BR"/>
        </w:rPr>
        <w:t>-de-precos-da-petrobras-deve-impactar-o-bolso-do-consumidor.ghtml</w:t>
      </w:r>
      <w:r w:rsidRPr="28100FDB" w:rsidR="0A93A76A">
        <w:rPr>
          <w:rFonts w:ascii="Times" w:hAnsi="Times" w:eastAsia="Times" w:cs="Times"/>
          <w:noProof w:val="0"/>
          <w:color w:val="auto"/>
          <w:sz w:val="24"/>
          <w:szCs w:val="24"/>
          <w:u w:val="none"/>
          <w:lang w:val="pt-BR"/>
        </w:rPr>
        <w:t>. Acesso em: abr. 2025.</w:t>
      </w:r>
    </w:p>
    <w:p w:rsidR="424F4E6F" w:rsidP="28100FDB" w:rsidRDefault="424F4E6F" w14:paraId="51A8A778" w14:textId="3C11141A">
      <w:pPr>
        <w:spacing w:before="240" w:beforeAutospacing="off" w:after="240" w:afterAutospacing="off"/>
        <w:ind w:left="708" w:hanging="708"/>
        <w:jc w:val="both"/>
      </w:pPr>
      <w:r w:rsidRPr="28100FDB" w:rsidR="424F4E6F">
        <w:rPr>
          <w:rFonts w:ascii="Times" w:hAnsi="Times" w:eastAsia="Times" w:cs="Times"/>
          <w:noProof w:val="0"/>
          <w:sz w:val="24"/>
          <w:szCs w:val="24"/>
          <w:lang w:val="pt-BR"/>
        </w:rPr>
        <w:t xml:space="preserve">GAUTO, Marcelo; DELGADO, Fernanda; COUTO, Márcio. O paradoxo dos preços dos combustíveis. </w:t>
      </w:r>
      <w:r w:rsidRPr="28100FDB" w:rsidR="424F4E6F">
        <w:rPr>
          <w:rFonts w:ascii="Times" w:hAnsi="Times" w:eastAsia="Times" w:cs="Times"/>
          <w:b w:val="0"/>
          <w:bCs w:val="0"/>
          <w:noProof w:val="0"/>
          <w:sz w:val="24"/>
          <w:szCs w:val="24"/>
          <w:lang w:val="pt-BR"/>
        </w:rPr>
        <w:t>Revista Conjuntura Econômica</w:t>
      </w:r>
      <w:r w:rsidRPr="28100FDB" w:rsidR="424F4E6F">
        <w:rPr>
          <w:rFonts w:ascii="Times" w:hAnsi="Times" w:eastAsia="Times" w:cs="Times"/>
          <w:noProof w:val="0"/>
          <w:sz w:val="24"/>
          <w:szCs w:val="24"/>
          <w:lang w:val="pt-BR"/>
        </w:rPr>
        <w:t>, v. 75, n. 02, p. 44-47, 2021.</w:t>
      </w:r>
    </w:p>
    <w:p w:rsidR="783D1274" w:rsidP="28100FDB" w:rsidRDefault="783D1274" w14:paraId="2FB85201" w14:textId="61F7E16C">
      <w:pPr>
        <w:spacing w:before="240" w:beforeAutospacing="off" w:after="240" w:afterAutospacing="off"/>
        <w:ind w:left="708" w:hanging="708"/>
        <w:jc w:val="both"/>
      </w:pPr>
      <w:r w:rsidRPr="28100FDB" w:rsidR="783D1274">
        <w:rPr>
          <w:rFonts w:ascii="Times" w:hAnsi="Times" w:eastAsia="Times" w:cs="Times"/>
          <w:b w:val="0"/>
          <w:bCs w:val="0"/>
          <w:noProof w:val="0"/>
          <w:sz w:val="24"/>
          <w:szCs w:val="24"/>
          <w:lang w:val="en-US"/>
        </w:rPr>
        <w:t>McKINNEY</w:t>
      </w:r>
      <w:r w:rsidRPr="28100FDB" w:rsidR="783D1274">
        <w:rPr>
          <w:rFonts w:ascii="Times" w:hAnsi="Times" w:eastAsia="Times" w:cs="Times"/>
          <w:b w:val="0"/>
          <w:bCs w:val="0"/>
          <w:noProof w:val="0"/>
          <w:sz w:val="24"/>
          <w:szCs w:val="24"/>
          <w:lang w:val="en-US"/>
        </w:rPr>
        <w:t>, W.</w:t>
      </w:r>
      <w:r w:rsidRPr="28100FDB" w:rsidR="783D1274">
        <w:rPr>
          <w:rFonts w:ascii="Times" w:hAnsi="Times" w:eastAsia="Times" w:cs="Times"/>
          <w:noProof w:val="0"/>
          <w:sz w:val="24"/>
          <w:szCs w:val="24"/>
          <w:lang w:val="en-US"/>
        </w:rPr>
        <w:t xml:space="preserve"> pandas: a Foundational Python Library for Data Analysis and Statistics. 2011. </w:t>
      </w:r>
      <w:r w:rsidRPr="28100FDB" w:rsidR="783D1274">
        <w:rPr>
          <w:rFonts w:ascii="Times" w:hAnsi="Times" w:eastAsia="Times" w:cs="Times"/>
          <w:noProof w:val="0"/>
          <w:sz w:val="24"/>
          <w:szCs w:val="24"/>
          <w:lang w:val="en-US"/>
        </w:rPr>
        <w:t>Disponível</w:t>
      </w:r>
      <w:r w:rsidRPr="28100FDB" w:rsidR="783D1274">
        <w:rPr>
          <w:rFonts w:ascii="Times" w:hAnsi="Times" w:eastAsia="Times" w:cs="Times"/>
          <w:noProof w:val="0"/>
          <w:sz w:val="24"/>
          <w:szCs w:val="24"/>
          <w:lang w:val="en-US"/>
        </w:rPr>
        <w:t xml:space="preserve"> </w:t>
      </w:r>
      <w:r w:rsidRPr="28100FDB" w:rsidR="783D1274">
        <w:rPr>
          <w:rFonts w:ascii="Times" w:hAnsi="Times" w:eastAsia="Times" w:cs="Times"/>
          <w:noProof w:val="0"/>
          <w:sz w:val="24"/>
          <w:szCs w:val="24"/>
          <w:lang w:val="en-US"/>
        </w:rPr>
        <w:t>em</w:t>
      </w:r>
      <w:r w:rsidRPr="28100FDB" w:rsidR="783D1274">
        <w:rPr>
          <w:rFonts w:ascii="Times" w:hAnsi="Times" w:eastAsia="Times" w:cs="Times"/>
          <w:noProof w:val="0"/>
          <w:sz w:val="24"/>
          <w:szCs w:val="24"/>
          <w:lang w:val="en-US"/>
        </w:rPr>
        <w:t xml:space="preserve">: </w:t>
      </w:r>
      <w:hyperlink r:id="Rc36537d0dc66447c">
        <w:r w:rsidRPr="28100FDB" w:rsidR="783D1274">
          <w:rPr>
            <w:rStyle w:val="Hyperlink"/>
            <w:rFonts w:ascii="Times" w:hAnsi="Times" w:eastAsia="Times" w:cs="Times"/>
            <w:noProof w:val="0"/>
            <w:color w:val="000000" w:themeColor="text1" w:themeTint="FF" w:themeShade="FF"/>
            <w:sz w:val="24"/>
            <w:szCs w:val="24"/>
            <w:u w:val="none"/>
            <w:lang w:val="en-US"/>
          </w:rPr>
          <w:t>https://www.researchgate.net/publication/265194455</w:t>
        </w:r>
      </w:hyperlink>
      <w:r w:rsidRPr="28100FDB" w:rsidR="783D1274">
        <w:rPr>
          <w:rFonts w:ascii="Times" w:hAnsi="Times" w:eastAsia="Times" w:cs="Times"/>
          <w:noProof w:val="0"/>
          <w:color w:val="000000" w:themeColor="text1" w:themeTint="FF" w:themeShade="FF"/>
          <w:sz w:val="24"/>
          <w:szCs w:val="24"/>
          <w:u w:val="none"/>
          <w:lang w:val="en-US"/>
        </w:rPr>
        <w:t>.</w:t>
      </w:r>
      <w:r w:rsidRPr="28100FDB" w:rsidR="783D1274">
        <w:rPr>
          <w:rFonts w:ascii="Times" w:hAnsi="Times" w:eastAsia="Times" w:cs="Times"/>
          <w:noProof w:val="0"/>
          <w:sz w:val="24"/>
          <w:szCs w:val="24"/>
          <w:lang w:val="en-US"/>
        </w:rPr>
        <w:t xml:space="preserve"> </w:t>
      </w:r>
      <w:r w:rsidRPr="28100FDB" w:rsidR="783D1274">
        <w:rPr>
          <w:rFonts w:ascii="Times" w:hAnsi="Times" w:eastAsia="Times" w:cs="Times"/>
          <w:noProof w:val="0"/>
          <w:sz w:val="24"/>
          <w:szCs w:val="24"/>
          <w:lang w:val="en-US"/>
        </w:rPr>
        <w:t>Acesso</w:t>
      </w:r>
      <w:r w:rsidRPr="28100FDB" w:rsidR="783D1274">
        <w:rPr>
          <w:rFonts w:ascii="Times" w:hAnsi="Times" w:eastAsia="Times" w:cs="Times"/>
          <w:noProof w:val="0"/>
          <w:sz w:val="24"/>
          <w:szCs w:val="24"/>
          <w:lang w:val="en-US"/>
        </w:rPr>
        <w:t xml:space="preserve"> </w:t>
      </w:r>
      <w:r w:rsidRPr="28100FDB" w:rsidR="783D1274">
        <w:rPr>
          <w:rFonts w:ascii="Times" w:hAnsi="Times" w:eastAsia="Times" w:cs="Times"/>
          <w:noProof w:val="0"/>
          <w:sz w:val="24"/>
          <w:szCs w:val="24"/>
          <w:lang w:val="en-US"/>
        </w:rPr>
        <w:t>em</w:t>
      </w:r>
      <w:r w:rsidRPr="28100FDB" w:rsidR="783D1274">
        <w:rPr>
          <w:rFonts w:ascii="Times" w:hAnsi="Times" w:eastAsia="Times" w:cs="Times"/>
          <w:noProof w:val="0"/>
          <w:sz w:val="24"/>
          <w:szCs w:val="24"/>
          <w:lang w:val="en-US"/>
        </w:rPr>
        <w:t>: abr. 2025.</w:t>
      </w:r>
    </w:p>
    <w:p w:rsidR="122DB035" w:rsidP="28100FDB" w:rsidRDefault="122DB035" w14:paraId="330E77B0" w14:textId="3EA08EDA">
      <w:pPr>
        <w:spacing w:before="240" w:beforeAutospacing="off" w:after="240" w:afterAutospacing="off"/>
        <w:ind w:left="708" w:hanging="708"/>
        <w:jc w:val="both"/>
      </w:pPr>
      <w:r w:rsidRPr="28100FDB" w:rsidR="122DB035">
        <w:rPr>
          <w:rFonts w:ascii="Times" w:hAnsi="Times" w:eastAsia="Times" w:cs="Times"/>
          <w:noProof w:val="0"/>
          <w:sz w:val="24"/>
          <w:szCs w:val="24"/>
          <w:lang w:val="pt-BR"/>
        </w:rPr>
        <w:t xml:space="preserve">ROTAVA, Joana. A política brasileira de preços dos combustíveis: uma análise a partir de experiências internacionais. 2019. </w:t>
      </w:r>
      <w:r w:rsidRPr="28100FDB" w:rsidR="122DB035">
        <w:rPr>
          <w:rFonts w:ascii="Times" w:hAnsi="Times" w:eastAsia="Times" w:cs="Times"/>
          <w:noProof w:val="0"/>
          <w:sz w:val="24"/>
          <w:szCs w:val="24"/>
          <w:lang w:val="en-US"/>
        </w:rPr>
        <w:t>Disponível</w:t>
      </w:r>
      <w:r w:rsidRPr="28100FDB" w:rsidR="122DB035">
        <w:rPr>
          <w:rFonts w:ascii="Times" w:hAnsi="Times" w:eastAsia="Times" w:cs="Times"/>
          <w:noProof w:val="0"/>
          <w:sz w:val="24"/>
          <w:szCs w:val="24"/>
          <w:lang w:val="en-US"/>
        </w:rPr>
        <w:t xml:space="preserve"> </w:t>
      </w:r>
      <w:r w:rsidRPr="28100FDB" w:rsidR="122DB035">
        <w:rPr>
          <w:rFonts w:ascii="Times" w:hAnsi="Times" w:eastAsia="Times" w:cs="Times"/>
          <w:noProof w:val="0"/>
          <w:sz w:val="24"/>
          <w:szCs w:val="24"/>
          <w:lang w:val="en-US"/>
        </w:rPr>
        <w:t>em</w:t>
      </w:r>
      <w:r w:rsidRPr="28100FDB" w:rsidR="122DB035">
        <w:rPr>
          <w:rFonts w:ascii="Times" w:hAnsi="Times" w:eastAsia="Times" w:cs="Times"/>
          <w:noProof w:val="0"/>
          <w:sz w:val="24"/>
          <w:szCs w:val="24"/>
          <w:lang w:val="en-US"/>
        </w:rPr>
        <w:t xml:space="preserve">: </w:t>
      </w:r>
      <w:hyperlink r:id="R5127589c82da44b0">
        <w:r w:rsidRPr="28100FDB" w:rsidR="122DB035">
          <w:rPr>
            <w:rStyle w:val="Hyperlink"/>
            <w:rFonts w:ascii="Times" w:hAnsi="Times" w:eastAsia="Times" w:cs="Times"/>
            <w:noProof w:val="0"/>
            <w:color w:val="000000" w:themeColor="text1" w:themeTint="FF" w:themeShade="FF"/>
            <w:sz w:val="24"/>
            <w:szCs w:val="24"/>
            <w:u w:val="none"/>
            <w:lang w:val="en-US"/>
          </w:rPr>
          <w:t>http://hdl.handle.net/11422/11809</w:t>
        </w:r>
      </w:hyperlink>
      <w:r w:rsidRPr="28100FDB" w:rsidR="122DB035">
        <w:rPr>
          <w:rFonts w:ascii="Times" w:hAnsi="Times" w:eastAsia="Times" w:cs="Times"/>
          <w:noProof w:val="0"/>
          <w:color w:val="000000" w:themeColor="text1" w:themeTint="FF" w:themeShade="FF"/>
          <w:sz w:val="24"/>
          <w:szCs w:val="24"/>
          <w:u w:val="none"/>
          <w:lang w:val="en-US"/>
        </w:rPr>
        <w:t>.</w:t>
      </w:r>
      <w:r w:rsidRPr="28100FDB" w:rsidR="122DB035">
        <w:rPr>
          <w:rFonts w:ascii="Times" w:hAnsi="Times" w:eastAsia="Times" w:cs="Times"/>
          <w:noProof w:val="0"/>
          <w:sz w:val="24"/>
          <w:szCs w:val="24"/>
          <w:lang w:val="en-US"/>
        </w:rPr>
        <w:t xml:space="preserve"> </w:t>
      </w:r>
      <w:r w:rsidRPr="28100FDB" w:rsidR="122DB035">
        <w:rPr>
          <w:rFonts w:ascii="Times" w:hAnsi="Times" w:eastAsia="Times" w:cs="Times"/>
          <w:noProof w:val="0"/>
          <w:sz w:val="24"/>
          <w:szCs w:val="24"/>
          <w:lang w:val="en-US"/>
        </w:rPr>
        <w:t>Acesso</w:t>
      </w:r>
      <w:r w:rsidRPr="28100FDB" w:rsidR="122DB035">
        <w:rPr>
          <w:rFonts w:ascii="Times" w:hAnsi="Times" w:eastAsia="Times" w:cs="Times"/>
          <w:noProof w:val="0"/>
          <w:sz w:val="24"/>
          <w:szCs w:val="24"/>
          <w:lang w:val="en-US"/>
        </w:rPr>
        <w:t xml:space="preserve"> </w:t>
      </w:r>
      <w:r w:rsidRPr="28100FDB" w:rsidR="122DB035">
        <w:rPr>
          <w:rFonts w:ascii="Times" w:hAnsi="Times" w:eastAsia="Times" w:cs="Times"/>
          <w:noProof w:val="0"/>
          <w:sz w:val="24"/>
          <w:szCs w:val="24"/>
          <w:lang w:val="en-US"/>
        </w:rPr>
        <w:t>em</w:t>
      </w:r>
      <w:r w:rsidRPr="28100FDB" w:rsidR="122DB035">
        <w:rPr>
          <w:rFonts w:ascii="Times" w:hAnsi="Times" w:eastAsia="Times" w:cs="Times"/>
          <w:noProof w:val="0"/>
          <w:sz w:val="24"/>
          <w:szCs w:val="24"/>
          <w:lang w:val="en-US"/>
        </w:rPr>
        <w:t>: abr. 2025.</w:t>
      </w:r>
    </w:p>
    <w:p w:rsidRPr="00573BF7" w:rsidR="00744F0C" w:rsidP="1D230F52" w:rsidRDefault="00744F0C" w14:paraId="173B119D" w14:textId="2307759E">
      <w:pPr>
        <w:spacing w:before="240" w:beforeAutospacing="off" w:after="240" w:afterAutospacing="off"/>
        <w:jc w:val="both"/>
        <w:rPr>
          <w:rFonts w:ascii="Times" w:hAnsi="Times" w:eastAsia="Times" w:cs="Times"/>
          <w:noProof w:val="0"/>
          <w:color w:val="auto"/>
          <w:sz w:val="24"/>
          <w:szCs w:val="24"/>
          <w:u w:val="none"/>
          <w:lang w:val="pt-BR"/>
        </w:rPr>
      </w:pPr>
      <w:r w:rsidRPr="0F191E43" w:rsidR="0A93A76A">
        <w:rPr>
          <w:rFonts w:ascii="Times" w:hAnsi="Times" w:eastAsia="Times" w:cs="Times"/>
          <w:noProof w:val="0"/>
          <w:color w:val="auto"/>
          <w:sz w:val="24"/>
          <w:szCs w:val="24"/>
          <w:u w:val="none"/>
          <w:lang w:val="pt-BR"/>
        </w:rPr>
        <w:t xml:space="preserve">TUKEY, J. W. </w:t>
      </w:r>
      <w:r w:rsidRPr="0F191E43" w:rsidR="0A93A76A">
        <w:rPr>
          <w:rFonts w:ascii="Times" w:hAnsi="Times" w:eastAsia="Times" w:cs="Times"/>
          <w:i w:val="1"/>
          <w:iCs w:val="1"/>
          <w:noProof w:val="0"/>
          <w:color w:val="auto"/>
          <w:sz w:val="24"/>
          <w:szCs w:val="24"/>
          <w:u w:val="none"/>
          <w:lang w:val="pt-BR"/>
        </w:rPr>
        <w:t>Exploratory</w:t>
      </w:r>
      <w:r w:rsidRPr="0F191E43" w:rsidR="0A93A76A">
        <w:rPr>
          <w:rFonts w:ascii="Times" w:hAnsi="Times" w:eastAsia="Times" w:cs="Times"/>
          <w:i w:val="1"/>
          <w:iCs w:val="1"/>
          <w:noProof w:val="0"/>
          <w:color w:val="auto"/>
          <w:sz w:val="24"/>
          <w:szCs w:val="24"/>
          <w:u w:val="none"/>
          <w:lang w:val="pt-BR"/>
        </w:rPr>
        <w:t xml:space="preserve"> Data </w:t>
      </w:r>
      <w:r w:rsidRPr="0F191E43" w:rsidR="0A93A76A">
        <w:rPr>
          <w:rFonts w:ascii="Times" w:hAnsi="Times" w:eastAsia="Times" w:cs="Times"/>
          <w:i w:val="1"/>
          <w:iCs w:val="1"/>
          <w:noProof w:val="0"/>
          <w:color w:val="auto"/>
          <w:sz w:val="24"/>
          <w:szCs w:val="24"/>
          <w:u w:val="none"/>
          <w:lang w:val="pt-BR"/>
        </w:rPr>
        <w:t>Analysis</w:t>
      </w:r>
      <w:r w:rsidRPr="0F191E43" w:rsidR="0A93A76A">
        <w:rPr>
          <w:rFonts w:ascii="Times" w:hAnsi="Times" w:eastAsia="Times" w:cs="Times"/>
          <w:noProof w:val="0"/>
          <w:color w:val="auto"/>
          <w:sz w:val="24"/>
          <w:szCs w:val="24"/>
          <w:u w:val="none"/>
          <w:lang w:val="pt-BR"/>
        </w:rPr>
        <w:t>. Reading: Addison-Wesley, 1977.</w:t>
      </w:r>
    </w:p>
    <w:p w:rsidR="0A0A1CB1" w:rsidP="0F191E43" w:rsidRDefault="0A0A1CB1" w14:paraId="3EC52333" w14:textId="2B51A058">
      <w:pPr>
        <w:spacing w:before="0" w:beforeAutospacing="off" w:after="0" w:afterAutospacing="off"/>
        <w:ind w:left="708" w:hanging="708"/>
        <w:jc w:val="both"/>
        <w:rPr>
          <w:rFonts w:ascii="Times" w:hAnsi="Times" w:eastAsia="Times" w:cs="Times"/>
          <w:noProof w:val="0"/>
          <w:color w:val="auto"/>
          <w:sz w:val="24"/>
          <w:szCs w:val="24"/>
          <w:u w:val="none"/>
          <w:lang w:val="pt-BR"/>
        </w:rPr>
      </w:pPr>
      <w:r w:rsidRPr="28100FDB" w:rsidR="0A0A1CB1">
        <w:rPr>
          <w:rFonts w:ascii="Times" w:hAnsi="Times" w:eastAsia="Times" w:cs="Times"/>
          <w:noProof w:val="0"/>
          <w:color w:val="auto"/>
          <w:sz w:val="24"/>
          <w:szCs w:val="24"/>
          <w:u w:val="none"/>
          <w:lang w:val="pt-BR"/>
        </w:rPr>
        <w:t xml:space="preserve">UOL. Entenda as políticas de preços da Petrobras. </w:t>
      </w:r>
      <w:r w:rsidRPr="28100FDB" w:rsidR="343D2CDF">
        <w:rPr>
          <w:rFonts w:ascii="Times" w:hAnsi="Times" w:eastAsia="Times" w:cs="Times"/>
          <w:noProof w:val="0"/>
          <w:color w:val="auto"/>
          <w:sz w:val="24"/>
          <w:szCs w:val="24"/>
          <w:u w:val="none"/>
          <w:lang w:val="pt-BR"/>
        </w:rPr>
        <w:t xml:space="preserve">UOL, Economia, 2023. Disponível </w:t>
      </w:r>
      <w:r w:rsidRPr="28100FDB" w:rsidR="0A0A1CB1">
        <w:rPr>
          <w:rFonts w:ascii="Times" w:hAnsi="Times" w:eastAsia="Times" w:cs="Times"/>
          <w:noProof w:val="0"/>
          <w:color w:val="auto"/>
          <w:sz w:val="24"/>
          <w:szCs w:val="24"/>
          <w:u w:val="none"/>
          <w:lang w:val="pt-BR"/>
        </w:rPr>
        <w:t>em</w:t>
      </w:r>
      <w:r w:rsidRPr="28100FDB" w:rsidR="551B7676">
        <w:rPr>
          <w:rFonts w:ascii="Times" w:hAnsi="Times" w:eastAsia="Times" w:cs="Times"/>
          <w:noProof w:val="0"/>
          <w:color w:val="auto"/>
          <w:sz w:val="24"/>
          <w:szCs w:val="24"/>
          <w:u w:val="none"/>
          <w:lang w:val="pt-BR"/>
        </w:rPr>
        <w:t xml:space="preserve">: </w:t>
      </w:r>
      <w:hyperlink r:id="R6b645baf5feb4901">
        <w:r w:rsidRPr="28100FDB" w:rsidR="0A0A1CB1">
          <w:rPr>
            <w:rStyle w:val="Hyperlink"/>
            <w:rFonts w:ascii="Times" w:hAnsi="Times" w:eastAsia="Times" w:cs="Times"/>
            <w:noProof w:val="0"/>
            <w:color w:val="auto"/>
            <w:sz w:val="24"/>
            <w:szCs w:val="24"/>
            <w:u w:val="none"/>
            <w:lang w:val="pt-BR"/>
          </w:rPr>
          <w:t>https://noticias.uol.com.br/comprova/ultimas-noticias/2023/05/24/entenda-as-politicas-de-precos-da-petrobras.htm?cmpid=copiaecola</w:t>
        </w:r>
      </w:hyperlink>
      <w:r w:rsidRPr="28100FDB" w:rsidR="6A6F1EF5">
        <w:rPr>
          <w:rFonts w:ascii="Times" w:hAnsi="Times" w:eastAsia="Times" w:cs="Times"/>
          <w:noProof w:val="0"/>
          <w:color w:val="auto"/>
          <w:sz w:val="24"/>
          <w:szCs w:val="24"/>
          <w:u w:val="none"/>
          <w:lang w:val="pt-BR"/>
        </w:rPr>
        <w:t>. Acesso em</w:t>
      </w:r>
      <w:r w:rsidRPr="28100FDB" w:rsidR="763E2A01">
        <w:rPr>
          <w:rFonts w:ascii="Times" w:hAnsi="Times" w:eastAsia="Times" w:cs="Times"/>
          <w:noProof w:val="0"/>
          <w:color w:val="auto"/>
          <w:sz w:val="24"/>
          <w:szCs w:val="24"/>
          <w:u w:val="none"/>
          <w:lang w:val="pt-BR"/>
        </w:rPr>
        <w:t>:</w:t>
      </w:r>
      <w:r w:rsidRPr="28100FDB" w:rsidR="6A6F1EF5">
        <w:rPr>
          <w:rFonts w:ascii="Times" w:hAnsi="Times" w:eastAsia="Times" w:cs="Times"/>
          <w:noProof w:val="0"/>
          <w:color w:val="auto"/>
          <w:sz w:val="24"/>
          <w:szCs w:val="24"/>
          <w:u w:val="none"/>
          <w:lang w:val="pt-BR"/>
        </w:rPr>
        <w:t xml:space="preserve"> abr. 2025</w:t>
      </w:r>
      <w:r w:rsidRPr="28100FDB" w:rsidR="273C186F">
        <w:rPr>
          <w:rFonts w:ascii="Times" w:hAnsi="Times" w:eastAsia="Times" w:cs="Times"/>
          <w:noProof w:val="0"/>
          <w:color w:val="auto"/>
          <w:sz w:val="24"/>
          <w:szCs w:val="24"/>
          <w:u w:val="none"/>
          <w:lang w:val="pt-BR"/>
        </w:rPr>
        <w:t>.</w:t>
      </w:r>
    </w:p>
    <w:p w:rsidRPr="00573BF7" w:rsidR="00744F0C" w:rsidP="1D230F52" w:rsidRDefault="00744F0C" w14:paraId="7ECBDD1C" w14:textId="3B650765">
      <w:pPr>
        <w:pStyle w:val="PargrafodaLista"/>
        <w:numPr>
          <w:ilvl w:val="0"/>
          <w:numId w:val="7"/>
        </w:numPr>
        <w:suppressLineNumbers w:val="0"/>
        <w:bidi w:val="0"/>
        <w:spacing w:before="240" w:beforeAutospacing="off" w:after="120" w:afterAutospacing="off" w:line="259" w:lineRule="auto"/>
        <w:ind w:left="360" w:right="0" w:hanging="360"/>
        <w:jc w:val="left"/>
        <w:rPr>
          <w:rFonts w:ascii="Times" w:hAnsi="Times" w:eastAsia="Times" w:cs="Times"/>
          <w:b w:val="1"/>
          <w:bCs w:val="1"/>
          <w:sz w:val="26"/>
          <w:szCs w:val="26"/>
        </w:rPr>
      </w:pPr>
      <w:r w:rsidRPr="1D230F52" w:rsidR="3308B726">
        <w:rPr>
          <w:rFonts w:ascii="Times" w:hAnsi="Times" w:eastAsia="Times" w:cs="Times"/>
          <w:b w:val="1"/>
          <w:bCs w:val="1"/>
          <w:sz w:val="26"/>
          <w:szCs w:val="26"/>
        </w:rPr>
        <w:t>Apêndices</w:t>
      </w:r>
    </w:p>
    <w:p w:rsidR="1899D8EF" w:rsidP="1D230F52" w:rsidRDefault="1899D8EF" w14:paraId="07B5B7AF" w14:textId="019459A3">
      <w:pPr>
        <w:spacing w:before="0" w:beforeAutospacing="off" w:after="240" w:afterAutospacing="off"/>
        <w:rPr>
          <w:rFonts w:ascii="Times" w:hAnsi="Times" w:eastAsia="Times" w:cs="Times"/>
          <w:color w:val="auto"/>
          <w:u w:val="none"/>
        </w:rPr>
      </w:pPr>
      <w:hyperlink r:id="R3c085b88b0e6476c">
        <w:r w:rsidRPr="1D230F52" w:rsidR="1899D8EF">
          <w:rPr>
            <w:rStyle w:val="Hyperlink"/>
            <w:rFonts w:ascii="Times" w:hAnsi="Times" w:eastAsia="Times" w:cs="Times"/>
            <w:noProof w:val="0"/>
            <w:color w:val="auto"/>
            <w:sz w:val="24"/>
            <w:szCs w:val="24"/>
            <w:u w:val="none"/>
            <w:lang w:val="pt-BR"/>
          </w:rPr>
          <w:t>https://github.com/YuriFabioSanches/Repo_EDA_TCC</w:t>
        </w:r>
      </w:hyperlink>
    </w:p>
    <w:sectPr w:rsidRPr="00573BF7" w:rsidR="00744F0C" w:rsidSect="00DB40C5">
      <w:pgSz w:w="11906" w:h="16838" w:orient="portrait" w:code="9"/>
      <w:pgMar w:top="1985"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XN9LQPpe" int2:invalidationBookmarkName="" int2:hashCode="mX9ZvJmypXKAF5" int2:id="QBiQSEAR">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0">
    <w:nsid w:val="3b9de5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3d7a0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9ec6d77"/>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
    <w:nsid w:val="58cc7127"/>
    <w:multiLevelType xmlns:w="http://schemas.openxmlformats.org/wordprocessingml/2006/main" w:val="multilevel"/>
    <w:lvl xmlns:w="http://schemas.openxmlformats.org/wordprocessingml/2006/main" w:ilvl="0">
      <w:start w:val="3"/>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6">
    <w:nsid w:val="3e9681d0"/>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5">
    <w:nsid w:val="22628b2c"/>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4">
    <w:nsid w:val="2343122d"/>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3">
    <w:nsid w:val="6f6d4ad5"/>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
    <w:nsid w:val="2b236b39"/>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
    <w:nsid w:val="25a58382"/>
    <w:multiLevelType xmlns:w="http://schemas.openxmlformats.org/wordprocessingml/2006/main" w:val="multilevel"/>
    <w:lvl xmlns:w="http://schemas.openxmlformats.org/wordprocessingml/2006/main" w:ilvl="0">
      <w:start w:val="6"/>
      <w:numFmt w:val="decimal"/>
      <w:lvlText w:val="%1."/>
      <w:lvlJc w:val="left"/>
      <w:pPr>
        <w:ind w:left="425" w:hanging="425"/>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44C62202"/>
    <w:multiLevelType w:val="hybridMultilevel"/>
    <w:tmpl w:val="84A659D0"/>
    <w:lvl w:ilvl="0">
      <w:start w:val="1"/>
      <w:numFmt w:val="decimal"/>
      <w:lvlText w:val="%1."/>
      <w:lvlJc w:val="left"/>
      <w:pPr>
        <w:ind w:left="720" w:hanging="360"/>
      </w:pPr>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584489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9C"/>
    <w:rsid w:val="00022489"/>
    <w:rsid w:val="000D038C"/>
    <w:rsid w:val="00222661"/>
    <w:rsid w:val="0025789C"/>
    <w:rsid w:val="00326532"/>
    <w:rsid w:val="004141A7"/>
    <w:rsid w:val="00573BF7"/>
    <w:rsid w:val="006D03FA"/>
    <w:rsid w:val="006D140A"/>
    <w:rsid w:val="00700981"/>
    <w:rsid w:val="00744F0C"/>
    <w:rsid w:val="00790E2E"/>
    <w:rsid w:val="007B7C75"/>
    <w:rsid w:val="007D4559"/>
    <w:rsid w:val="007F1B12"/>
    <w:rsid w:val="0084DA26"/>
    <w:rsid w:val="009220E4"/>
    <w:rsid w:val="00A1A281"/>
    <w:rsid w:val="00A478D5"/>
    <w:rsid w:val="00C31F4B"/>
    <w:rsid w:val="00CF6075"/>
    <w:rsid w:val="00D66640"/>
    <w:rsid w:val="00DB40C5"/>
    <w:rsid w:val="00DF58D7"/>
    <w:rsid w:val="00F63348"/>
    <w:rsid w:val="00F98993"/>
    <w:rsid w:val="011D60E7"/>
    <w:rsid w:val="02205466"/>
    <w:rsid w:val="02280454"/>
    <w:rsid w:val="02462C62"/>
    <w:rsid w:val="026848FB"/>
    <w:rsid w:val="029C8D0B"/>
    <w:rsid w:val="02D5E770"/>
    <w:rsid w:val="02DD2713"/>
    <w:rsid w:val="03459C29"/>
    <w:rsid w:val="03902B44"/>
    <w:rsid w:val="03AE2E44"/>
    <w:rsid w:val="03AEC828"/>
    <w:rsid w:val="03DB5C4A"/>
    <w:rsid w:val="03E8D0B9"/>
    <w:rsid w:val="03E8D0B9"/>
    <w:rsid w:val="044DD050"/>
    <w:rsid w:val="0461A956"/>
    <w:rsid w:val="047F286E"/>
    <w:rsid w:val="05040AE6"/>
    <w:rsid w:val="0537AFBD"/>
    <w:rsid w:val="05485A26"/>
    <w:rsid w:val="05753DF0"/>
    <w:rsid w:val="059B95AD"/>
    <w:rsid w:val="05C059F2"/>
    <w:rsid w:val="05C83173"/>
    <w:rsid w:val="0606DE94"/>
    <w:rsid w:val="06114CB8"/>
    <w:rsid w:val="06317473"/>
    <w:rsid w:val="06714B57"/>
    <w:rsid w:val="06AD1099"/>
    <w:rsid w:val="06BFED09"/>
    <w:rsid w:val="0779CCC0"/>
    <w:rsid w:val="07A0C57B"/>
    <w:rsid w:val="07C89162"/>
    <w:rsid w:val="07C8D11A"/>
    <w:rsid w:val="08185267"/>
    <w:rsid w:val="085E89D7"/>
    <w:rsid w:val="0868E6BC"/>
    <w:rsid w:val="089B5691"/>
    <w:rsid w:val="08B79E5F"/>
    <w:rsid w:val="08E1F022"/>
    <w:rsid w:val="08F39312"/>
    <w:rsid w:val="09780D3F"/>
    <w:rsid w:val="097CD710"/>
    <w:rsid w:val="099A957B"/>
    <w:rsid w:val="09CC3E1A"/>
    <w:rsid w:val="0A0A1CB1"/>
    <w:rsid w:val="0A279AC5"/>
    <w:rsid w:val="0A489272"/>
    <w:rsid w:val="0A48A14E"/>
    <w:rsid w:val="0A64B734"/>
    <w:rsid w:val="0A93A76A"/>
    <w:rsid w:val="0AA26745"/>
    <w:rsid w:val="0AC7BC80"/>
    <w:rsid w:val="0AFDE987"/>
    <w:rsid w:val="0B51DF9A"/>
    <w:rsid w:val="0B82906D"/>
    <w:rsid w:val="0B8B9174"/>
    <w:rsid w:val="0B8F1746"/>
    <w:rsid w:val="0B902353"/>
    <w:rsid w:val="0BA88B44"/>
    <w:rsid w:val="0BE7FFA0"/>
    <w:rsid w:val="0BF26E56"/>
    <w:rsid w:val="0C6E4CBA"/>
    <w:rsid w:val="0CB47378"/>
    <w:rsid w:val="0CDB99C8"/>
    <w:rsid w:val="0CFC128C"/>
    <w:rsid w:val="0D2FA2C4"/>
    <w:rsid w:val="0D4166FB"/>
    <w:rsid w:val="0D4700B4"/>
    <w:rsid w:val="0DC4D01E"/>
    <w:rsid w:val="0DCA5023"/>
    <w:rsid w:val="0DDA414E"/>
    <w:rsid w:val="0DDA4B02"/>
    <w:rsid w:val="0DDAFA32"/>
    <w:rsid w:val="0DFEBC99"/>
    <w:rsid w:val="0E0386F7"/>
    <w:rsid w:val="0E03EDDE"/>
    <w:rsid w:val="0E247889"/>
    <w:rsid w:val="0EB95125"/>
    <w:rsid w:val="0EC509DE"/>
    <w:rsid w:val="0ED86A4C"/>
    <w:rsid w:val="0ED99B20"/>
    <w:rsid w:val="0EFDD52A"/>
    <w:rsid w:val="0F07AB61"/>
    <w:rsid w:val="0F09C5B8"/>
    <w:rsid w:val="0F191E43"/>
    <w:rsid w:val="0F4284F2"/>
    <w:rsid w:val="0F81ACC3"/>
    <w:rsid w:val="0F8D7C58"/>
    <w:rsid w:val="0FE19085"/>
    <w:rsid w:val="0FE7915D"/>
    <w:rsid w:val="100A64E7"/>
    <w:rsid w:val="100F2B75"/>
    <w:rsid w:val="1050A863"/>
    <w:rsid w:val="105455AA"/>
    <w:rsid w:val="10858988"/>
    <w:rsid w:val="108F4565"/>
    <w:rsid w:val="10B7C82F"/>
    <w:rsid w:val="10D8CA09"/>
    <w:rsid w:val="11138969"/>
    <w:rsid w:val="1115EBE9"/>
    <w:rsid w:val="113892ED"/>
    <w:rsid w:val="114868BC"/>
    <w:rsid w:val="11507897"/>
    <w:rsid w:val="116E5917"/>
    <w:rsid w:val="118DA9F4"/>
    <w:rsid w:val="11AB911A"/>
    <w:rsid w:val="11D3E4CD"/>
    <w:rsid w:val="11D9FF19"/>
    <w:rsid w:val="11E6B980"/>
    <w:rsid w:val="11FF5793"/>
    <w:rsid w:val="122DB035"/>
    <w:rsid w:val="124B7A2F"/>
    <w:rsid w:val="125D23E9"/>
    <w:rsid w:val="125D23E9"/>
    <w:rsid w:val="12A55400"/>
    <w:rsid w:val="12BC14E9"/>
    <w:rsid w:val="12EF7212"/>
    <w:rsid w:val="1356D777"/>
    <w:rsid w:val="13727DE2"/>
    <w:rsid w:val="1378A360"/>
    <w:rsid w:val="13A7A2AB"/>
    <w:rsid w:val="13FC0681"/>
    <w:rsid w:val="13FE9EF6"/>
    <w:rsid w:val="141A164A"/>
    <w:rsid w:val="14E1B23F"/>
    <w:rsid w:val="15452C3C"/>
    <w:rsid w:val="15FA3BCF"/>
    <w:rsid w:val="16252F58"/>
    <w:rsid w:val="16253374"/>
    <w:rsid w:val="16428AD0"/>
    <w:rsid w:val="16601EE1"/>
    <w:rsid w:val="166918DB"/>
    <w:rsid w:val="16AFB394"/>
    <w:rsid w:val="172E044A"/>
    <w:rsid w:val="17463CDE"/>
    <w:rsid w:val="174E2623"/>
    <w:rsid w:val="176335FC"/>
    <w:rsid w:val="1775783D"/>
    <w:rsid w:val="1795C622"/>
    <w:rsid w:val="17D2BA8C"/>
    <w:rsid w:val="1802F298"/>
    <w:rsid w:val="184F7556"/>
    <w:rsid w:val="1855802C"/>
    <w:rsid w:val="187EFCA5"/>
    <w:rsid w:val="18912EEC"/>
    <w:rsid w:val="1899D8EF"/>
    <w:rsid w:val="18C601A7"/>
    <w:rsid w:val="18F79C9C"/>
    <w:rsid w:val="192D5756"/>
    <w:rsid w:val="19382E2A"/>
    <w:rsid w:val="1949C72D"/>
    <w:rsid w:val="195FD9F3"/>
    <w:rsid w:val="1962FAC7"/>
    <w:rsid w:val="19C40492"/>
    <w:rsid w:val="19EC5016"/>
    <w:rsid w:val="1AA1589E"/>
    <w:rsid w:val="1AB36456"/>
    <w:rsid w:val="1AF3D1E6"/>
    <w:rsid w:val="1B3F3DBC"/>
    <w:rsid w:val="1BD02028"/>
    <w:rsid w:val="1BDA76C8"/>
    <w:rsid w:val="1C003211"/>
    <w:rsid w:val="1C286D1D"/>
    <w:rsid w:val="1C52AD9A"/>
    <w:rsid w:val="1C55003F"/>
    <w:rsid w:val="1C55003F"/>
    <w:rsid w:val="1C9FCB58"/>
    <w:rsid w:val="1D230F52"/>
    <w:rsid w:val="1D273852"/>
    <w:rsid w:val="1D3FF7BA"/>
    <w:rsid w:val="1D67FBDB"/>
    <w:rsid w:val="1D9F2A59"/>
    <w:rsid w:val="1DCA78D3"/>
    <w:rsid w:val="1DD3B817"/>
    <w:rsid w:val="1E2F364B"/>
    <w:rsid w:val="1E6DF98F"/>
    <w:rsid w:val="1E6F204B"/>
    <w:rsid w:val="1E94CE5E"/>
    <w:rsid w:val="1EEE3996"/>
    <w:rsid w:val="1EFD8107"/>
    <w:rsid w:val="1F0B95C2"/>
    <w:rsid w:val="1F3122C0"/>
    <w:rsid w:val="1FAC201E"/>
    <w:rsid w:val="1FCDC540"/>
    <w:rsid w:val="202A32BD"/>
    <w:rsid w:val="202EBF25"/>
    <w:rsid w:val="205EFC32"/>
    <w:rsid w:val="20D077A5"/>
    <w:rsid w:val="20FD7D66"/>
    <w:rsid w:val="210310C5"/>
    <w:rsid w:val="2108A70F"/>
    <w:rsid w:val="211524E6"/>
    <w:rsid w:val="211ADDB4"/>
    <w:rsid w:val="2123DA1A"/>
    <w:rsid w:val="21297B1D"/>
    <w:rsid w:val="2133F7EB"/>
    <w:rsid w:val="213B4DDE"/>
    <w:rsid w:val="21CA9010"/>
    <w:rsid w:val="2220221D"/>
    <w:rsid w:val="224C3B9D"/>
    <w:rsid w:val="227A8704"/>
    <w:rsid w:val="228506B4"/>
    <w:rsid w:val="23990EEF"/>
    <w:rsid w:val="23A6660F"/>
    <w:rsid w:val="23B80826"/>
    <w:rsid w:val="23C1D113"/>
    <w:rsid w:val="23C59E7D"/>
    <w:rsid w:val="23F74F9A"/>
    <w:rsid w:val="24585BC3"/>
    <w:rsid w:val="24AD45C6"/>
    <w:rsid w:val="24C44EA2"/>
    <w:rsid w:val="24FC3476"/>
    <w:rsid w:val="25B7DE83"/>
    <w:rsid w:val="25E2D505"/>
    <w:rsid w:val="261A2213"/>
    <w:rsid w:val="26637259"/>
    <w:rsid w:val="26674ED3"/>
    <w:rsid w:val="26912966"/>
    <w:rsid w:val="26D2E86D"/>
    <w:rsid w:val="26E99CEE"/>
    <w:rsid w:val="26F39DBA"/>
    <w:rsid w:val="26F64367"/>
    <w:rsid w:val="271372B8"/>
    <w:rsid w:val="27268E3F"/>
    <w:rsid w:val="272EA910"/>
    <w:rsid w:val="2737D828"/>
    <w:rsid w:val="273C186F"/>
    <w:rsid w:val="275FE078"/>
    <w:rsid w:val="27678BD5"/>
    <w:rsid w:val="278840FA"/>
    <w:rsid w:val="27CD7C26"/>
    <w:rsid w:val="280EE344"/>
    <w:rsid w:val="28100FDB"/>
    <w:rsid w:val="282C719A"/>
    <w:rsid w:val="2837B0ED"/>
    <w:rsid w:val="283F9E2B"/>
    <w:rsid w:val="283F9E2B"/>
    <w:rsid w:val="28578F15"/>
    <w:rsid w:val="285E8FBF"/>
    <w:rsid w:val="2886B1F8"/>
    <w:rsid w:val="290B9E1D"/>
    <w:rsid w:val="290F459C"/>
    <w:rsid w:val="29778FBE"/>
    <w:rsid w:val="297F913A"/>
    <w:rsid w:val="2A3EE70D"/>
    <w:rsid w:val="2AAA6A5D"/>
    <w:rsid w:val="2AB0DA39"/>
    <w:rsid w:val="2ABB6EA3"/>
    <w:rsid w:val="2B1160B9"/>
    <w:rsid w:val="2B23EDB7"/>
    <w:rsid w:val="2B377605"/>
    <w:rsid w:val="2B46B025"/>
    <w:rsid w:val="2B480B0B"/>
    <w:rsid w:val="2BA13487"/>
    <w:rsid w:val="2BE1B843"/>
    <w:rsid w:val="2C085858"/>
    <w:rsid w:val="2C21CA35"/>
    <w:rsid w:val="2C4055D4"/>
    <w:rsid w:val="2C44DA86"/>
    <w:rsid w:val="2C95264D"/>
    <w:rsid w:val="2CA47100"/>
    <w:rsid w:val="2D82499D"/>
    <w:rsid w:val="2D84D0FC"/>
    <w:rsid w:val="2DB88E6D"/>
    <w:rsid w:val="2DD223E8"/>
    <w:rsid w:val="2DD517F1"/>
    <w:rsid w:val="2DDB5871"/>
    <w:rsid w:val="2E33B352"/>
    <w:rsid w:val="2E42A07E"/>
    <w:rsid w:val="2E55A277"/>
    <w:rsid w:val="2E794C14"/>
    <w:rsid w:val="2EC53D8C"/>
    <w:rsid w:val="2EE2496F"/>
    <w:rsid w:val="2EE64148"/>
    <w:rsid w:val="2EE64148"/>
    <w:rsid w:val="2EE93D8A"/>
    <w:rsid w:val="2EFA1A1A"/>
    <w:rsid w:val="2EFCCFA3"/>
    <w:rsid w:val="2F2F5F07"/>
    <w:rsid w:val="2F3A064E"/>
    <w:rsid w:val="2F3A491A"/>
    <w:rsid w:val="2F697EEE"/>
    <w:rsid w:val="2F8A7AAE"/>
    <w:rsid w:val="2FAA37F0"/>
    <w:rsid w:val="2FBAFF96"/>
    <w:rsid w:val="2FBB6F53"/>
    <w:rsid w:val="2FE33243"/>
    <w:rsid w:val="304A9237"/>
    <w:rsid w:val="30560C44"/>
    <w:rsid w:val="30A63E9F"/>
    <w:rsid w:val="30F5B55B"/>
    <w:rsid w:val="3168E8E7"/>
    <w:rsid w:val="31C6964B"/>
    <w:rsid w:val="31D2C61A"/>
    <w:rsid w:val="3202BC5F"/>
    <w:rsid w:val="32415529"/>
    <w:rsid w:val="32415529"/>
    <w:rsid w:val="32740AE5"/>
    <w:rsid w:val="32951B5C"/>
    <w:rsid w:val="32AB0EBD"/>
    <w:rsid w:val="32F921FD"/>
    <w:rsid w:val="32F921FD"/>
    <w:rsid w:val="32FD1A84"/>
    <w:rsid w:val="3300601F"/>
    <w:rsid w:val="3308B726"/>
    <w:rsid w:val="330B2606"/>
    <w:rsid w:val="33421464"/>
    <w:rsid w:val="33A2BAD4"/>
    <w:rsid w:val="343D2CDF"/>
    <w:rsid w:val="3447083A"/>
    <w:rsid w:val="345E7CB1"/>
    <w:rsid w:val="346D8E8A"/>
    <w:rsid w:val="34898B37"/>
    <w:rsid w:val="34A11A27"/>
    <w:rsid w:val="34A1E623"/>
    <w:rsid w:val="34C43603"/>
    <w:rsid w:val="34D6C597"/>
    <w:rsid w:val="34F2A207"/>
    <w:rsid w:val="34FAB1C3"/>
    <w:rsid w:val="350A63B8"/>
    <w:rsid w:val="353E5444"/>
    <w:rsid w:val="35480838"/>
    <w:rsid w:val="35517DD2"/>
    <w:rsid w:val="356348DA"/>
    <w:rsid w:val="3571AE2D"/>
    <w:rsid w:val="35743427"/>
    <w:rsid w:val="35A789CA"/>
    <w:rsid w:val="35A8DCE7"/>
    <w:rsid w:val="35DFEF6B"/>
    <w:rsid w:val="36698535"/>
    <w:rsid w:val="36A3DB09"/>
    <w:rsid w:val="36A3DB09"/>
    <w:rsid w:val="36D10A8E"/>
    <w:rsid w:val="36DB4058"/>
    <w:rsid w:val="36DED7FD"/>
    <w:rsid w:val="37070B9D"/>
    <w:rsid w:val="371014FF"/>
    <w:rsid w:val="37501860"/>
    <w:rsid w:val="3784D482"/>
    <w:rsid w:val="37D0480F"/>
    <w:rsid w:val="38104F41"/>
    <w:rsid w:val="38832453"/>
    <w:rsid w:val="38A4AA30"/>
    <w:rsid w:val="38EBD7E8"/>
    <w:rsid w:val="38F31242"/>
    <w:rsid w:val="38F57FCC"/>
    <w:rsid w:val="38F902A3"/>
    <w:rsid w:val="38FD2591"/>
    <w:rsid w:val="3926649B"/>
    <w:rsid w:val="395CCDD9"/>
    <w:rsid w:val="397D96F2"/>
    <w:rsid w:val="39812073"/>
    <w:rsid w:val="398200E2"/>
    <w:rsid w:val="39D917D2"/>
    <w:rsid w:val="39F0873E"/>
    <w:rsid w:val="3A20FACD"/>
    <w:rsid w:val="3A3AECE1"/>
    <w:rsid w:val="3A8127E8"/>
    <w:rsid w:val="3ABA656A"/>
    <w:rsid w:val="3ABB01BF"/>
    <w:rsid w:val="3B313C46"/>
    <w:rsid w:val="3B604899"/>
    <w:rsid w:val="3BD74B78"/>
    <w:rsid w:val="3C0EA56D"/>
    <w:rsid w:val="3C285B2D"/>
    <w:rsid w:val="3C59E6D7"/>
    <w:rsid w:val="3C839E17"/>
    <w:rsid w:val="3C8BCD5A"/>
    <w:rsid w:val="3C8BCD5A"/>
    <w:rsid w:val="3C984BC4"/>
    <w:rsid w:val="3CA13AAE"/>
    <w:rsid w:val="3CCDF374"/>
    <w:rsid w:val="3CD0E470"/>
    <w:rsid w:val="3CE83DC4"/>
    <w:rsid w:val="3CF74AEF"/>
    <w:rsid w:val="3CF74AEF"/>
    <w:rsid w:val="3D0EAAF6"/>
    <w:rsid w:val="3D30A20E"/>
    <w:rsid w:val="3E34903B"/>
    <w:rsid w:val="3E360D10"/>
    <w:rsid w:val="3E387679"/>
    <w:rsid w:val="3E3A77AA"/>
    <w:rsid w:val="3E862202"/>
    <w:rsid w:val="3E9E1AED"/>
    <w:rsid w:val="3EEC3815"/>
    <w:rsid w:val="3F66BD28"/>
    <w:rsid w:val="3FEDA440"/>
    <w:rsid w:val="3FEE694F"/>
    <w:rsid w:val="4065DC2C"/>
    <w:rsid w:val="406DA517"/>
    <w:rsid w:val="40809787"/>
    <w:rsid w:val="40DA3328"/>
    <w:rsid w:val="416ED299"/>
    <w:rsid w:val="41A63793"/>
    <w:rsid w:val="41BC4F7F"/>
    <w:rsid w:val="422F16DD"/>
    <w:rsid w:val="424F4E6F"/>
    <w:rsid w:val="426EF37C"/>
    <w:rsid w:val="42D9BA8B"/>
    <w:rsid w:val="43603EF8"/>
    <w:rsid w:val="43A477F3"/>
    <w:rsid w:val="43AE4F5A"/>
    <w:rsid w:val="43B20708"/>
    <w:rsid w:val="440EE00A"/>
    <w:rsid w:val="441ABD3F"/>
    <w:rsid w:val="4427CE52"/>
    <w:rsid w:val="44A06843"/>
    <w:rsid w:val="4536AA3D"/>
    <w:rsid w:val="4594F5B0"/>
    <w:rsid w:val="45ECD0D7"/>
    <w:rsid w:val="4759DEEA"/>
    <w:rsid w:val="47A60BEF"/>
    <w:rsid w:val="47A6AC83"/>
    <w:rsid w:val="47A6E5ED"/>
    <w:rsid w:val="47CF919E"/>
    <w:rsid w:val="48362DC6"/>
    <w:rsid w:val="4864C8A9"/>
    <w:rsid w:val="48B455E9"/>
    <w:rsid w:val="48C92B70"/>
    <w:rsid w:val="48F433D2"/>
    <w:rsid w:val="4911C7A1"/>
    <w:rsid w:val="4920C4C7"/>
    <w:rsid w:val="4921976C"/>
    <w:rsid w:val="493A5B28"/>
    <w:rsid w:val="49485E03"/>
    <w:rsid w:val="49599AF2"/>
    <w:rsid w:val="49E0E940"/>
    <w:rsid w:val="4A13F9EF"/>
    <w:rsid w:val="4A2AAD99"/>
    <w:rsid w:val="4A554245"/>
    <w:rsid w:val="4A734C9A"/>
    <w:rsid w:val="4AC31016"/>
    <w:rsid w:val="4AC5C739"/>
    <w:rsid w:val="4B52388F"/>
    <w:rsid w:val="4B52388F"/>
    <w:rsid w:val="4B5CDF09"/>
    <w:rsid w:val="4B6EEEBC"/>
    <w:rsid w:val="4B7B7FF4"/>
    <w:rsid w:val="4BD42FB8"/>
    <w:rsid w:val="4BD58F10"/>
    <w:rsid w:val="4BECB9F4"/>
    <w:rsid w:val="4BEF5E6D"/>
    <w:rsid w:val="4C201054"/>
    <w:rsid w:val="4C31944F"/>
    <w:rsid w:val="4C346E1F"/>
    <w:rsid w:val="4C346E1F"/>
    <w:rsid w:val="4C34E755"/>
    <w:rsid w:val="4C80A198"/>
    <w:rsid w:val="4CB01FD4"/>
    <w:rsid w:val="4CD15668"/>
    <w:rsid w:val="4CF62CB2"/>
    <w:rsid w:val="4D222036"/>
    <w:rsid w:val="4D24C10F"/>
    <w:rsid w:val="4D348D17"/>
    <w:rsid w:val="4D8707CB"/>
    <w:rsid w:val="4DA1097E"/>
    <w:rsid w:val="4DB26EE4"/>
    <w:rsid w:val="4DD02E00"/>
    <w:rsid w:val="4E166934"/>
    <w:rsid w:val="4E68FF49"/>
    <w:rsid w:val="4EBA8ECB"/>
    <w:rsid w:val="4EF58765"/>
    <w:rsid w:val="4F01262E"/>
    <w:rsid w:val="4F1341F0"/>
    <w:rsid w:val="4F17F250"/>
    <w:rsid w:val="4F2F8C97"/>
    <w:rsid w:val="4F635ACC"/>
    <w:rsid w:val="4FB2F437"/>
    <w:rsid w:val="502123A2"/>
    <w:rsid w:val="5028AA83"/>
    <w:rsid w:val="5056A6CD"/>
    <w:rsid w:val="505D74FD"/>
    <w:rsid w:val="506219E7"/>
    <w:rsid w:val="50EBA3DC"/>
    <w:rsid w:val="50F366B3"/>
    <w:rsid w:val="511CF338"/>
    <w:rsid w:val="512CEE13"/>
    <w:rsid w:val="516C92AA"/>
    <w:rsid w:val="51C7904D"/>
    <w:rsid w:val="52032FCF"/>
    <w:rsid w:val="520BA45F"/>
    <w:rsid w:val="52152476"/>
    <w:rsid w:val="521770E9"/>
    <w:rsid w:val="5231A55D"/>
    <w:rsid w:val="523C743F"/>
    <w:rsid w:val="528B5292"/>
    <w:rsid w:val="52B7027E"/>
    <w:rsid w:val="52B7027E"/>
    <w:rsid w:val="53ABAD8B"/>
    <w:rsid w:val="53BE32B9"/>
    <w:rsid w:val="53C009F2"/>
    <w:rsid w:val="544BE698"/>
    <w:rsid w:val="5463F6DE"/>
    <w:rsid w:val="549F0A06"/>
    <w:rsid w:val="54E651EA"/>
    <w:rsid w:val="54E759F6"/>
    <w:rsid w:val="54E980B0"/>
    <w:rsid w:val="54EA4693"/>
    <w:rsid w:val="551B7676"/>
    <w:rsid w:val="5547679F"/>
    <w:rsid w:val="5548E047"/>
    <w:rsid w:val="557C6F56"/>
    <w:rsid w:val="558BB309"/>
    <w:rsid w:val="5599B34D"/>
    <w:rsid w:val="55B81DE0"/>
    <w:rsid w:val="55BA7860"/>
    <w:rsid w:val="565F3118"/>
    <w:rsid w:val="56946E17"/>
    <w:rsid w:val="5704BE35"/>
    <w:rsid w:val="570738B4"/>
    <w:rsid w:val="57689818"/>
    <w:rsid w:val="57E9C8BE"/>
    <w:rsid w:val="585E239F"/>
    <w:rsid w:val="58939909"/>
    <w:rsid w:val="5996710A"/>
    <w:rsid w:val="5996710A"/>
    <w:rsid w:val="59FA73D8"/>
    <w:rsid w:val="5A947E56"/>
    <w:rsid w:val="5AE91B87"/>
    <w:rsid w:val="5B237EA1"/>
    <w:rsid w:val="5B66033D"/>
    <w:rsid w:val="5B8D7690"/>
    <w:rsid w:val="5BA6C620"/>
    <w:rsid w:val="5BB7F53C"/>
    <w:rsid w:val="5BB7F53C"/>
    <w:rsid w:val="5CDC85CA"/>
    <w:rsid w:val="5CE9B3A2"/>
    <w:rsid w:val="5D5966B3"/>
    <w:rsid w:val="5D5966B3"/>
    <w:rsid w:val="5DFF8860"/>
    <w:rsid w:val="5EFC63BB"/>
    <w:rsid w:val="5F1CAE54"/>
    <w:rsid w:val="5F4FF46F"/>
    <w:rsid w:val="5F764ECA"/>
    <w:rsid w:val="5F974550"/>
    <w:rsid w:val="5FE48304"/>
    <w:rsid w:val="5FE64099"/>
    <w:rsid w:val="6020D8A8"/>
    <w:rsid w:val="60577275"/>
    <w:rsid w:val="606070A6"/>
    <w:rsid w:val="60CC4BFF"/>
    <w:rsid w:val="60CDD6B3"/>
    <w:rsid w:val="6139EA72"/>
    <w:rsid w:val="613D7BED"/>
    <w:rsid w:val="618243E5"/>
    <w:rsid w:val="61965306"/>
    <w:rsid w:val="61B85053"/>
    <w:rsid w:val="61D2F87A"/>
    <w:rsid w:val="61D5499F"/>
    <w:rsid w:val="620B7AE7"/>
    <w:rsid w:val="62268FA6"/>
    <w:rsid w:val="622FD709"/>
    <w:rsid w:val="62430ED9"/>
    <w:rsid w:val="6324DDB5"/>
    <w:rsid w:val="6332134C"/>
    <w:rsid w:val="635FAAA0"/>
    <w:rsid w:val="636AB14B"/>
    <w:rsid w:val="636B0580"/>
    <w:rsid w:val="63C03D55"/>
    <w:rsid w:val="63D9971D"/>
    <w:rsid w:val="63E0C417"/>
    <w:rsid w:val="644E583D"/>
    <w:rsid w:val="645C0AE6"/>
    <w:rsid w:val="645EF3CB"/>
    <w:rsid w:val="6477FB22"/>
    <w:rsid w:val="64BE474C"/>
    <w:rsid w:val="65353F9F"/>
    <w:rsid w:val="65693D63"/>
    <w:rsid w:val="656998B0"/>
    <w:rsid w:val="65B17DFD"/>
    <w:rsid w:val="65E54206"/>
    <w:rsid w:val="65FD53B9"/>
    <w:rsid w:val="66029991"/>
    <w:rsid w:val="6635DD46"/>
    <w:rsid w:val="666CD2EA"/>
    <w:rsid w:val="668C2D2E"/>
    <w:rsid w:val="66BCC7D9"/>
    <w:rsid w:val="6718F0AF"/>
    <w:rsid w:val="67B77080"/>
    <w:rsid w:val="67D2E3A2"/>
    <w:rsid w:val="67DF8A0E"/>
    <w:rsid w:val="67E715FB"/>
    <w:rsid w:val="67EBFD02"/>
    <w:rsid w:val="67F78715"/>
    <w:rsid w:val="67F921D5"/>
    <w:rsid w:val="68CF23C5"/>
    <w:rsid w:val="68F2E0BC"/>
    <w:rsid w:val="690CAD69"/>
    <w:rsid w:val="6926C870"/>
    <w:rsid w:val="693592D8"/>
    <w:rsid w:val="69383EC1"/>
    <w:rsid w:val="695AD20C"/>
    <w:rsid w:val="6A171756"/>
    <w:rsid w:val="6A44BE46"/>
    <w:rsid w:val="6A527FC3"/>
    <w:rsid w:val="6A667A73"/>
    <w:rsid w:val="6A6F1EF5"/>
    <w:rsid w:val="6A91FC3F"/>
    <w:rsid w:val="6B575F2D"/>
    <w:rsid w:val="6BAB217A"/>
    <w:rsid w:val="6BE152CE"/>
    <w:rsid w:val="6C1A931F"/>
    <w:rsid w:val="6C3B466D"/>
    <w:rsid w:val="6C56C07D"/>
    <w:rsid w:val="6CD0BF19"/>
    <w:rsid w:val="6CD2F31A"/>
    <w:rsid w:val="6D02C765"/>
    <w:rsid w:val="6D114005"/>
    <w:rsid w:val="6D114005"/>
    <w:rsid w:val="6D29811C"/>
    <w:rsid w:val="6D2F2F8E"/>
    <w:rsid w:val="6D3F8AC6"/>
    <w:rsid w:val="6D66E133"/>
    <w:rsid w:val="6D827EB1"/>
    <w:rsid w:val="6D8A52D9"/>
    <w:rsid w:val="6DC358C5"/>
    <w:rsid w:val="6E10BAA9"/>
    <w:rsid w:val="6E124BD6"/>
    <w:rsid w:val="6E73925E"/>
    <w:rsid w:val="6E740787"/>
    <w:rsid w:val="6E779EEC"/>
    <w:rsid w:val="6E8F0D5A"/>
    <w:rsid w:val="6EDF5D40"/>
    <w:rsid w:val="6EFDC848"/>
    <w:rsid w:val="6F061BC7"/>
    <w:rsid w:val="6F08950F"/>
    <w:rsid w:val="6F0E4BE5"/>
    <w:rsid w:val="6F2422C0"/>
    <w:rsid w:val="6F3F55E1"/>
    <w:rsid w:val="6FA50651"/>
    <w:rsid w:val="6FAE1952"/>
    <w:rsid w:val="6FBD30DD"/>
    <w:rsid w:val="6FE2BB41"/>
    <w:rsid w:val="6FF42685"/>
    <w:rsid w:val="70A3795D"/>
    <w:rsid w:val="70D58A39"/>
    <w:rsid w:val="70EAFB5C"/>
    <w:rsid w:val="71228B85"/>
    <w:rsid w:val="712EFC35"/>
    <w:rsid w:val="7144284B"/>
    <w:rsid w:val="71D06A59"/>
    <w:rsid w:val="71D0D487"/>
    <w:rsid w:val="72092C62"/>
    <w:rsid w:val="720DCAC6"/>
    <w:rsid w:val="720F65CE"/>
    <w:rsid w:val="72646EC8"/>
    <w:rsid w:val="73208E9E"/>
    <w:rsid w:val="7338F36D"/>
    <w:rsid w:val="733A86A1"/>
    <w:rsid w:val="7353E24D"/>
    <w:rsid w:val="73726C3F"/>
    <w:rsid w:val="739AA9D3"/>
    <w:rsid w:val="73FCD68A"/>
    <w:rsid w:val="746C3298"/>
    <w:rsid w:val="74996A66"/>
    <w:rsid w:val="74AC7F7F"/>
    <w:rsid w:val="74AFF36A"/>
    <w:rsid w:val="74B771CD"/>
    <w:rsid w:val="74C1E88E"/>
    <w:rsid w:val="754F4CE8"/>
    <w:rsid w:val="759EE1D6"/>
    <w:rsid w:val="75D38190"/>
    <w:rsid w:val="75D9535F"/>
    <w:rsid w:val="75E69952"/>
    <w:rsid w:val="763C170E"/>
    <w:rsid w:val="763E2A01"/>
    <w:rsid w:val="7662F453"/>
    <w:rsid w:val="76A1DC7D"/>
    <w:rsid w:val="76AAD888"/>
    <w:rsid w:val="76ED0781"/>
    <w:rsid w:val="770ED63C"/>
    <w:rsid w:val="774F0F0C"/>
    <w:rsid w:val="7782F27E"/>
    <w:rsid w:val="77F945FD"/>
    <w:rsid w:val="78114FC0"/>
    <w:rsid w:val="781B43C7"/>
    <w:rsid w:val="78225D6E"/>
    <w:rsid w:val="783D1274"/>
    <w:rsid w:val="784B8DA4"/>
    <w:rsid w:val="784D069A"/>
    <w:rsid w:val="78AFA2BD"/>
    <w:rsid w:val="78B3D774"/>
    <w:rsid w:val="78F254B3"/>
    <w:rsid w:val="791A8A31"/>
    <w:rsid w:val="7922DDAB"/>
    <w:rsid w:val="7951DC9C"/>
    <w:rsid w:val="79581922"/>
    <w:rsid w:val="799D974F"/>
    <w:rsid w:val="79A2ECE8"/>
    <w:rsid w:val="7A5F1D9A"/>
    <w:rsid w:val="7A683033"/>
    <w:rsid w:val="7A948A1E"/>
    <w:rsid w:val="7AD138C4"/>
    <w:rsid w:val="7AE6DCE5"/>
    <w:rsid w:val="7B01CA04"/>
    <w:rsid w:val="7B1FF101"/>
    <w:rsid w:val="7B1FF101"/>
    <w:rsid w:val="7B873267"/>
    <w:rsid w:val="7BA11352"/>
    <w:rsid w:val="7BC9B261"/>
    <w:rsid w:val="7BF2033B"/>
    <w:rsid w:val="7C2FB14C"/>
    <w:rsid w:val="7C6C5356"/>
    <w:rsid w:val="7C8E38C2"/>
    <w:rsid w:val="7CA1302A"/>
    <w:rsid w:val="7D38F439"/>
    <w:rsid w:val="7E23C7B7"/>
    <w:rsid w:val="7E269261"/>
    <w:rsid w:val="7E3A40B7"/>
    <w:rsid w:val="7E8D8AF9"/>
    <w:rsid w:val="7EB4378F"/>
    <w:rsid w:val="7ECDB3DC"/>
    <w:rsid w:val="7F4AD054"/>
    <w:rsid w:val="7F95C3FB"/>
    <w:rsid w:val="7FC46639"/>
    <w:rsid w:val="7FDCE898"/>
    <w:rsid w:val="7FEB5B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EDF6"/>
  <w15:chartTrackingRefBased/>
  <w15:docId w15:val="{ECA12D72-34FE-44DE-B815-4D0E0E2CC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pt-BR" w:eastAsia="en-US" w:bidi="ar-SA"/>
        <w14:ligatures w14:val="standardContextual"/>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25789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5789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578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578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578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578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578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578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5789C"/>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25789C"/>
    <w:rPr>
      <w:rFonts w:asciiTheme="majorHAnsi" w:hAnsiTheme="majorHAnsi" w:eastAsiaTheme="majorEastAsia" w:cstheme="majorBidi"/>
      <w:color w:val="0F4761" w:themeColor="accent1" w:themeShade="BF"/>
      <w:sz w:val="40"/>
      <w:szCs w:val="40"/>
    </w:rPr>
  </w:style>
  <w:style w:type="character" w:styleId="Ttulo2Char" w:customStyle="1">
    <w:name w:val="Título 2 Char"/>
    <w:basedOn w:val="Fontepargpadro"/>
    <w:link w:val="Ttulo2"/>
    <w:uiPriority w:val="9"/>
    <w:semiHidden/>
    <w:rsid w:val="0025789C"/>
    <w:rPr>
      <w:rFonts w:asciiTheme="majorHAnsi" w:hAnsiTheme="majorHAnsi" w:eastAsiaTheme="majorEastAsia" w:cstheme="majorBidi"/>
      <w:color w:val="0F4761" w:themeColor="accent1" w:themeShade="BF"/>
      <w:sz w:val="32"/>
      <w:szCs w:val="32"/>
    </w:rPr>
  </w:style>
  <w:style w:type="character" w:styleId="Ttulo3Char" w:customStyle="1">
    <w:name w:val="Título 3 Char"/>
    <w:basedOn w:val="Fontepargpadro"/>
    <w:link w:val="Ttulo3"/>
    <w:uiPriority w:val="9"/>
    <w:semiHidden/>
    <w:rsid w:val="0025789C"/>
    <w:rPr>
      <w:rFonts w:eastAsiaTheme="majorEastAsia" w:cstheme="majorBidi"/>
      <w:color w:val="0F4761" w:themeColor="accent1" w:themeShade="BF"/>
      <w:sz w:val="28"/>
      <w:szCs w:val="28"/>
    </w:rPr>
  </w:style>
  <w:style w:type="character" w:styleId="Ttulo4Char" w:customStyle="1">
    <w:name w:val="Título 4 Char"/>
    <w:basedOn w:val="Fontepargpadro"/>
    <w:link w:val="Ttulo4"/>
    <w:uiPriority w:val="9"/>
    <w:semiHidden/>
    <w:rsid w:val="0025789C"/>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rsid w:val="0025789C"/>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0025789C"/>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0025789C"/>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0025789C"/>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rsid w:val="0025789C"/>
    <w:rPr>
      <w:rFonts w:eastAsiaTheme="majorEastAsia" w:cstheme="majorBidi"/>
      <w:color w:val="272727" w:themeColor="text1" w:themeTint="D8"/>
    </w:rPr>
  </w:style>
  <w:style w:type="paragraph" w:styleId="Ttulo">
    <w:name w:val="Title"/>
    <w:basedOn w:val="Normal"/>
    <w:next w:val="Normal"/>
    <w:link w:val="TtuloChar"/>
    <w:uiPriority w:val="10"/>
    <w:qFormat/>
    <w:rsid w:val="0025789C"/>
    <w:pPr>
      <w:spacing w:after="80"/>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25789C"/>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25789C"/>
    <w:pPr>
      <w:numPr>
        <w:ilvl w:val="1"/>
      </w:numPr>
    </w:pPr>
    <w:rPr>
      <w:rFonts w:eastAsiaTheme="majorEastAsia" w:cstheme="majorBidi"/>
      <w:color w:val="595959" w:themeColor="text1" w:themeTint="A6"/>
      <w:spacing w:val="15"/>
      <w:sz w:val="28"/>
      <w:szCs w:val="28"/>
    </w:rPr>
  </w:style>
  <w:style w:type="character" w:styleId="SubttuloChar" w:customStyle="1">
    <w:name w:val="Subtítulo Char"/>
    <w:basedOn w:val="Fontepargpadro"/>
    <w:link w:val="Subttulo"/>
    <w:uiPriority w:val="11"/>
    <w:rsid w:val="0025789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5789C"/>
    <w:pPr>
      <w:spacing w:before="160"/>
      <w:jc w:val="center"/>
    </w:pPr>
    <w:rPr>
      <w:i/>
      <w:iCs/>
      <w:color w:val="404040" w:themeColor="text1" w:themeTint="BF"/>
    </w:rPr>
  </w:style>
  <w:style w:type="character" w:styleId="CitaoChar" w:customStyle="1">
    <w:name w:val="Citação Char"/>
    <w:basedOn w:val="Fontepargpadro"/>
    <w:link w:val="Citao"/>
    <w:uiPriority w:val="29"/>
    <w:rsid w:val="0025789C"/>
    <w:rPr>
      <w:i/>
      <w:iCs/>
      <w:color w:val="404040" w:themeColor="text1" w:themeTint="BF"/>
    </w:rPr>
  </w:style>
  <w:style w:type="paragraph" w:styleId="PargrafodaLista">
    <w:name w:val="List Paragraph"/>
    <w:basedOn w:val="Normal"/>
    <w:uiPriority w:val="34"/>
    <w:qFormat/>
    <w:rsid w:val="0025789C"/>
    <w:pPr>
      <w:ind w:left="720"/>
      <w:contextualSpacing/>
    </w:pPr>
  </w:style>
  <w:style w:type="character" w:styleId="nfaseIntensa">
    <w:name w:val="Intense Emphasis"/>
    <w:basedOn w:val="Fontepargpadro"/>
    <w:uiPriority w:val="21"/>
    <w:qFormat/>
    <w:rsid w:val="0025789C"/>
    <w:rPr>
      <w:i/>
      <w:iCs/>
      <w:color w:val="0F4761" w:themeColor="accent1" w:themeShade="BF"/>
    </w:rPr>
  </w:style>
  <w:style w:type="paragraph" w:styleId="CitaoIntensa">
    <w:name w:val="Intense Quote"/>
    <w:basedOn w:val="Normal"/>
    <w:next w:val="Normal"/>
    <w:link w:val="CitaoIntensaChar"/>
    <w:uiPriority w:val="30"/>
    <w:qFormat/>
    <w:rsid w:val="0025789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har" w:customStyle="1">
    <w:name w:val="Citação Intensa Char"/>
    <w:basedOn w:val="Fontepargpadro"/>
    <w:link w:val="CitaoIntensa"/>
    <w:uiPriority w:val="30"/>
    <w:rsid w:val="0025789C"/>
    <w:rPr>
      <w:i/>
      <w:iCs/>
      <w:color w:val="0F4761" w:themeColor="accent1" w:themeShade="BF"/>
    </w:rPr>
  </w:style>
  <w:style w:type="character" w:styleId="RefernciaIntensa">
    <w:name w:val="Intense Reference"/>
    <w:basedOn w:val="Fontepargpadro"/>
    <w:uiPriority w:val="32"/>
    <w:qFormat/>
    <w:rsid w:val="0025789C"/>
    <w:rPr>
      <w:b/>
      <w:bCs/>
      <w:smallCaps/>
      <w:color w:val="0F4761" w:themeColor="accent1" w:themeShade="BF"/>
      <w:spacing w:val="5"/>
    </w:rPr>
  </w:style>
  <w:style w:type="paragraph" w:styleId="Author" w:customStyle="1">
    <w:name w:val="Author"/>
    <w:basedOn w:val="Normal"/>
    <w:rsid w:val="007B7C75"/>
    <w:pPr>
      <w:tabs>
        <w:tab w:val="left" w:pos="720"/>
      </w:tabs>
      <w:spacing w:before="240" w:after="0"/>
      <w:jc w:val="center"/>
    </w:pPr>
    <w:rPr>
      <w:rFonts w:ascii="Times" w:hAnsi="Times" w:eastAsia="Times New Roman" w:cs="Times New Roman"/>
      <w:b/>
      <w:kern w:val="0"/>
      <w:sz w:val="24"/>
      <w:szCs w:val="24"/>
      <w:lang w:val="en-US" w:eastAsia="pt-BR"/>
      <w14:ligatures w14:val="none"/>
    </w:rPr>
  </w:style>
  <w:style w:type="paragraph" w:styleId="SBCinstitution" w:customStyle="1">
    <w:name w:val="SBC:institution"/>
    <w:basedOn w:val="Normal"/>
    <w:next w:val="Normal"/>
    <w:rsid w:val="00A478D5"/>
    <w:pPr>
      <w:widowControl w:val="0"/>
      <w:suppressAutoHyphens/>
      <w:autoSpaceDN w:val="0"/>
      <w:spacing w:before="238" w:after="0"/>
      <w:jc w:val="center"/>
      <w:textAlignment w:val="baseline"/>
    </w:pPr>
    <w:rPr>
      <w:rFonts w:ascii="Times" w:hAnsi="Times" w:eastAsia="Times New Roman" w:cs="Times New Roman"/>
      <w:kern w:val="3"/>
      <w:sz w:val="24"/>
      <w:szCs w:val="20"/>
      <w:lang w:eastAsia="pt-BR"/>
      <w14:ligatures w14:val="none"/>
    </w:rPr>
  </w:style>
  <w:style w:type="character" w:styleId="Hyperlink">
    <w:name w:val="Hyperlink"/>
    <w:basedOn w:val="Fontepargpadro"/>
    <w:uiPriority w:val="99"/>
    <w:unhideWhenUsed/>
    <w:rsid w:val="00A478D5"/>
    <w:rPr>
      <w:color w:val="467886" w:themeColor="hyperlink"/>
      <w:u w:val="single"/>
    </w:rPr>
  </w:style>
  <w:style w:type="character" w:styleId="MenoPendente">
    <w:name w:val="Unresolved Mention"/>
    <w:basedOn w:val="Fontepargpadro"/>
    <w:uiPriority w:val="99"/>
    <w:semiHidden/>
    <w:unhideWhenUsed/>
    <w:rsid w:val="00A478D5"/>
    <w:rPr>
      <w:color w:val="605E5C"/>
      <w:shd w:val="clear" w:color="auto" w:fill="E1DFDD"/>
    </w:rPr>
  </w:style>
  <w:style w:type="paragraph" w:styleId="SBCresumo" w:customStyle="1">
    <w:name w:val="SBC:resumo"/>
    <w:basedOn w:val="Normal"/>
    <w:next w:val="Normal"/>
    <w:rsid w:val="00A478D5"/>
    <w:pPr>
      <w:widowControl w:val="0"/>
      <w:suppressAutoHyphens/>
      <w:autoSpaceDN w:val="0"/>
      <w:spacing w:before="119" w:after="119"/>
      <w:ind w:left="454" w:right="454"/>
      <w:textAlignment w:val="baseline"/>
    </w:pPr>
    <w:rPr>
      <w:rFonts w:ascii="Times" w:hAnsi="Times" w:eastAsia="Times New Roman" w:cs="Times New Roman"/>
      <w:i/>
      <w:kern w:val="3"/>
      <w:sz w:val="24"/>
      <w:szCs w:val="20"/>
      <w:lang w:eastAsia="pt-BR"/>
      <w14:ligatures w14:val="none"/>
    </w:rPr>
  </w:style>
  <w:style w:type="paragraph" w:styleId="SBCabstract" w:customStyle="1">
    <w:name w:val="SBC:abstract"/>
    <w:basedOn w:val="Normal"/>
    <w:next w:val="SBCresumo"/>
    <w:rsid w:val="00A478D5"/>
    <w:pPr>
      <w:widowControl w:val="0"/>
      <w:suppressAutoHyphens/>
      <w:autoSpaceDN w:val="0"/>
      <w:spacing w:before="119" w:after="119"/>
      <w:ind w:left="454" w:right="454"/>
      <w:textAlignment w:val="baseline"/>
    </w:pPr>
    <w:rPr>
      <w:rFonts w:ascii="Times" w:hAnsi="Times" w:eastAsia="Times New Roman" w:cs="Times New Roman"/>
      <w:i/>
      <w:kern w:val="3"/>
      <w:sz w:val="24"/>
      <w:szCs w:val="20"/>
      <w:lang w:val="en-US" w:eastAsia="pt-BR"/>
      <w14:ligatures w14:val="none"/>
    </w:rPr>
  </w:style>
  <w:style w:type="character" w:styleId="HiperlinkVisitado">
    <w:name w:val="FollowedHyperlink"/>
    <w:basedOn w:val="Fontepargpadro"/>
    <w:uiPriority w:val="99"/>
    <w:semiHidden/>
    <w:unhideWhenUsed/>
    <w:rsid w:val="00744F0C"/>
    <w:rPr>
      <w:color w:val="96607D" w:themeColor="followedHyperlink"/>
      <w:u w:val="single"/>
    </w:rPr>
  </w:style>
  <w:style w:type="paragraph" w:styleId="SBCtitle1" w:customStyle="true">
    <w:uiPriority w:val="1"/>
    <w:name w:val="SBC:title:1"/>
    <w:basedOn w:val="Normal"/>
    <w:rsid w:val="03902B44"/>
    <w:rPr>
      <w:rFonts w:ascii="Times" w:hAnsi="Times" w:eastAsia="Times New Roman" w:cs="Times New Roman"/>
      <w:b w:val="1"/>
      <w:bCs w:val="1"/>
      <w:sz w:val="26"/>
      <w:szCs w:val="26"/>
      <w:lang w:eastAsia="pt-BR"/>
    </w:rPr>
    <w:pPr>
      <w:keepNext w:val="1"/>
      <w:widowControl w:val="0"/>
      <w:numPr>
        <w:ilvl w:val="0"/>
        <w:numId w:val="1"/>
      </w:numPr>
      <w:spacing w:before="238"/>
      <w:ind w:left="425" w:hanging="425"/>
      <w:outlineLvl w:val="0"/>
    </w:p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7028816">
      <w:bodyDiv w:val="1"/>
      <w:marLeft w:val="0"/>
      <w:marRight w:val="0"/>
      <w:marTop w:val="0"/>
      <w:marBottom w:val="0"/>
      <w:divBdr>
        <w:top w:val="none" w:sz="0" w:space="0" w:color="auto"/>
        <w:left w:val="none" w:sz="0" w:space="0" w:color="auto"/>
        <w:bottom w:val="none" w:sz="0" w:space="0" w:color="auto"/>
        <w:right w:val="none" w:sz="0" w:space="0" w:color="auto"/>
      </w:divBdr>
    </w:div>
    <w:div w:id="1174876130">
      <w:bodyDiv w:val="1"/>
      <w:marLeft w:val="0"/>
      <w:marRight w:val="0"/>
      <w:marTop w:val="0"/>
      <w:marBottom w:val="0"/>
      <w:divBdr>
        <w:top w:val="none" w:sz="0" w:space="0" w:color="auto"/>
        <w:left w:val="none" w:sz="0" w:space="0" w:color="auto"/>
        <w:bottom w:val="none" w:sz="0" w:space="0" w:color="auto"/>
        <w:right w:val="none" w:sz="0" w:space="0" w:color="auto"/>
      </w:divBdr>
    </w:div>
    <w:div w:id="1223178177">
      <w:bodyDiv w:val="1"/>
      <w:marLeft w:val="0"/>
      <w:marRight w:val="0"/>
      <w:marTop w:val="0"/>
      <w:marBottom w:val="0"/>
      <w:divBdr>
        <w:top w:val="none" w:sz="0" w:space="0" w:color="auto"/>
        <w:left w:val="none" w:sz="0" w:space="0" w:color="auto"/>
        <w:bottom w:val="none" w:sz="0" w:space="0" w:color="auto"/>
        <w:right w:val="none" w:sz="0" w:space="0" w:color="auto"/>
      </w:divBdr>
    </w:div>
    <w:div w:id="1543636675">
      <w:bodyDiv w:val="1"/>
      <w:marLeft w:val="0"/>
      <w:marRight w:val="0"/>
      <w:marTop w:val="0"/>
      <w:marBottom w:val="0"/>
      <w:divBdr>
        <w:top w:val="none" w:sz="0" w:space="0" w:color="auto"/>
        <w:left w:val="none" w:sz="0" w:space="0" w:color="auto"/>
        <w:bottom w:val="none" w:sz="0" w:space="0" w:color="auto"/>
        <w:right w:val="none" w:sz="0" w:space="0" w:color="auto"/>
      </w:divBdr>
    </w:div>
    <w:div w:id="1598949992">
      <w:bodyDiv w:val="1"/>
      <w:marLeft w:val="0"/>
      <w:marRight w:val="0"/>
      <w:marTop w:val="0"/>
      <w:marBottom w:val="0"/>
      <w:divBdr>
        <w:top w:val="none" w:sz="0" w:space="0" w:color="auto"/>
        <w:left w:val="none" w:sz="0" w:space="0" w:color="auto"/>
        <w:bottom w:val="none" w:sz="0" w:space="0" w:color="auto"/>
        <w:right w:val="none" w:sz="0" w:space="0" w:color="auto"/>
      </w:divBdr>
    </w:div>
    <w:div w:id="169996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a96e40349963483d" /><Relationship Type="http://schemas.openxmlformats.org/officeDocument/2006/relationships/hyperlink" Target="https://dados.gov.br/" TargetMode="External" Id="Rc61d52a6f8534ae3" /><Relationship Type="http://schemas.openxmlformats.org/officeDocument/2006/relationships/hyperlink" Target="https://dados.gov.br/dados/conjuntos-dados/serie-historica-de-precos-de-combustiveis-e-de-glp" TargetMode="External" Id="R2708e172d4404c06" /><Relationship Type="http://schemas.openxmlformats.org/officeDocument/2006/relationships/hyperlink" Target="https://www.planalto.gov.br/ccivil_03/_ato2015-2018/2016/decreto/d8777.htm" TargetMode="External" Id="R55de5659d4dd44a6" /><Relationship Type="http://schemas.openxmlformats.org/officeDocument/2006/relationships/hyperlink" Target="https://github.com/YuriFabioSanches/Repo_EDA_TCC" TargetMode="External" Id="R3c085b88b0e6476c" /><Relationship Type="http://schemas.openxmlformats.org/officeDocument/2006/relationships/hyperlink" Target="https://www.planalto.gov.br/ccivil_03/_ato2011-2014/2011/lei/l12527.htm" TargetMode="External" Id="Rca4018bf2cbf4266" /><Relationship Type="http://schemas.openxmlformats.org/officeDocument/2006/relationships/hyperlink" Target="https://www.bbc.com/portuguese/brasil-60711085" TargetMode="External" Id="R027d1ae6e5024aac" /><Relationship Type="http://schemas.openxmlformats.org/officeDocument/2006/relationships/hyperlink" Target="https://www.researchgate.net/publication/265194455" TargetMode="External" Id="Rc36537d0dc66447c" /><Relationship Type="http://schemas.openxmlformats.org/officeDocument/2006/relationships/hyperlink" Target="http://hdl.handle.net/11422/11809" TargetMode="External" Id="R5127589c82da44b0" /><Relationship Type="http://schemas.openxmlformats.org/officeDocument/2006/relationships/hyperlink" Target="https://noticias.uol.com.br/comprova/ultimas-noticias/2023/05/24/entenda-as-politicas-de-precos-da-petrobras.htm?cmpid=copiaecola" TargetMode="External" Id="R6b645baf5feb4901"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MURILLO LEONI</dc:creator>
  <keywords/>
  <dc:description/>
  <lastModifiedBy>YURI FABIO SANCHES</lastModifiedBy>
  <revision>10</revision>
  <dcterms:created xsi:type="dcterms:W3CDTF">2025-03-25T17:16:00.0000000Z</dcterms:created>
  <dcterms:modified xsi:type="dcterms:W3CDTF">2025-05-11T16:54:18.8311226Z</dcterms:modified>
</coreProperties>
</file>