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7F287B18" w:rsidR="002273D2" w:rsidRPr="00183226" w:rsidRDefault="00C35098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Maria Oliveira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Rua B, 456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Rio de Janeiro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RJ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70A7025B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C35098">
        <w:rPr>
          <w:rFonts w:ascii="HoloLens MDL2 Assets" w:hAnsi="HoloLens MDL2 Assets"/>
          <w:b/>
          <w:bCs/>
          <w:sz w:val="28"/>
          <w:szCs w:val="28"/>
        </w:rPr>
        <w:t>Maria Oliveira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64ACC27F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C35098">
        <w:rPr>
          <w:rFonts w:ascii="HoloLens MDL2 Assets" w:hAnsi="HoloLens MDL2 Assets"/>
          <w:b/>
          <w:bCs/>
          <w:sz w:val="28"/>
          <w:szCs w:val="28"/>
        </w:rPr>
        <w:t>XYZ S.A.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A297B"/>
    <w:rsid w:val="005D73FF"/>
    <w:rsid w:val="0070169E"/>
    <w:rsid w:val="00935685"/>
    <w:rsid w:val="009F4285"/>
    <w:rsid w:val="00C3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A48C5-2B5E-4FAB-BF9A-B0967E2D5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335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