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2D7C61EE" w:rsidR="002273D2" w:rsidRPr="00183226" w:rsidRDefault="001F52DC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Roberto Lima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Av. E, 202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Porto Alegre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RS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2137D93E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1F52DC">
        <w:rPr>
          <w:rFonts w:ascii="HoloLens MDL2 Assets" w:hAnsi="HoloLens MDL2 Assets"/>
          <w:b/>
          <w:bCs/>
          <w:sz w:val="28"/>
          <w:szCs w:val="28"/>
        </w:rPr>
        <w:t>Roberto Lima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14038D48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1F52DC">
        <w:rPr>
          <w:rFonts w:ascii="HoloLens MDL2 Assets" w:hAnsi="HoloLens MDL2 Assets"/>
          <w:b/>
          <w:bCs/>
          <w:sz w:val="28"/>
          <w:szCs w:val="28"/>
        </w:rPr>
        <w:t>QRS Empreend.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1F52DC"/>
    <w:rsid w:val="002273D2"/>
    <w:rsid w:val="004A297B"/>
    <w:rsid w:val="005D73FF"/>
    <w:rsid w:val="0070169E"/>
    <w:rsid w:val="00935685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3136-45B4-4578-ABE4-8C5610227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334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