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439E0EB1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096F5B">
        <w:rPr>
          <w:b/>
          <w:bCs/>
          <w:sz w:val="28"/>
          <w:szCs w:val="28"/>
        </w:rPr>
        <w:t>Ana Souza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096F5B">
        <w:rPr>
          <w:b/>
          <w:bCs/>
          <w:sz w:val="28"/>
          <w:szCs w:val="28"/>
        </w:rPr>
        <w:t>123456789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096F5B">
        <w:rPr>
          <w:b/>
          <w:bCs/>
          <w:sz w:val="28"/>
          <w:szCs w:val="28"/>
        </w:rPr>
        <w:t>1500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096F5B">
        <w:rPr>
          <w:b/>
          <w:bCs/>
          <w:sz w:val="28"/>
          <w:szCs w:val="28"/>
        </w:rPr>
        <w:t>Ouro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096F5B"/>
    <w:rsid w:val="0052412E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476BD-36F3-4C11-8BDB-BF9782597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