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  <w:bookmarkStart w:id="0" w:name="_GoBack"/>
      <w:bookmarkEnd w:id="0"/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48B36AF4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D80B6C">
        <w:rPr>
          <w:b/>
          <w:bCs/>
          <w:sz w:val="28"/>
          <w:szCs w:val="28"/>
        </w:rPr>
        <w:t>Bruno Lima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D80B6C">
        <w:rPr>
          <w:b/>
          <w:bCs/>
          <w:sz w:val="28"/>
          <w:szCs w:val="28"/>
        </w:rPr>
        <w:t>987654321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D80B6C">
        <w:rPr>
          <w:b/>
          <w:bCs/>
          <w:sz w:val="28"/>
          <w:szCs w:val="28"/>
        </w:rPr>
        <w:t>800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D80B6C">
        <w:rPr>
          <w:b/>
          <w:bCs/>
          <w:sz w:val="28"/>
          <w:szCs w:val="28"/>
        </w:rPr>
        <w:t>Prata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52412E"/>
    <w:rsid w:val="00860DAC"/>
    <w:rsid w:val="00996A53"/>
    <w:rsid w:val="00C6572A"/>
    <w:rsid w:val="00D80B6C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71CFA-888A-48F5-A76E-F9766E3E3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