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3D6AA73E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2D4C87">
        <w:rPr>
          <w:b/>
          <w:bCs/>
          <w:sz w:val="28"/>
          <w:szCs w:val="28"/>
        </w:rPr>
        <w:t>Gustavo Pereira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2D4C87">
        <w:rPr>
          <w:b/>
          <w:bCs/>
          <w:sz w:val="28"/>
          <w:szCs w:val="28"/>
        </w:rPr>
        <w:t>852741963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2D4C87">
        <w:rPr>
          <w:b/>
          <w:bCs/>
          <w:sz w:val="28"/>
          <w:szCs w:val="28"/>
        </w:rPr>
        <w:t>700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2D4C87">
        <w:rPr>
          <w:b/>
          <w:bCs/>
          <w:sz w:val="28"/>
          <w:szCs w:val="28"/>
        </w:rPr>
        <w:t>Prata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2D4C87"/>
    <w:rsid w:val="0052412E"/>
    <w:rsid w:val="00860DAC"/>
    <w:rsid w:val="00996A53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2CF11-EC2C-41AA-B966-ECEB47A0D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