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b w:val="1"/>
          <w:bCs w:val="1"/>
          <w:color w:val="ffffff"/>
          <w:sz w:val="40"/>
          <w:szCs w:val="40"/>
        </w:rPr>
      </w:pPr>
      <w:bookmarkStart w:colFirst="0" w:colLast="0" w:name="_93vgaqxefrf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ffffff"/>
          <w:sz w:val="40"/>
          <w:szCs w:val="40"/>
          <w:rtl w:val="0"/>
        </w:rPr>
        <w:t xml:space="preserve">ASSUMPTION LOG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-98424</wp:posOffset>
                </wp:positionV>
                <wp:extent cx="8221345" cy="4927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248028" y="3546320"/>
                          <a:ext cx="8195945" cy="46736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 cap="flat" cmpd="sng" w="25400">
                          <a:solidFill>
                            <a:srgbClr val="595959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15875</wp:posOffset>
                </wp:positionH>
                <wp:positionV relativeFrom="paragraph">
                  <wp:posOffset>-98424</wp:posOffset>
                </wp:positionV>
                <wp:extent cx="8221345" cy="49276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1345" cy="492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86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188"/>
        <w:gridCol w:w="4678"/>
        <w:tblGridChange w:id="0">
          <w:tblGrid>
            <w:gridCol w:w="8188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Project  Title: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Sistema web de generación óptima de horarios académicos en Huancayo,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Date Prepared: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27 de </w:t>
            </w:r>
            <w:r w:rsidDel="00000000" w:rsidR="00000000" w:rsidRPr="00000000">
              <w:rPr>
                <w:rFonts w:ascii="Helvetica Neue" w:cs="Helvetica Neue" w:eastAsia="Helvetica Neue" w:hAnsi="Helvetica Neue"/>
                <w:u w:val="single"/>
                <w:rtl w:val="0"/>
              </w:rPr>
              <w:t xml:space="preserve">Marzo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320"/>
        <w:gridCol w:w="1695"/>
        <w:gridCol w:w="1800"/>
        <w:gridCol w:w="1335"/>
        <w:gridCol w:w="2475"/>
        <w:gridCol w:w="1305"/>
        <w:gridCol w:w="2535"/>
        <w:tblGridChange w:id="0">
          <w:tblGrid>
            <w:gridCol w:w="495"/>
            <w:gridCol w:w="1320"/>
            <w:gridCol w:w="1695"/>
            <w:gridCol w:w="1800"/>
            <w:gridCol w:w="1335"/>
            <w:gridCol w:w="2475"/>
            <w:gridCol w:w="1305"/>
            <w:gridCol w:w="25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Assumption / 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Responsible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Se dispone de información completa de docentes, cursos y aulas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Analista (Zacarias Lopez)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Marzo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Validar datos con institución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Dependiente de fuente externa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Los docentes proporcionarán correctamente su 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Coordinador académico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Marzo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Solicitar disponibilidad oficial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Puede variar durante el proyecto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Las reglas académicas estarán claramente definidas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Project Manager (Reynaldo)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Marzo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Documentar reglas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Puede haber ambigüedades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El equipo tiene conocimientos básicos en desarrollo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Marzo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Capacitación básica si es necesario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Nivel técnico variable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El sistema será utilizado por usuarios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Junio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Validación mediante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Depende de aceptación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Tiempo limitado del proyecto (académico)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Junio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Planificar cronograma ajustado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Riesgo de retrasos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Recursos tecnológicos limitados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Abril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Uso de herramientas gratuitas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 hay servidores avanzados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 integración con sistemas institucionales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Junio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Desarrollo independiente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Limitación funcional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Cambios en requerimientos durante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Durante todo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Gestión de cambios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Alta probabilidad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Complejidad del problema (CSP)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Backend (Mendoza)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Mayo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Simplificar modelo inicial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Riesgo técnico alto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Limitación en experiencia en algoritmos avanzados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Equipo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Mayo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Investigación y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Curva de aprendizaje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El sistema funcionará correctamente en navegador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Frontend (Yarasca)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Mayo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Pruebas de 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Depende del diseño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La base de datos será suficiente para soportar 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DB (Riveros)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Abril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Diseño eficiente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Escalabilidad limitada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Restricción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Cambios en disponibilidad de docentes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Coordinador académico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Durante 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Reprogramación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Impacto en resultados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El sistema reducirá conflictos de horarios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Junio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Evaluación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Métrica de éxito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" w:cs="Courier" w:eastAsia="Courier" w:hAnsi="Courier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