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DE" w:rsidRPr="00FD1EDE" w:rsidRDefault="00FD1EDE" w:rsidP="00FD1EDE">
      <w:pPr>
        <w:shd w:val="clear" w:color="auto" w:fill="FFFFFF"/>
        <w:spacing w:before="136" w:after="136" w:line="543" w:lineRule="atLeast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uk-UA"/>
        </w:rPr>
        <w:t>Лекція 1</w:t>
      </w:r>
    </w:p>
    <w:p w:rsidR="00FD1EDE" w:rsidRPr="00FD1EDE" w:rsidRDefault="00FD1EDE" w:rsidP="00FD1EDE">
      <w:pPr>
        <w:shd w:val="clear" w:color="auto" w:fill="FFFFFF"/>
        <w:spacing w:after="136" w:line="240" w:lineRule="auto"/>
        <w:jc w:val="center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Поняття комп’ютерної графіки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jc w:val="center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 Вступ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Метою вивчення цієї теми є засвоєння студентами поняття комп’ютерна графіка, її видів, основних галузь її застосування.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jc w:val="center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 Теоретичні основи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 </w:t>
      </w:r>
      <w:r w:rsidRPr="00FD1ED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uk-UA"/>
        </w:rPr>
        <w:t>1. Історія розвитку комп’ютерної графіки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Комп’ютерна графіка – це застосування обчислювальної техніки для створення графічних зображень, їх відображення різними засобами і маніпулювання ними.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Отже, комп’ютерним (цифровим) може бути назване зображення, створене за допомогою комп’ютерної програми.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Спочатку програмісти навчились отримувати рисунки в режимі символьної печаті. На паперових листах за допомогою символів (зірочок, точок, хрестиків, букв і ін.) отримували рисунки, які нагадували мозаїку. Так друкувались графіки функцій, зображення течій рідин і газів, електричних і магнітних полів і т.д. За допомогою символьної печаті програмісти ухитрялися отримувати навіть художні зображення.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Потім з’явилися спеціальні пристосування для графічного виведення на папір –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графопобудовувачі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плотери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). За допомогою такого пристосування на лист паперу чорнильним пером наносяться графічні зображення: графіки, діаграми, технічні креслення і інше.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Проте, справжня революція в комп’ютерній графіці відбулася з появою графічних дисплеїв. На екрані графічного дисплею стало можливим отримувати рисунки, креслення в такому вигляді, як на папері за допомогою олівців, фарб, креслярських інструментів.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Зв’язок традиційної і комп’ютерної графіки, з однієї сторони, визначає застосування розмножувальної техніки, з іншої – можна знайти ще одне пояснення виникненню терміну «графіка», яке застосовується до роботи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художника-комп’юторщика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. Слово графіка означає зображення лініями, штрихами, точками. Всі графічні комп’ютерні програми принципово розділяються на два типи: векторні (зображення будуються лініями) і растрові (зображення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п’ятном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із точок). Отже, яким б складним не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казалось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зображення, створене в комп’ютері, по своїй сутності, будь-яке з них відноситься до графіки.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</w:t>
      </w:r>
      <w:r w:rsidRPr="00FD1ED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uk-UA"/>
        </w:rPr>
        <w:t>2. Види комп’ютерної графіки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Для роботи з комп’ютерною графікою існує багато класів програмного забезпечення, проте розрізняють всього три види комп’ютерної графіки: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1) растрова,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2) векторна,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3)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фрактальна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Ці види відрізняються принципами формування зображення під час відображення на екрані монітора чи під час друкування на папері.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Правомірна і інша класифікація комп’ютерної графіки: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1) двомірна,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2) трьохмірна.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Двомірна графіка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– це зображення, яке має два вимірювання, тобто яке лежить на площині. Цей вид графіки є основою комп’ютерної графіки, в тому числі і трьохмірної.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Трьохмірна (3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D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) графіка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– це побудова на комп’ютері, за допомогою спеціальних програм, просторової моделі, яка складається з простих і складних геометричних форм, присвоєння цій моделі фактури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. особливість побудови та оздоблення поверхні будь-якого предмета), кольору, ступені прозорості і матовості, надання їй і умовній камері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рухуу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віртуальному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. можливому) просторі, розміщення в цьому просторі джерел світла і, нарешті, прорахунок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вибудованої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сцени. Цей вид комп’ютерної графіки застосовується під час створення комп’ютерних ігор, реклами і т.д.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</w:t>
      </w:r>
      <w:r w:rsidRPr="00FD1ED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uk-UA"/>
        </w:rPr>
        <w:t>3. Галузі застосування комп’ютерної графіки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Сучасне застосування комп’ютерної графіки дуже різноманітне. Основними галузями застосування комп’ютерної графіки є: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1) наукова,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lastRenderedPageBreak/>
        <w:t>2) ділова,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3) конструкторська,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4) поліграфічна,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5)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Web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-дизайн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6)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мультимедіа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Напрям наукової графіки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з’явився самим першим. Його призначенням є візуалізація (наочне зображення) об’єктів наукових досліджень, графічна обробка результатів розрахунку, проведення обчислювальних експериментів із наочним представленням їх результатів.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Ділова графіка – це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 галузь комп’ютерної графіки, призначена для створення ілюстрацій, які часто застосовуються у роботі різних установ. Планові показники, звітна документація, статичні зведення – ось об’єкти, для яких за допомогою ділової графіки створюються ілюстровані матеріали. Частіше всього це графіки, колові і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стовпчиковідіаграми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Конструкторська графіка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 – застосовується в роботі інженерів-конструкторів, є обов’язковим елементом систем автоматизації проектування (САПР). Графіка в САПР застосовується для підготовки технічних креслень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проектуючого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пристрою. Графіка в поєднанні з розрахунками дозволяє проводити в наочній формі пошук оптимальної конструкції, найбільш вдалого компонування деталей, прогнозувати наслідки, до яких можуть привести зміни в конструкції. Засобами конструкторської графіки можна отримувати плоскі зображення (проекції, січення) і просторові, трьохмірні зображення.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Поліграфія – це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сукупність технічних засобів для множинного репродукування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відтворення, відновлення) текстового матеріалу і графічних зображень. Спеціаліст, працюючий у цій галузі, повинен не тільки знати програми верстки і графічні редактори але й розбиратися в до печатній підготовці видання.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proofErr w:type="gramStart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Web</w:t>
      </w:r>
      <w:proofErr w:type="spellStart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-дизайн</w:t>
      </w:r>
      <w:proofErr w:type="spellEnd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 xml:space="preserve"> – це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оформлення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web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-сторінки.</w:t>
      </w:r>
      <w:proofErr w:type="gram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Ця галузь комп’ютерної графіки має таке саме значення для сайту, як і поліграфічний дизайн і верстка для паперового видання. Часто під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web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-дизайном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розуміють не тільки створення графічних елементів для сайту, але й проектування його структури, навігації, тобто створення сайту повністю.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proofErr w:type="spellStart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Мультимедіа</w:t>
      </w:r>
      <w:proofErr w:type="spellEnd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 xml:space="preserve"> – це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галузь комп’ютерної графіки, пов’язана зі створенням інтерактивних додатків, які дають можливість активно впливати на вміст і направленість енциклопедій, довідкових систем, навчальних програм і інтерфейсів до них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системи уніфікованих зв’язків (по виду передаючої інформації, параметрів сигналів, апаратурі), призначеної для обміну інформацією між пристроями обчислювальної системи, наприклад, між пристроями вводу даних і запам’ятовуючими пристроями.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uk-UA"/>
        </w:rPr>
        <w:t>4. Настільні видавничі системи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Поняття настільної видавничої системи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Desktop Publishing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 включає в себе всі технічні і програмні аспекти комп’ютерної графіки.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Можна виділити, як мінімум, три основні рівні, наявність яких забезпечує надійне функціонування системи: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1) апаратний рівень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hardware level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2) програмний рівень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software level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3) споживацький рівень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brainware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 level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Апаратний рівень (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hardware level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) являє собою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 сукупність матеріальних елементів – пристроїв, за допомогою яких відбувається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ввод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 обробка, збереження, передача і вивід інформації.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Апаратний рівень складається з таких компонентів: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1. пристрої вводу інформації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input devices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які забезпечують перетворення будь-яких видів інформації на різних носіях у цифрову форму, що створює умови для її подальшої комп’ютерної обробки,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2. пристрої обробки, збереження і передачі інформації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process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storage and transfer devices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 – ядро апаратного рівня,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3. пристрої виводу інформації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output devices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) – пристрої,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забезпечуючі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переведення цифрової інформації в форму, зрозумілу і доступну людині.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Головною ознакою пристрою вводу інформації є перетворення одного виду інформації (зображення на «твердому носії») в інший вид, у нашому випадку в цифрову форму.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До таких пристроїв відносяться: клавіатура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keyboard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),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миш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mouse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),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трекбол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trackball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пристрій, який дозволяє вибирати дані на дисплеї, вводити графічні дані), сканер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scaner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цифрова камера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digital camera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графічний планшет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graphics tablet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 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найбільш потужний, зручний і природний інструмент, під час створення цифрових зображень спеціалістів із художнього оформлення поліграфічної продукції, а також у галузі рекламного і графічного дизайну</w:t>
      </w: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),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дігітайзер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digitizer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 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.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кодуючий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пристрій, 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lastRenderedPageBreak/>
        <w:t xml:space="preserve">який забезпечує введення двомірного,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напівтонового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, а також трьохмірного зображення в комп’ютері; застосовують у галузі мультиплікації, інженерного проектування і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т.д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 і т.д.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Під пристроями обробки, збереження і передачі інформації мається на увазі апаратний рівень комп’ютера, який являє собою багаторівневу структуру. При цьому: 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пристрої обробки – це процесор і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відеопроцесор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У більшості випадків це апаратний рівень комп’ютера, який являє собою багаторівневу структуру,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пристрій збереження інформації включає в себе: оперативний запам’ятовуючий пристрій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RAM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), пам’ять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відеокарти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 магнітні носії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FDD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HDD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оптичні носії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CD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DVD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і т.д.), магнітооптичні носії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MO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MOD Drive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змінні диски і носії (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flash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-накопичувачі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), стрічкові накопичувачі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стример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) і т.д.,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пристрої передачі – порти і інші компоненти,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пристрої виводу інформації, які виконують функцію, зворотну вводу інформації, і забезпечують перетворення цифрової інформації в зрозумілий людині вигляд – візуальні образи. У залежності від способу візуалізації можна виділити два основних класи: засоби електронної візуалізації (монітори, проектори), засоби фізичного виводу (струменеві, лазерні і фотопринтери,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графопобудовувачі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 фотонабірні автомати).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Програмний рівень (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software level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) – це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сукупність інформаційних елементів (програм і їх команд), за допомогою яких здійснюється керування як власне текстовою і зображувальною інформацією, так і апаратним пристроєм.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Сам по собі комп’ютер не виконує ніяких дій. Будь-яка послідовність дій визначається алгоритмами, закладеними в програмах.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Можна виділити такі основні класи програмного забезпечення: програми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піксельної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графіки, програми векторної графіки, програми трьохмірної графіки, програми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фрактальної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графіки, програми верстки, допоміжні програми (операційна система</w:t>
      </w: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утиліти,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plug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-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in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 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val="en-US" w:eastAsia="uk-UA"/>
        </w:rPr>
        <w:t>viewer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, конвертори (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т.т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. у перекладі означає змінювати, перетворювати</w:t>
      </w:r>
      <w:r w:rsidRPr="00FD1ED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uk-UA"/>
        </w:rPr>
        <w:t>),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браузери, </w:t>
      </w:r>
      <w:proofErr w:type="spellStart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архіватори</w:t>
      </w:r>
      <w:proofErr w:type="spellEnd"/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 xml:space="preserve"> та багато інших).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Споживацький рівень (</w:t>
      </w:r>
      <w:proofErr w:type="spellStart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brainware</w:t>
      </w:r>
      <w:proofErr w:type="spellEnd"/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val="en-US" w:eastAsia="uk-UA"/>
        </w:rPr>
        <w:t> level</w:t>
      </w:r>
      <w:r w:rsidRPr="00FD1EDE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uk-UA"/>
        </w:rPr>
        <w:t>) являє собою</w:t>
      </w: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 сукупність творчих індивідуумів, висококваліфікованих спеціалістів і звичайних споживачів, які інтегрують свій творчий потенціал, а також апаратний і програмний рівні для створення мистецьких творів.</w:t>
      </w:r>
    </w:p>
    <w:p w:rsidR="00FD1EDE" w:rsidRPr="00FD1EDE" w:rsidRDefault="00FD1EDE" w:rsidP="00FD1EDE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</w:pPr>
      <w:r w:rsidRPr="00FD1EDE">
        <w:rPr>
          <w:rFonts w:ascii="Helvetica" w:eastAsia="Times New Roman" w:hAnsi="Helvetica" w:cs="Helvetica"/>
          <w:color w:val="333333"/>
          <w:sz w:val="19"/>
          <w:szCs w:val="19"/>
          <w:lang w:eastAsia="uk-UA"/>
        </w:rPr>
        <w:t>Естетична і художня складові не являються частиною технічних систем, а покладені на плечі людини. Людина, яка працює за комп’ютером і є споживацьким рівнем.</w:t>
      </w:r>
    </w:p>
    <w:p w:rsidR="001E3C9A" w:rsidRDefault="001E3C9A"/>
    <w:sectPr w:rsidR="001E3C9A" w:rsidSect="001E3C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D1EDE"/>
    <w:rsid w:val="001E3C9A"/>
    <w:rsid w:val="00FD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C9A"/>
  </w:style>
  <w:style w:type="paragraph" w:styleId="2">
    <w:name w:val="heading 2"/>
    <w:basedOn w:val="a"/>
    <w:link w:val="20"/>
    <w:uiPriority w:val="9"/>
    <w:qFormat/>
    <w:rsid w:val="00FD1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1ED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D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6159</Words>
  <Characters>3512</Characters>
  <Application>Microsoft Office Word</Application>
  <DocSecurity>0</DocSecurity>
  <Lines>29</Lines>
  <Paragraphs>19</Paragraphs>
  <ScaleCrop>false</ScaleCrop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2018-02-28T19:48:00Z</dcterms:created>
  <dcterms:modified xsi:type="dcterms:W3CDTF">2018-02-28T19:48:00Z</dcterms:modified>
</cp:coreProperties>
</file>