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1C" w:rsidRPr="000204C1" w:rsidRDefault="000204C1" w:rsidP="00153549">
      <w:pPr>
        <w:spacing w:after="0" w:line="360" w:lineRule="auto"/>
        <w:jc w:val="center"/>
        <w:rPr>
          <w:rFonts w:ascii="Times New Roman" w:hAnsi="Times New Roman" w:cs="Times New Roman"/>
          <w:b/>
          <w:bCs/>
          <w:sz w:val="28"/>
          <w:szCs w:val="28"/>
        </w:rPr>
      </w:pPr>
      <w:r w:rsidRPr="000204C1">
        <w:rPr>
          <w:rFonts w:ascii="Times New Roman" w:hAnsi="Times New Roman" w:cs="Times New Roman"/>
          <w:b/>
          <w:bCs/>
          <w:sz w:val="28"/>
          <w:szCs w:val="28"/>
        </w:rPr>
        <w:t>1.ІСНУЮЧІ В УКРАЇНІ ПІДХОДИ ДО ОЦІНКИ ТА КОНТРОЛЮЕФЕКТИВНОСТІ ЕНЕРГОВИКОРИСТАННЯ</w:t>
      </w:r>
    </w:p>
    <w:p w:rsidR="00153549" w:rsidRPr="000204C1" w:rsidRDefault="00153549" w:rsidP="00153549">
      <w:pPr>
        <w:spacing w:after="0" w:line="360" w:lineRule="auto"/>
        <w:jc w:val="center"/>
        <w:rPr>
          <w:rFonts w:ascii="Times New Roman" w:hAnsi="Times New Roman" w:cs="Times New Roman"/>
          <w:b/>
          <w:bCs/>
          <w:sz w:val="28"/>
          <w:szCs w:val="28"/>
          <w:lang w:val="ru-RU"/>
        </w:rPr>
      </w:pPr>
    </w:p>
    <w:p w:rsidR="004A3B1C" w:rsidRPr="000204C1" w:rsidRDefault="00153549" w:rsidP="00153549">
      <w:pPr>
        <w:spacing w:after="0" w:line="360" w:lineRule="auto"/>
        <w:jc w:val="both"/>
        <w:rPr>
          <w:rFonts w:ascii="Times New Roman" w:hAnsi="Times New Roman" w:cs="Times New Roman"/>
          <w:b/>
          <w:bCs/>
          <w:sz w:val="28"/>
          <w:szCs w:val="28"/>
        </w:rPr>
      </w:pPr>
      <w:r w:rsidRPr="000204C1">
        <w:rPr>
          <w:rFonts w:ascii="Times New Roman" w:hAnsi="Times New Roman" w:cs="Times New Roman"/>
          <w:b/>
          <w:bCs/>
          <w:sz w:val="28"/>
          <w:szCs w:val="28"/>
        </w:rPr>
        <w:t xml:space="preserve">1.1 Необхідність кількісної оцінки та контролю ефективності </w:t>
      </w:r>
      <w:proofErr w:type="spellStart"/>
      <w:r w:rsidRPr="000204C1">
        <w:rPr>
          <w:rFonts w:ascii="Times New Roman" w:hAnsi="Times New Roman" w:cs="Times New Roman"/>
          <w:b/>
          <w:bCs/>
          <w:sz w:val="28"/>
          <w:szCs w:val="28"/>
        </w:rPr>
        <w:t>енерговикористання</w:t>
      </w:r>
      <w:proofErr w:type="spellEnd"/>
      <w:r w:rsidRPr="000204C1">
        <w:rPr>
          <w:rFonts w:ascii="Times New Roman" w:hAnsi="Times New Roman" w:cs="Times New Roman"/>
          <w:b/>
          <w:bCs/>
          <w:sz w:val="28"/>
          <w:szCs w:val="28"/>
        </w:rPr>
        <w:t xml:space="preserve"> в Україні</w:t>
      </w:r>
    </w:p>
    <w:p w:rsidR="004A3B1C" w:rsidRPr="000204C1" w:rsidRDefault="000204C1">
      <w:pPr>
        <w:spacing w:before="120" w:after="120" w:line="360" w:lineRule="auto"/>
        <w:ind w:firstLine="709"/>
        <w:jc w:val="both"/>
        <w:rPr>
          <w:rFonts w:ascii="Times New Roman" w:hAnsi="Times New Roman" w:cs="Times New Roman"/>
          <w:sz w:val="28"/>
          <w:szCs w:val="28"/>
        </w:rPr>
      </w:pPr>
      <w:r w:rsidRPr="000204C1">
        <w:rPr>
          <w:rFonts w:ascii="Times New Roman" w:hAnsi="Times New Roman" w:cs="Times New Roman"/>
          <w:bCs/>
          <w:sz w:val="28"/>
          <w:szCs w:val="28"/>
        </w:rPr>
        <w:t xml:space="preserve">Серед усіх питань, що гостро стали перед країною, питання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xml:space="preserve"> підприємств є одним із найважливіших, </w:t>
      </w:r>
      <w:r w:rsidR="00153549" w:rsidRPr="000204C1">
        <w:rPr>
          <w:rFonts w:ascii="Times New Roman" w:hAnsi="Times New Roman" w:cs="Times New Roman"/>
          <w:bCs/>
          <w:sz w:val="28"/>
          <w:szCs w:val="28"/>
        </w:rPr>
        <w:t>зважаючи</w:t>
      </w:r>
      <w:r w:rsidRPr="000204C1">
        <w:rPr>
          <w:rFonts w:ascii="Times New Roman" w:hAnsi="Times New Roman" w:cs="Times New Roman"/>
          <w:bCs/>
          <w:sz w:val="28"/>
          <w:szCs w:val="28"/>
        </w:rPr>
        <w:t xml:space="preserve"> на економічну ситуацію та ситуацію національної безпеки. Через теперішній стан країни та обмеженість у ресурсах у порівнянні із по</w:t>
      </w:r>
      <w:r w:rsidRPr="000204C1">
        <w:rPr>
          <w:rFonts w:ascii="Times New Roman" w:hAnsi="Times New Roman" w:cs="Times New Roman"/>
          <w:bCs/>
          <w:sz w:val="28"/>
          <w:szCs w:val="28"/>
        </w:rPr>
        <w:t>передніми роками, вирішення проблеми енергоємності підприємств та усунення не</w:t>
      </w:r>
      <w:r w:rsidR="00153549" w:rsidRPr="000204C1">
        <w:rPr>
          <w:rFonts w:ascii="Times New Roman" w:hAnsi="Times New Roman" w:cs="Times New Roman"/>
          <w:bCs/>
          <w:sz w:val="28"/>
          <w:szCs w:val="28"/>
        </w:rPr>
        <w:t>досконалостей</w:t>
      </w:r>
      <w:r w:rsidRPr="000204C1">
        <w:rPr>
          <w:rFonts w:ascii="Times New Roman" w:hAnsi="Times New Roman" w:cs="Times New Roman"/>
          <w:bCs/>
          <w:sz w:val="28"/>
          <w:szCs w:val="28"/>
        </w:rPr>
        <w:t xml:space="preserve"> має дуже важливе значення. </w:t>
      </w:r>
      <w:r w:rsidRPr="000204C1">
        <w:rPr>
          <w:rFonts w:ascii="Times New Roman" w:hAnsi="Times New Roman" w:cs="Times New Roman"/>
          <w:sz w:val="28"/>
          <w:szCs w:val="28"/>
        </w:rPr>
        <w:t>Основними причинами низької ефективності енергетичної інфраструктури пр</w:t>
      </w:r>
      <w:r w:rsidR="00153549" w:rsidRPr="000204C1">
        <w:rPr>
          <w:rFonts w:ascii="Times New Roman" w:hAnsi="Times New Roman" w:cs="Times New Roman"/>
          <w:sz w:val="28"/>
          <w:szCs w:val="28"/>
        </w:rPr>
        <w:t>омислових підприємств є: значна фізична і моральна зношеність</w:t>
      </w:r>
      <w:r w:rsidRPr="000204C1">
        <w:rPr>
          <w:rFonts w:ascii="Times New Roman" w:hAnsi="Times New Roman" w:cs="Times New Roman"/>
          <w:sz w:val="28"/>
          <w:szCs w:val="28"/>
        </w:rPr>
        <w:t xml:space="preserve"> виробничих фон</w:t>
      </w:r>
      <w:r w:rsidRPr="000204C1">
        <w:rPr>
          <w:rFonts w:ascii="Times New Roman" w:hAnsi="Times New Roman" w:cs="Times New Roman"/>
          <w:sz w:val="28"/>
          <w:szCs w:val="28"/>
        </w:rPr>
        <w:t>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w:t>
      </w:r>
      <w:r w:rsidRPr="000204C1">
        <w:rPr>
          <w:rFonts w:ascii="Times New Roman" w:hAnsi="Times New Roman" w:cs="Times New Roman"/>
          <w:sz w:val="28"/>
          <w:szCs w:val="28"/>
        </w:rPr>
        <w:t>ри відсутності приладів обліку та ін.</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Економічне зростання України значно залежить від рівня забезпе</w:t>
      </w:r>
      <w:r w:rsidR="00153549" w:rsidRPr="000204C1">
        <w:rPr>
          <w:rFonts w:ascii="Times New Roman" w:hAnsi="Times New Roman" w:cs="Times New Roman"/>
          <w:bCs/>
          <w:sz w:val="28"/>
          <w:szCs w:val="28"/>
        </w:rPr>
        <w:t>чення енергоносіями, потенціалу</w:t>
      </w:r>
      <w:r w:rsidRPr="000204C1">
        <w:rPr>
          <w:rFonts w:ascii="Times New Roman" w:hAnsi="Times New Roman" w:cs="Times New Roman"/>
          <w:bCs/>
          <w:sz w:val="28"/>
          <w:szCs w:val="28"/>
        </w:rPr>
        <w:t xml:space="preserve">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xml:space="preserve"> та рівнем їх використання у промисловості. Низька ефективність діяльності паливно-енергетичного комплекс</w:t>
      </w:r>
      <w:r w:rsidRPr="000204C1">
        <w:rPr>
          <w:rFonts w:ascii="Times New Roman" w:hAnsi="Times New Roman" w:cs="Times New Roman"/>
          <w:bCs/>
          <w:sz w:val="28"/>
          <w:szCs w:val="28"/>
        </w:rPr>
        <w:t>у (ПЕК) призвела до того, що в Україні енерго</w:t>
      </w:r>
      <w:r w:rsidR="00153549" w:rsidRPr="000204C1">
        <w:rPr>
          <w:rFonts w:ascii="Times New Roman" w:hAnsi="Times New Roman" w:cs="Times New Roman"/>
          <w:bCs/>
          <w:sz w:val="28"/>
          <w:szCs w:val="28"/>
        </w:rPr>
        <w:t>ємність постійно зростає, що у свою чергу</w:t>
      </w:r>
      <w:r w:rsidRPr="000204C1">
        <w:rPr>
          <w:rFonts w:ascii="Times New Roman" w:hAnsi="Times New Roman" w:cs="Times New Roman"/>
          <w:bCs/>
          <w:sz w:val="28"/>
          <w:szCs w:val="28"/>
        </w:rPr>
        <w:t xml:space="preserve"> </w:t>
      </w:r>
      <w:r w:rsidRPr="000204C1">
        <w:rPr>
          <w:rFonts w:ascii="Times New Roman" w:hAnsi="Times New Roman" w:cs="Times New Roman"/>
          <w:bCs/>
          <w:sz w:val="28"/>
          <w:szCs w:val="28"/>
        </w:rPr>
        <w:t>перевищує цей показник у зарубіжних країнах</w:t>
      </w:r>
      <w:r w:rsidR="00153549" w:rsidRPr="000204C1">
        <w:rPr>
          <w:rFonts w:ascii="Times New Roman" w:hAnsi="Times New Roman" w:cs="Times New Roman"/>
          <w:bCs/>
          <w:sz w:val="28"/>
          <w:szCs w:val="28"/>
        </w:rPr>
        <w:t xml:space="preserve"> у 2-3 рази</w:t>
      </w:r>
      <w:r w:rsidRPr="000204C1">
        <w:rPr>
          <w:rFonts w:ascii="Times New Roman" w:hAnsi="Times New Roman" w:cs="Times New Roman"/>
          <w:bCs/>
          <w:sz w:val="28"/>
          <w:szCs w:val="28"/>
        </w:rPr>
        <w:t>.</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Сьогодні у ПЕК зношеність виробничих</w:t>
      </w:r>
      <w:r w:rsidR="00153549" w:rsidRPr="000204C1">
        <w:rPr>
          <w:rFonts w:ascii="Times New Roman" w:hAnsi="Times New Roman" w:cs="Times New Roman"/>
          <w:bCs/>
          <w:sz w:val="28"/>
          <w:szCs w:val="28"/>
        </w:rPr>
        <w:t xml:space="preserve"> фондів становить понад 60%, а відношення</w:t>
      </w:r>
      <w:r w:rsidRPr="000204C1">
        <w:rPr>
          <w:rFonts w:ascii="Times New Roman" w:hAnsi="Times New Roman" w:cs="Times New Roman"/>
          <w:bCs/>
          <w:sz w:val="28"/>
          <w:szCs w:val="28"/>
        </w:rPr>
        <w:t xml:space="preserve"> річних інвестицій у розвиток енергетики станов</w:t>
      </w:r>
      <w:r w:rsidRPr="000204C1">
        <w:rPr>
          <w:rFonts w:ascii="Times New Roman" w:hAnsi="Times New Roman" w:cs="Times New Roman"/>
          <w:bCs/>
          <w:sz w:val="28"/>
          <w:szCs w:val="28"/>
        </w:rPr>
        <w:t xml:space="preserve">ить близько 1% (при нормі 4-5%), що не дозволяє компенсувати </w:t>
      </w:r>
      <w:r w:rsidRPr="000204C1">
        <w:rPr>
          <w:rFonts w:ascii="Times New Roman" w:hAnsi="Times New Roman" w:cs="Times New Roman"/>
          <w:bCs/>
          <w:sz w:val="28"/>
          <w:szCs w:val="28"/>
        </w:rPr>
        <w:t xml:space="preserve">зменшення виробничих потужностей. Для вирішення цієї проблеми в країні доцільно проводити активні енергозберігаючі заходи, дотримуватись головних вимог </w:t>
      </w:r>
      <w:proofErr w:type="spellStart"/>
      <w:r w:rsidRPr="000204C1">
        <w:rPr>
          <w:rFonts w:ascii="Times New Roman" w:hAnsi="Times New Roman" w:cs="Times New Roman"/>
          <w:bCs/>
          <w:sz w:val="28"/>
          <w:szCs w:val="28"/>
        </w:rPr>
        <w:t>енерго-</w:t>
      </w:r>
      <w:proofErr w:type="spellEnd"/>
      <w:r w:rsidRPr="000204C1">
        <w:rPr>
          <w:rFonts w:ascii="Times New Roman" w:hAnsi="Times New Roman" w:cs="Times New Roman"/>
          <w:bCs/>
          <w:sz w:val="28"/>
          <w:szCs w:val="28"/>
        </w:rPr>
        <w:t xml:space="preserve"> та ресурсозбереження, залуча</w:t>
      </w:r>
      <w:r w:rsidRPr="000204C1">
        <w:rPr>
          <w:rFonts w:ascii="Times New Roman" w:hAnsi="Times New Roman" w:cs="Times New Roman"/>
          <w:bCs/>
          <w:sz w:val="28"/>
          <w:szCs w:val="28"/>
        </w:rPr>
        <w:t>ючи різноманітні механізми, способи та засоби реалізації енергетичної політики України.</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lastRenderedPageBreak/>
        <w:t xml:space="preserve">Ключовою умовою успішної реалізації таких заходів із енергозбереження є достатність фінансування ПЕК країни. За результатами </w:t>
      </w:r>
      <w:r w:rsidRPr="000204C1">
        <w:rPr>
          <w:rFonts w:ascii="Times New Roman" w:hAnsi="Times New Roman" w:cs="Times New Roman"/>
          <w:bCs/>
          <w:sz w:val="28"/>
          <w:szCs w:val="28"/>
        </w:rPr>
        <w:t xml:space="preserve">«Рейтингу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xml:space="preserve"> регі</w:t>
      </w:r>
      <w:r w:rsidRPr="000204C1">
        <w:rPr>
          <w:rFonts w:ascii="Times New Roman" w:hAnsi="Times New Roman" w:cs="Times New Roman"/>
          <w:bCs/>
          <w:sz w:val="28"/>
          <w:szCs w:val="28"/>
        </w:rPr>
        <w:t xml:space="preserve">онів» Україна має щорічний потенціал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xml:space="preserve"> національної економіки на рівні 11,8 млрд. євро, а загалом у країні він складає близько 52% від</w:t>
      </w:r>
      <w:r w:rsidR="00153549" w:rsidRPr="000204C1">
        <w:rPr>
          <w:rFonts w:ascii="Times New Roman" w:hAnsi="Times New Roman" w:cs="Times New Roman"/>
          <w:bCs/>
          <w:sz w:val="28"/>
          <w:szCs w:val="28"/>
        </w:rPr>
        <w:t xml:space="preserve"> потенціалу</w:t>
      </w:r>
      <w:r w:rsidRPr="000204C1">
        <w:rPr>
          <w:rFonts w:ascii="Times New Roman" w:hAnsi="Times New Roman" w:cs="Times New Roman"/>
          <w:bCs/>
          <w:sz w:val="28"/>
          <w:szCs w:val="28"/>
        </w:rPr>
        <w:t xml:space="preserve"> країн ЄС.[AAA]</w:t>
      </w:r>
    </w:p>
    <w:p w:rsidR="004A3B1C" w:rsidRPr="000204C1" w:rsidRDefault="000204C1" w:rsidP="00153549">
      <w:pPr>
        <w:spacing w:before="120" w:after="120" w:line="360" w:lineRule="auto"/>
        <w:ind w:firstLine="709"/>
        <w:jc w:val="both"/>
        <w:rPr>
          <w:rFonts w:ascii="Times New Roman" w:hAnsi="Times New Roman" w:cs="Times New Roman"/>
          <w:bCs/>
          <w:sz w:val="28"/>
          <w:szCs w:val="28"/>
          <w:lang w:val="ru-RU"/>
        </w:rPr>
      </w:pPr>
      <w:r w:rsidRPr="000204C1">
        <w:rPr>
          <w:rFonts w:ascii="Times New Roman" w:hAnsi="Times New Roman" w:cs="Times New Roman"/>
          <w:bCs/>
          <w:sz w:val="28"/>
          <w:szCs w:val="28"/>
        </w:rPr>
        <w:t>Спроби вирішення проблеми підвищення енергетичної ефективності в Україні робилися продовж</w:t>
      </w:r>
      <w:r w:rsidRPr="000204C1">
        <w:rPr>
          <w:rFonts w:ascii="Times New Roman" w:hAnsi="Times New Roman" w:cs="Times New Roman"/>
          <w:bCs/>
          <w:sz w:val="28"/>
          <w:szCs w:val="28"/>
        </w:rPr>
        <w:t xml:space="preserve">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європейських країн. Україна долучилася до Договору про Енергетичне Спі</w:t>
      </w:r>
      <w:r w:rsidRPr="000204C1">
        <w:rPr>
          <w:rFonts w:ascii="Times New Roman" w:hAnsi="Times New Roman" w:cs="Times New Roman"/>
          <w:bCs/>
          <w:sz w:val="28"/>
          <w:szCs w:val="28"/>
        </w:rPr>
        <w:t xml:space="preserve">втовариство та </w:t>
      </w:r>
      <w:r w:rsidR="00153549" w:rsidRPr="000204C1">
        <w:rPr>
          <w:rFonts w:ascii="Times New Roman" w:hAnsi="Times New Roman" w:cs="Times New Roman"/>
          <w:bCs/>
          <w:sz w:val="28"/>
          <w:szCs w:val="28"/>
        </w:rPr>
        <w:t xml:space="preserve">до </w:t>
      </w:r>
      <w:r w:rsidRPr="000204C1">
        <w:rPr>
          <w:rFonts w:ascii="Times New Roman" w:hAnsi="Times New Roman" w:cs="Times New Roman"/>
          <w:bCs/>
          <w:sz w:val="28"/>
          <w:szCs w:val="28"/>
        </w:rPr>
        <w:t>інших європейських ініціатив, де скорочення питомого споживання енергетичних ресурсів, є одним із найважливіших напрямів енергетичної політики</w:t>
      </w:r>
      <w:r w:rsidR="00153549" w:rsidRPr="000204C1">
        <w:rPr>
          <w:rFonts w:ascii="Times New Roman" w:hAnsi="Times New Roman" w:cs="Times New Roman"/>
          <w:bCs/>
          <w:sz w:val="28"/>
          <w:szCs w:val="28"/>
        </w:rPr>
        <w:t>.</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Розроблено та прийнято велику кількість державних стандартів за різними напрямами (енергозбереження, нормування витрат і втрат, ене</w:t>
      </w:r>
      <w:r w:rsidRPr="000204C1">
        <w:rPr>
          <w:rFonts w:ascii="Times New Roman" w:hAnsi="Times New Roman" w:cs="Times New Roman"/>
          <w:bCs/>
          <w:sz w:val="28"/>
          <w:szCs w:val="28"/>
        </w:rPr>
        <w:t xml:space="preserve">ргетичного маркування, </w:t>
      </w:r>
      <w:proofErr w:type="spellStart"/>
      <w:r w:rsidRPr="000204C1">
        <w:rPr>
          <w:rFonts w:ascii="Times New Roman" w:hAnsi="Times New Roman" w:cs="Times New Roman"/>
          <w:bCs/>
          <w:sz w:val="28"/>
          <w:szCs w:val="28"/>
        </w:rPr>
        <w:t>енергоаудиту</w:t>
      </w:r>
      <w:proofErr w:type="spellEnd"/>
      <w:r w:rsidRPr="000204C1">
        <w:rPr>
          <w:rFonts w:ascii="Times New Roman" w:hAnsi="Times New Roman" w:cs="Times New Roman"/>
          <w:bCs/>
          <w:sz w:val="28"/>
          <w:szCs w:val="28"/>
        </w:rPr>
        <w:t xml:space="preserve">, </w:t>
      </w:r>
      <w:proofErr w:type="spellStart"/>
      <w:r w:rsidRPr="000204C1">
        <w:rPr>
          <w:rFonts w:ascii="Times New Roman" w:hAnsi="Times New Roman" w:cs="Times New Roman"/>
          <w:bCs/>
          <w:sz w:val="28"/>
          <w:szCs w:val="28"/>
        </w:rPr>
        <w:t>енергоменеджменту</w:t>
      </w:r>
      <w:proofErr w:type="spellEnd"/>
      <w:r w:rsidRPr="000204C1">
        <w:rPr>
          <w:rFonts w:ascii="Times New Roman" w:hAnsi="Times New Roman" w:cs="Times New Roman"/>
          <w:bCs/>
          <w:sz w:val="28"/>
          <w:szCs w:val="28"/>
        </w:rPr>
        <w:t>,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країнах).[AAA]</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Важливим уточн</w:t>
      </w:r>
      <w:r w:rsidRPr="000204C1">
        <w:rPr>
          <w:rFonts w:ascii="Times New Roman" w:hAnsi="Times New Roman" w:cs="Times New Roman"/>
          <w:bCs/>
          <w:sz w:val="28"/>
          <w:szCs w:val="28"/>
        </w:rPr>
        <w:t xml:space="preserve">енням буде сформулювати що таке </w:t>
      </w:r>
      <w:proofErr w:type="spellStart"/>
      <w:r w:rsidRPr="000204C1">
        <w:rPr>
          <w:rFonts w:ascii="Times New Roman" w:hAnsi="Times New Roman" w:cs="Times New Roman"/>
          <w:bCs/>
          <w:sz w:val="28"/>
          <w:szCs w:val="28"/>
        </w:rPr>
        <w:t>енергоефективність</w:t>
      </w:r>
      <w:proofErr w:type="spellEnd"/>
      <w:r w:rsidRPr="000204C1">
        <w:rPr>
          <w:rFonts w:ascii="Times New Roman" w:hAnsi="Times New Roman" w:cs="Times New Roman"/>
          <w:bCs/>
          <w:sz w:val="28"/>
          <w:szCs w:val="28"/>
        </w:rPr>
        <w:t xml:space="preserve"> для коректного </w:t>
      </w:r>
      <w:r w:rsidR="00153549" w:rsidRPr="000204C1">
        <w:rPr>
          <w:rFonts w:ascii="Times New Roman" w:hAnsi="Times New Roman" w:cs="Times New Roman"/>
          <w:bCs/>
          <w:sz w:val="28"/>
          <w:szCs w:val="28"/>
        </w:rPr>
        <w:t>розуміння</w:t>
      </w:r>
      <w:r w:rsidRPr="000204C1">
        <w:rPr>
          <w:rFonts w:ascii="Times New Roman" w:hAnsi="Times New Roman" w:cs="Times New Roman"/>
          <w:bCs/>
          <w:sz w:val="28"/>
          <w:szCs w:val="28"/>
        </w:rPr>
        <w:t xml:space="preserve"> цього поняття, спираючись на наш та світовий досвід. Відповідно до Закону </w:t>
      </w:r>
      <w:proofErr w:type="spellStart"/>
      <w:r w:rsidRPr="000204C1">
        <w:rPr>
          <w:rFonts w:ascii="Times New Roman" w:hAnsi="Times New Roman" w:cs="Times New Roman"/>
          <w:bCs/>
          <w:sz w:val="28"/>
          <w:szCs w:val="28"/>
        </w:rPr>
        <w:t>України«Про</w:t>
      </w:r>
      <w:proofErr w:type="spellEnd"/>
      <w:r w:rsidRPr="000204C1">
        <w:rPr>
          <w:rFonts w:ascii="Times New Roman" w:hAnsi="Times New Roman" w:cs="Times New Roman"/>
          <w:bCs/>
          <w:sz w:val="28"/>
          <w:szCs w:val="28"/>
        </w:rPr>
        <w:t xml:space="preserve"> енергозбереження» використовується термін «</w:t>
      </w:r>
      <w:proofErr w:type="spellStart"/>
      <w:r w:rsidRPr="000204C1">
        <w:rPr>
          <w:rFonts w:ascii="Times New Roman" w:hAnsi="Times New Roman" w:cs="Times New Roman"/>
          <w:bCs/>
          <w:sz w:val="28"/>
          <w:szCs w:val="28"/>
        </w:rPr>
        <w:t>енергоефективні</w:t>
      </w:r>
      <w:proofErr w:type="spellEnd"/>
      <w:r w:rsidRPr="000204C1">
        <w:rPr>
          <w:rFonts w:ascii="Times New Roman" w:hAnsi="Times New Roman" w:cs="Times New Roman"/>
          <w:bCs/>
          <w:sz w:val="28"/>
          <w:szCs w:val="28"/>
        </w:rPr>
        <w:t xml:space="preserve"> продукція, технологія, обладнання»</w:t>
      </w:r>
      <w:r w:rsidRPr="000204C1">
        <w:rPr>
          <w:rFonts w:ascii="Times New Roman" w:hAnsi="Times New Roman" w:cs="Times New Roman"/>
          <w:bCs/>
          <w:sz w:val="28"/>
          <w:szCs w:val="28"/>
        </w:rPr>
        <w:t>,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w:t>
      </w:r>
      <w:r w:rsidRPr="000204C1">
        <w:rPr>
          <w:rFonts w:ascii="Times New Roman" w:hAnsi="Times New Roman" w:cs="Times New Roman"/>
          <w:bCs/>
          <w:sz w:val="28"/>
          <w:szCs w:val="28"/>
        </w:rPr>
        <w:t xml:space="preserve">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w:t>
      </w:r>
      <w:r w:rsidRPr="000204C1">
        <w:rPr>
          <w:rFonts w:ascii="Times New Roman" w:hAnsi="Times New Roman" w:cs="Times New Roman"/>
          <w:bCs/>
          <w:sz w:val="28"/>
          <w:szCs w:val="28"/>
        </w:rPr>
        <w:lastRenderedPageBreak/>
        <w:t>існуючому рівні розвитку техніки та технології з одночасним зниженням техногенного впливу на навколишнє</w:t>
      </w:r>
      <w:r w:rsidRPr="000204C1">
        <w:rPr>
          <w:rFonts w:ascii="Times New Roman" w:hAnsi="Times New Roman" w:cs="Times New Roman"/>
          <w:bCs/>
          <w:sz w:val="28"/>
          <w:szCs w:val="28"/>
        </w:rPr>
        <w:t xml:space="preserve"> природне середовище[ААА].</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 xml:space="preserve">Відповідно до Закону Республіки Білорусь «Про енергозбереження» термін «показник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визначають як науково обґрунтовану абсолютну або питому величину споживання ПЕР (з урахуванням їх нормативних втрат) на виробниц</w:t>
      </w:r>
      <w:r w:rsidRPr="000204C1">
        <w:rPr>
          <w:rFonts w:ascii="Times New Roman" w:hAnsi="Times New Roman" w:cs="Times New Roman"/>
          <w:bCs/>
          <w:sz w:val="28"/>
          <w:szCs w:val="28"/>
        </w:rPr>
        <w:t>тво одиниці продукції (роботи, послуги) будь-якого призначення, яка встановлена нормативними документами[ААА].</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З точки зору Європейського союзу  «</w:t>
      </w:r>
      <w:proofErr w:type="spellStart"/>
      <w:r w:rsidRPr="000204C1">
        <w:rPr>
          <w:rFonts w:ascii="Times New Roman" w:hAnsi="Times New Roman" w:cs="Times New Roman"/>
          <w:bCs/>
          <w:sz w:val="28"/>
          <w:szCs w:val="28"/>
        </w:rPr>
        <w:t>Енергоефективність</w:t>
      </w:r>
      <w:proofErr w:type="spellEnd"/>
      <w:r w:rsidRPr="000204C1">
        <w:rPr>
          <w:rFonts w:ascii="Times New Roman" w:hAnsi="Times New Roman" w:cs="Times New Roman"/>
          <w:bCs/>
          <w:sz w:val="28"/>
          <w:szCs w:val="28"/>
        </w:rPr>
        <w:t xml:space="preserve">» є терміном, який широко використовується </w:t>
      </w:r>
      <w:r w:rsidRPr="000204C1">
        <w:rPr>
          <w:rFonts w:ascii="Times New Roman" w:hAnsi="Times New Roman" w:cs="Times New Roman"/>
          <w:bCs/>
          <w:sz w:val="28"/>
          <w:szCs w:val="28"/>
        </w:rPr>
        <w:t>як зас</w:t>
      </w:r>
      <w:r w:rsidR="00153549" w:rsidRPr="000204C1">
        <w:rPr>
          <w:rFonts w:ascii="Times New Roman" w:hAnsi="Times New Roman" w:cs="Times New Roman"/>
          <w:bCs/>
          <w:sz w:val="28"/>
          <w:szCs w:val="28"/>
        </w:rPr>
        <w:t>іб для вирішення різних завдань законодавчих (</w:t>
      </w:r>
      <w:r w:rsidRPr="000204C1">
        <w:rPr>
          <w:rFonts w:ascii="Times New Roman" w:hAnsi="Times New Roman" w:cs="Times New Roman"/>
          <w:bCs/>
          <w:sz w:val="28"/>
          <w:szCs w:val="28"/>
        </w:rPr>
        <w:t>на національному та міжнародному рівні</w:t>
      </w:r>
      <w:r w:rsidR="00153549" w:rsidRPr="000204C1">
        <w:rPr>
          <w:rFonts w:ascii="Times New Roman" w:hAnsi="Times New Roman" w:cs="Times New Roman"/>
          <w:bCs/>
          <w:sz w:val="28"/>
          <w:szCs w:val="28"/>
        </w:rPr>
        <w:t>)</w:t>
      </w:r>
      <w:r w:rsidRPr="000204C1">
        <w:rPr>
          <w:rFonts w:ascii="Times New Roman" w:hAnsi="Times New Roman" w:cs="Times New Roman"/>
          <w:bCs/>
          <w:sz w:val="28"/>
          <w:szCs w:val="28"/>
        </w:rPr>
        <w:t xml:space="preserve">, а також </w:t>
      </w:r>
      <w:r w:rsidR="00153549" w:rsidRPr="000204C1">
        <w:rPr>
          <w:rFonts w:ascii="Times New Roman" w:hAnsi="Times New Roman" w:cs="Times New Roman"/>
          <w:bCs/>
          <w:sz w:val="28"/>
          <w:szCs w:val="28"/>
        </w:rPr>
        <w:t>виробничих-об'єктах. В</w:t>
      </w:r>
      <w:r w:rsidRPr="000204C1">
        <w:rPr>
          <w:rFonts w:ascii="Times New Roman" w:hAnsi="Times New Roman" w:cs="Times New Roman"/>
          <w:bCs/>
          <w:sz w:val="28"/>
          <w:szCs w:val="28"/>
        </w:rPr>
        <w:t xml:space="preserve"> першу чергу</w:t>
      </w:r>
      <w:r w:rsidR="00153549" w:rsidRPr="000204C1">
        <w:rPr>
          <w:rFonts w:ascii="Times New Roman" w:hAnsi="Times New Roman" w:cs="Times New Roman"/>
          <w:bCs/>
          <w:sz w:val="28"/>
          <w:szCs w:val="28"/>
        </w:rPr>
        <w:t xml:space="preserve"> для</w:t>
      </w:r>
      <w:r w:rsidRPr="000204C1">
        <w:rPr>
          <w:rFonts w:ascii="Times New Roman" w:hAnsi="Times New Roman" w:cs="Times New Roman"/>
          <w:bCs/>
          <w:sz w:val="28"/>
          <w:szCs w:val="28"/>
        </w:rPr>
        <w:t xml:space="preserve">: </w:t>
      </w:r>
    </w:p>
    <w:p w:rsidR="004A3B1C" w:rsidRPr="000204C1" w:rsidRDefault="000204C1">
      <w:pPr>
        <w:pStyle w:val="a7"/>
        <w:numPr>
          <w:ilvl w:val="0"/>
          <w:numId w:val="8"/>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 xml:space="preserve">скорочення викидів вуглекислого газу (захист клімату) </w:t>
      </w:r>
    </w:p>
    <w:p w:rsidR="004A3B1C" w:rsidRPr="000204C1" w:rsidRDefault="000204C1">
      <w:pPr>
        <w:pStyle w:val="a7"/>
        <w:numPr>
          <w:ilvl w:val="0"/>
          <w:numId w:val="8"/>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підвищення безпеки поставок енергоресурсів (за рахунок стійкого виробництва)</w:t>
      </w:r>
    </w:p>
    <w:p w:rsidR="004A3B1C" w:rsidRPr="000204C1" w:rsidRDefault="000204C1">
      <w:pPr>
        <w:pStyle w:val="a7"/>
        <w:numPr>
          <w:ilvl w:val="0"/>
          <w:numId w:val="8"/>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скорочення витрат (полі</w:t>
      </w:r>
      <w:r w:rsidRPr="000204C1">
        <w:rPr>
          <w:rFonts w:ascii="Times New Roman" w:hAnsi="Times New Roman" w:cs="Times New Roman"/>
          <w:bCs/>
          <w:sz w:val="28"/>
          <w:szCs w:val="28"/>
        </w:rPr>
        <w:t>пшення конкурентоспроможності бізнесу).</w:t>
      </w:r>
    </w:p>
    <w:p w:rsidR="004A3B1C" w:rsidRPr="000204C1" w:rsidRDefault="00153549">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З першого погляду,</w:t>
      </w:r>
      <w:r w:rsidR="000204C1" w:rsidRPr="000204C1">
        <w:rPr>
          <w:rFonts w:ascii="Times New Roman" w:hAnsi="Times New Roman" w:cs="Times New Roman"/>
          <w:bCs/>
          <w:sz w:val="28"/>
          <w:szCs w:val="28"/>
        </w:rPr>
        <w:t xml:space="preserve"> енергетичну ефективність, як </w:t>
      </w:r>
      <w:r w:rsidRPr="000204C1">
        <w:rPr>
          <w:rFonts w:ascii="Times New Roman" w:hAnsi="Times New Roman" w:cs="Times New Roman"/>
          <w:bCs/>
          <w:sz w:val="28"/>
          <w:szCs w:val="28"/>
        </w:rPr>
        <w:t>з</w:t>
      </w:r>
      <w:r w:rsidR="000204C1" w:rsidRPr="000204C1">
        <w:rPr>
          <w:rFonts w:ascii="Times New Roman" w:hAnsi="Times New Roman" w:cs="Times New Roman"/>
          <w:bCs/>
          <w:sz w:val="28"/>
          <w:szCs w:val="28"/>
        </w:rPr>
        <w:t xml:space="preserve">дається, просто зрозуміти. Однак, як правило, не визначається, де вона використовується, тому </w:t>
      </w:r>
      <w:proofErr w:type="spellStart"/>
      <w:r w:rsidR="000204C1" w:rsidRPr="000204C1">
        <w:rPr>
          <w:rFonts w:ascii="Times New Roman" w:hAnsi="Times New Roman" w:cs="Times New Roman"/>
          <w:bCs/>
          <w:sz w:val="28"/>
          <w:szCs w:val="28"/>
        </w:rPr>
        <w:t>енергоефективність</w:t>
      </w:r>
      <w:proofErr w:type="spellEnd"/>
      <w:r w:rsidR="000204C1" w:rsidRPr="000204C1">
        <w:rPr>
          <w:rFonts w:ascii="Times New Roman" w:hAnsi="Times New Roman" w:cs="Times New Roman"/>
          <w:bCs/>
          <w:sz w:val="28"/>
          <w:szCs w:val="28"/>
        </w:rPr>
        <w:t xml:space="preserve"> може означати різні речі в різний час і в різних</w:t>
      </w:r>
      <w:r w:rsidR="000204C1" w:rsidRPr="000204C1">
        <w:rPr>
          <w:rFonts w:ascii="Times New Roman" w:hAnsi="Times New Roman" w:cs="Times New Roman"/>
          <w:bCs/>
          <w:sz w:val="28"/>
          <w:szCs w:val="28"/>
        </w:rPr>
        <w:t xml:space="preserve">. Відсутність ясності було описано як </w:t>
      </w:r>
      <w:r w:rsidR="000204C1" w:rsidRPr="000204C1">
        <w:rPr>
          <w:rFonts w:ascii="Times New Roman" w:hAnsi="Times New Roman" w:cs="Times New Roman"/>
          <w:bCs/>
          <w:sz w:val="28"/>
          <w:szCs w:val="28"/>
        </w:rPr>
        <w:t>змінну, що призводить до неузгодженості та плутанини і де економія енергії повинна бути представлена в кількісному вираженні, відсутність адекватних визначень</w:t>
      </w:r>
      <w:r w:rsidR="000204C1" w:rsidRPr="000204C1">
        <w:rPr>
          <w:rFonts w:ascii="Times New Roman" w:hAnsi="Times New Roman" w:cs="Times New Roman"/>
          <w:bCs/>
          <w:sz w:val="28"/>
          <w:szCs w:val="28"/>
        </w:rPr>
        <w:t>.</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4A3B1C" w:rsidRPr="000204C1" w:rsidRDefault="000204C1" w:rsidP="0074210E">
      <w:pPr>
        <w:pStyle w:val="a7"/>
        <w:numPr>
          <w:ilvl w:val="0"/>
          <w:numId w:val="9"/>
        </w:numPr>
        <w:spacing w:before="120" w:after="120" w:line="360" w:lineRule="auto"/>
        <w:ind w:left="709" w:firstLine="0"/>
        <w:jc w:val="both"/>
        <w:rPr>
          <w:rFonts w:ascii="Times New Roman" w:hAnsi="Times New Roman" w:cs="Times New Roman"/>
          <w:bCs/>
          <w:sz w:val="28"/>
          <w:szCs w:val="28"/>
        </w:rPr>
      </w:pPr>
      <w:r w:rsidRPr="000204C1">
        <w:rPr>
          <w:rFonts w:ascii="Times New Roman" w:hAnsi="Times New Roman" w:cs="Times New Roman"/>
          <w:bCs/>
          <w:sz w:val="28"/>
          <w:szCs w:val="28"/>
        </w:rPr>
        <w:t xml:space="preserve">Вихід повертається для введення </w:t>
      </w:r>
      <w:r w:rsidR="0074210E" w:rsidRPr="000204C1">
        <w:rPr>
          <w:rFonts w:ascii="Times New Roman" w:hAnsi="Times New Roman" w:cs="Times New Roman"/>
          <w:bCs/>
          <w:sz w:val="28"/>
          <w:szCs w:val="28"/>
        </w:rPr>
        <w:t xml:space="preserve">енергії. Це значення ніколи не може бути </w:t>
      </w:r>
      <w:r w:rsidRPr="000204C1">
        <w:rPr>
          <w:rFonts w:ascii="Times New Roman" w:hAnsi="Times New Roman" w:cs="Times New Roman"/>
          <w:bCs/>
          <w:sz w:val="28"/>
          <w:szCs w:val="28"/>
        </w:rPr>
        <w:t xml:space="preserve">100% </w:t>
      </w:r>
      <w:r w:rsidR="0074210E" w:rsidRPr="000204C1">
        <w:rPr>
          <w:rFonts w:ascii="Times New Roman" w:hAnsi="Times New Roman" w:cs="Times New Roman"/>
          <w:bCs/>
          <w:sz w:val="28"/>
          <w:szCs w:val="28"/>
        </w:rPr>
        <w:t>точно визначеним</w:t>
      </w:r>
      <w:r w:rsidRPr="000204C1">
        <w:rPr>
          <w:rFonts w:ascii="Times New Roman" w:hAnsi="Times New Roman" w:cs="Times New Roman"/>
          <w:bCs/>
          <w:sz w:val="28"/>
          <w:szCs w:val="28"/>
        </w:rPr>
        <w:t xml:space="preserve">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незворотності). Наприклад, передача тепла не відбувається </w:t>
      </w:r>
      <w:r w:rsidRPr="000204C1">
        <w:rPr>
          <w:rFonts w:ascii="Times New Roman" w:hAnsi="Times New Roman" w:cs="Times New Roman"/>
          <w:bCs/>
          <w:sz w:val="28"/>
          <w:szCs w:val="28"/>
        </w:rPr>
        <w:t xml:space="preserve">тільки в потрібному напрямку, тобто до процесу, але також і </w:t>
      </w:r>
      <w:r w:rsidRPr="000204C1">
        <w:rPr>
          <w:rFonts w:ascii="Times New Roman" w:hAnsi="Times New Roman" w:cs="Times New Roman"/>
          <w:bCs/>
          <w:sz w:val="28"/>
          <w:szCs w:val="28"/>
        </w:rPr>
        <w:lastRenderedPageBreak/>
        <w:t xml:space="preserve">через реактор або стінки печі і т.д. Однак, втрати можуть бути </w:t>
      </w:r>
      <w:r w:rsidR="0074210E" w:rsidRPr="000204C1">
        <w:rPr>
          <w:rFonts w:ascii="Times New Roman" w:hAnsi="Times New Roman" w:cs="Times New Roman"/>
          <w:bCs/>
          <w:sz w:val="28"/>
          <w:szCs w:val="28"/>
        </w:rPr>
        <w:t>скорочені</w:t>
      </w:r>
      <w:r w:rsidRPr="000204C1">
        <w:rPr>
          <w:rFonts w:ascii="Times New Roman" w:hAnsi="Times New Roman" w:cs="Times New Roman"/>
          <w:bCs/>
          <w:sz w:val="28"/>
          <w:szCs w:val="28"/>
        </w:rPr>
        <w:t xml:space="preserve"> за допомогою різних методик.</w:t>
      </w:r>
    </w:p>
    <w:p w:rsidR="004A3B1C" w:rsidRPr="000204C1" w:rsidRDefault="0074210E" w:rsidP="0074210E">
      <w:pPr>
        <w:pStyle w:val="a7"/>
        <w:numPr>
          <w:ilvl w:val="0"/>
          <w:numId w:val="9"/>
        </w:numPr>
        <w:spacing w:before="120" w:after="120" w:line="360" w:lineRule="auto"/>
        <w:ind w:left="709" w:firstLine="0"/>
        <w:jc w:val="both"/>
        <w:rPr>
          <w:rFonts w:ascii="Times New Roman" w:hAnsi="Times New Roman" w:cs="Times New Roman"/>
          <w:bCs/>
          <w:sz w:val="28"/>
          <w:szCs w:val="28"/>
        </w:rPr>
      </w:pPr>
      <w:r w:rsidRPr="000204C1">
        <w:rPr>
          <w:rFonts w:ascii="Times New Roman" w:hAnsi="Times New Roman" w:cs="Times New Roman"/>
          <w:bCs/>
          <w:sz w:val="28"/>
          <w:szCs w:val="28"/>
        </w:rPr>
        <w:t>Раціональне</w:t>
      </w:r>
      <w:r w:rsidR="000204C1" w:rsidRPr="000204C1">
        <w:rPr>
          <w:rFonts w:ascii="Times New Roman" w:hAnsi="Times New Roman" w:cs="Times New Roman"/>
          <w:bCs/>
          <w:sz w:val="28"/>
          <w:szCs w:val="28"/>
        </w:rPr>
        <w:t xml:space="preserve"> (або ефективне) використання енергії, як і коли це потрібно в оптимальних кількостях. </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 xml:space="preserve">Неефективність (або неефективне використання) є результатом поганого узгодження </w:t>
      </w:r>
      <w:r w:rsidRPr="000204C1">
        <w:rPr>
          <w:rFonts w:ascii="Times New Roman" w:hAnsi="Times New Roman" w:cs="Times New Roman"/>
          <w:bCs/>
          <w:sz w:val="28"/>
          <w:szCs w:val="28"/>
        </w:rPr>
        <w:t>попиту на енергію, в тому числі погане проектування, експлуа</w:t>
      </w:r>
      <w:r w:rsidR="0074210E" w:rsidRPr="000204C1">
        <w:rPr>
          <w:rFonts w:ascii="Times New Roman" w:hAnsi="Times New Roman" w:cs="Times New Roman"/>
          <w:bCs/>
          <w:sz w:val="28"/>
          <w:szCs w:val="28"/>
        </w:rPr>
        <w:t>тацію і технічне обслуговування</w:t>
      </w:r>
      <w:r w:rsidRPr="000204C1">
        <w:rPr>
          <w:rFonts w:ascii="Times New Roman" w:hAnsi="Times New Roman" w:cs="Times New Roman"/>
          <w:bCs/>
          <w:sz w:val="28"/>
          <w:szCs w:val="28"/>
        </w:rPr>
        <w:t xml:space="preserve"> працюючого обладнання, коли вони </w:t>
      </w:r>
      <w:r w:rsidR="0074210E" w:rsidRPr="000204C1">
        <w:rPr>
          <w:rFonts w:ascii="Times New Roman" w:hAnsi="Times New Roman" w:cs="Times New Roman"/>
          <w:bCs/>
          <w:sz w:val="28"/>
          <w:szCs w:val="28"/>
        </w:rPr>
        <w:t>не потрібні, такі як освітлення,</w:t>
      </w:r>
      <w:r w:rsidRPr="000204C1">
        <w:rPr>
          <w:rFonts w:ascii="Times New Roman" w:hAnsi="Times New Roman" w:cs="Times New Roman"/>
          <w:bCs/>
          <w:sz w:val="28"/>
          <w:szCs w:val="28"/>
        </w:rPr>
        <w:t xml:space="preserve"> </w:t>
      </w:r>
      <w:r w:rsidR="0074210E" w:rsidRPr="000204C1">
        <w:rPr>
          <w:rFonts w:ascii="Times New Roman" w:hAnsi="Times New Roman" w:cs="Times New Roman"/>
          <w:bCs/>
          <w:sz w:val="28"/>
          <w:szCs w:val="28"/>
        </w:rPr>
        <w:t>запуск процесів</w:t>
      </w:r>
      <w:r w:rsidRPr="000204C1">
        <w:rPr>
          <w:rFonts w:ascii="Times New Roman" w:hAnsi="Times New Roman" w:cs="Times New Roman"/>
          <w:bCs/>
          <w:sz w:val="28"/>
          <w:szCs w:val="28"/>
        </w:rPr>
        <w:t xml:space="preserve"> при більш високі</w:t>
      </w:r>
      <w:r w:rsidR="0074210E" w:rsidRPr="000204C1">
        <w:rPr>
          <w:rFonts w:ascii="Times New Roman" w:hAnsi="Times New Roman" w:cs="Times New Roman"/>
          <w:bCs/>
          <w:sz w:val="28"/>
          <w:szCs w:val="28"/>
        </w:rPr>
        <w:t>й температурі, ніж це необхідно,</w:t>
      </w:r>
      <w:r w:rsidRPr="000204C1">
        <w:rPr>
          <w:rFonts w:ascii="Times New Roman" w:hAnsi="Times New Roman" w:cs="Times New Roman"/>
          <w:bCs/>
          <w:sz w:val="28"/>
          <w:szCs w:val="28"/>
        </w:rPr>
        <w:t xml:space="preserve"> відсутність належного зберігання енергії і т.д.</w:t>
      </w:r>
    </w:p>
    <w:p w:rsidR="004A3B1C" w:rsidRPr="000204C1" w:rsidRDefault="000204C1">
      <w:pPr>
        <w:spacing w:before="120" w:after="120" w:line="360" w:lineRule="auto"/>
        <w:ind w:firstLine="709"/>
        <w:jc w:val="both"/>
        <w:rPr>
          <w:rFonts w:ascii="Times New Roman" w:hAnsi="Times New Roman" w:cs="Times New Roman"/>
          <w:bCs/>
          <w:sz w:val="28"/>
          <w:szCs w:val="28"/>
        </w:rPr>
      </w:pPr>
      <w:r w:rsidRPr="000204C1">
        <w:rPr>
          <w:rFonts w:ascii="Times New Roman" w:hAnsi="Times New Roman" w:cs="Times New Roman"/>
          <w:bCs/>
          <w:sz w:val="28"/>
          <w:szCs w:val="28"/>
        </w:rPr>
        <w:t>Іншими словами, можна стверджувати, що однією з необхідних умов досягнення помітних практичних результатів енергозбереження є об’єктивне, обґрунтован</w:t>
      </w:r>
      <w:r w:rsidRPr="000204C1">
        <w:rPr>
          <w:rFonts w:ascii="Times New Roman" w:hAnsi="Times New Roman" w:cs="Times New Roman"/>
          <w:bCs/>
          <w:sz w:val="28"/>
          <w:szCs w:val="28"/>
        </w:rPr>
        <w:t>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w:t>
      </w:r>
      <w:r w:rsidRPr="000204C1">
        <w:rPr>
          <w:rFonts w:ascii="Times New Roman" w:hAnsi="Times New Roman" w:cs="Times New Roman"/>
          <w:bCs/>
          <w:sz w:val="28"/>
          <w:szCs w:val="28"/>
        </w:rPr>
        <w:t xml:space="preserve">ї вирішення для всіх галузей і сфер суспільного виробництва можуть бути успішно вирішені практично всі інші, надзвичайно важливі зараз для України задачі управління енергозбереженням, зокрема такі, як[ААА]: </w:t>
      </w:r>
    </w:p>
    <w:p w:rsidR="004A3B1C" w:rsidRPr="000204C1" w:rsidRDefault="000204C1">
      <w:pPr>
        <w:pStyle w:val="a7"/>
        <w:numPr>
          <w:ilvl w:val="0"/>
          <w:numId w:val="10"/>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створення і правильне застосування системи еконо</w:t>
      </w:r>
      <w:r w:rsidRPr="000204C1">
        <w:rPr>
          <w:rFonts w:ascii="Times New Roman" w:hAnsi="Times New Roman" w:cs="Times New Roman"/>
          <w:bCs/>
          <w:sz w:val="28"/>
          <w:szCs w:val="28"/>
        </w:rPr>
        <w:t>мічного стимулювання ефективного використання ПЕР, впровадження енергозберігаючого обладнання, технологій та заходів;</w:t>
      </w:r>
    </w:p>
    <w:p w:rsidR="004A3B1C" w:rsidRPr="000204C1" w:rsidRDefault="000204C1" w:rsidP="0074210E">
      <w:pPr>
        <w:pStyle w:val="a7"/>
        <w:numPr>
          <w:ilvl w:val="0"/>
          <w:numId w:val="10"/>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коректне застосування штрафних санкцій за нераціональне, марнотратне</w:t>
      </w:r>
    </w:p>
    <w:p w:rsidR="004A3B1C" w:rsidRPr="000204C1" w:rsidRDefault="000204C1">
      <w:pPr>
        <w:pStyle w:val="a7"/>
        <w:numPr>
          <w:ilvl w:val="0"/>
          <w:numId w:val="10"/>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 xml:space="preserve">створення і використання дієвого </w:t>
      </w:r>
      <w:r w:rsidRPr="000204C1">
        <w:rPr>
          <w:rFonts w:ascii="Times New Roman" w:hAnsi="Times New Roman" w:cs="Times New Roman"/>
          <w:bCs/>
          <w:sz w:val="28"/>
          <w:szCs w:val="28"/>
        </w:rPr>
        <w:t>механізму залучення інвестицій у сферу енергозбереження;</w:t>
      </w:r>
    </w:p>
    <w:p w:rsidR="004A3B1C" w:rsidRPr="000204C1" w:rsidRDefault="000204C1">
      <w:pPr>
        <w:pStyle w:val="a7"/>
        <w:numPr>
          <w:ilvl w:val="0"/>
          <w:numId w:val="10"/>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t>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w:t>
      </w:r>
      <w:r w:rsidRPr="000204C1">
        <w:rPr>
          <w:rFonts w:ascii="Times New Roman" w:hAnsi="Times New Roman" w:cs="Times New Roman"/>
          <w:bCs/>
          <w:sz w:val="28"/>
          <w:szCs w:val="28"/>
        </w:rPr>
        <w:t xml:space="preserve">; </w:t>
      </w:r>
    </w:p>
    <w:p w:rsidR="004A3B1C" w:rsidRPr="000204C1" w:rsidRDefault="000204C1" w:rsidP="0074210E">
      <w:pPr>
        <w:pStyle w:val="a7"/>
        <w:numPr>
          <w:ilvl w:val="0"/>
          <w:numId w:val="10"/>
        </w:num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lastRenderedPageBreak/>
        <w:t>здійснення моніторингу реально досягнутих результатів енергозбереження тощо.</w:t>
      </w:r>
    </w:p>
    <w:p w:rsidR="0074210E" w:rsidRPr="000204C1" w:rsidRDefault="0074210E" w:rsidP="0074210E">
      <w:pPr>
        <w:pStyle w:val="a7"/>
        <w:spacing w:before="120" w:after="120" w:line="360" w:lineRule="auto"/>
        <w:ind w:left="1429"/>
        <w:jc w:val="both"/>
        <w:rPr>
          <w:rFonts w:ascii="Times New Roman" w:hAnsi="Times New Roman" w:cs="Times New Roman"/>
          <w:bCs/>
          <w:sz w:val="28"/>
          <w:szCs w:val="28"/>
        </w:rPr>
      </w:pPr>
    </w:p>
    <w:p w:rsidR="004A3B1C" w:rsidRPr="000204C1" w:rsidRDefault="000204C1" w:rsidP="0074210E">
      <w:pPr>
        <w:spacing w:line="360" w:lineRule="auto"/>
        <w:ind w:firstLine="708"/>
        <w:jc w:val="both"/>
        <w:rPr>
          <w:rFonts w:ascii="Times New Roman" w:hAnsi="Times New Roman" w:cs="Times New Roman"/>
          <w:b/>
          <w:bCs/>
          <w:sz w:val="28"/>
          <w:szCs w:val="28"/>
        </w:rPr>
      </w:pPr>
      <w:r w:rsidRPr="000204C1">
        <w:rPr>
          <w:rFonts w:ascii="Times New Roman" w:hAnsi="Times New Roman" w:cs="Times New Roman"/>
          <w:b/>
          <w:bCs/>
          <w:sz w:val="28"/>
          <w:szCs w:val="28"/>
        </w:rPr>
        <w:t>1.</w:t>
      </w:r>
      <w:r w:rsidRPr="000204C1">
        <w:rPr>
          <w:rFonts w:ascii="Times New Roman" w:hAnsi="Times New Roman" w:cs="Times New Roman"/>
          <w:b/>
          <w:bCs/>
          <w:sz w:val="28"/>
          <w:szCs w:val="28"/>
          <w:lang w:val="ru-RU"/>
        </w:rPr>
        <w:t>2</w:t>
      </w:r>
      <w:r w:rsidRPr="000204C1">
        <w:rPr>
          <w:rFonts w:ascii="Times New Roman" w:hAnsi="Times New Roman" w:cs="Times New Roman"/>
          <w:b/>
          <w:bCs/>
          <w:sz w:val="28"/>
          <w:szCs w:val="28"/>
        </w:rPr>
        <w:t xml:space="preserve"> </w:t>
      </w:r>
      <w:r w:rsidR="0074210E" w:rsidRPr="000204C1">
        <w:rPr>
          <w:rFonts w:ascii="Times New Roman" w:hAnsi="Times New Roman" w:cs="Times New Roman"/>
          <w:b/>
          <w:bCs/>
          <w:sz w:val="28"/>
          <w:szCs w:val="28"/>
        </w:rPr>
        <w:t>Показники ефективності використання електричної енергії</w:t>
      </w:r>
    </w:p>
    <w:p w:rsidR="004A3B1C" w:rsidRPr="000204C1" w:rsidRDefault="000204C1" w:rsidP="0074210E">
      <w:pPr>
        <w:spacing w:before="120" w:after="120" w:line="360" w:lineRule="auto"/>
        <w:ind w:firstLine="708"/>
        <w:jc w:val="both"/>
        <w:rPr>
          <w:rFonts w:ascii="Times New Roman" w:hAnsi="Times New Roman" w:cs="Times New Roman"/>
          <w:bCs/>
          <w:sz w:val="28"/>
          <w:szCs w:val="28"/>
        </w:rPr>
      </w:pPr>
      <w:r w:rsidRPr="000204C1">
        <w:rPr>
          <w:rFonts w:ascii="Times New Roman" w:hAnsi="Times New Roman" w:cs="Times New Roman"/>
          <w:bCs/>
          <w:sz w:val="28"/>
          <w:szCs w:val="28"/>
        </w:rPr>
        <w:t xml:space="preserve">Існують різні показники та фактори, спираючись на які </w:t>
      </w:r>
      <w:r w:rsidR="0074210E" w:rsidRPr="000204C1">
        <w:rPr>
          <w:rFonts w:ascii="Times New Roman" w:hAnsi="Times New Roman" w:cs="Times New Roman"/>
          <w:bCs/>
          <w:sz w:val="28"/>
          <w:szCs w:val="28"/>
        </w:rPr>
        <w:t>можна досягти</w:t>
      </w:r>
      <w:r w:rsidRPr="000204C1">
        <w:rPr>
          <w:rFonts w:ascii="Times New Roman" w:hAnsi="Times New Roman" w:cs="Times New Roman"/>
          <w:bCs/>
          <w:sz w:val="28"/>
          <w:szCs w:val="28"/>
        </w:rPr>
        <w:t xml:space="preserve"> оцінки енергетичної ефективності. У більшості сво</w:t>
      </w:r>
      <w:r w:rsidRPr="000204C1">
        <w:rPr>
          <w:rFonts w:ascii="Times New Roman" w:hAnsi="Times New Roman" w:cs="Times New Roman"/>
          <w:bCs/>
          <w:sz w:val="28"/>
          <w:szCs w:val="28"/>
        </w:rPr>
        <w:t xml:space="preserve">їй ці показники класифіковані за наявності відповідних потреб, як технічні, економічні, соціальні тощо. </w:t>
      </w:r>
    </w:p>
    <w:p w:rsidR="004A3B1C" w:rsidRPr="000204C1" w:rsidRDefault="000204C1">
      <w:pPr>
        <w:spacing w:after="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 xml:space="preserve">Ефективність використання енергії визначається як: «співвідношення між виходом продуктивності, послуг, товарів або енергії, </w:t>
      </w:r>
      <w:r w:rsidR="0074210E" w:rsidRPr="000204C1">
        <w:rPr>
          <w:rFonts w:ascii="Times New Roman" w:hAnsi="Times New Roman" w:cs="Times New Roman"/>
          <w:sz w:val="28"/>
          <w:szCs w:val="28"/>
        </w:rPr>
        <w:t>та вхідною енергією</w:t>
      </w:r>
      <w:r w:rsidRPr="000204C1">
        <w:rPr>
          <w:rFonts w:ascii="Times New Roman" w:hAnsi="Times New Roman" w:cs="Times New Roman"/>
          <w:sz w:val="28"/>
          <w:szCs w:val="28"/>
        </w:rPr>
        <w:t>». Ця к</w:t>
      </w:r>
      <w:r w:rsidRPr="000204C1">
        <w:rPr>
          <w:rFonts w:ascii="Times New Roman" w:hAnsi="Times New Roman" w:cs="Times New Roman"/>
          <w:sz w:val="28"/>
          <w:szCs w:val="28"/>
        </w:rPr>
        <w:t xml:space="preserve">ількість енергії, споживаної в </w:t>
      </w:r>
      <w:r w:rsidR="0074210E" w:rsidRPr="000204C1">
        <w:rPr>
          <w:rFonts w:ascii="Times New Roman" w:hAnsi="Times New Roman" w:cs="Times New Roman"/>
          <w:sz w:val="28"/>
          <w:szCs w:val="28"/>
        </w:rPr>
        <w:t>розрахунку на одиницю продукції називається</w:t>
      </w:r>
      <w:r w:rsidRPr="000204C1">
        <w:rPr>
          <w:rFonts w:ascii="Times New Roman" w:hAnsi="Times New Roman" w:cs="Times New Roman"/>
          <w:sz w:val="28"/>
          <w:szCs w:val="28"/>
        </w:rPr>
        <w:t xml:space="preserve"> «</w:t>
      </w:r>
      <w:proofErr w:type="spellStart"/>
      <w:r w:rsidRPr="000204C1">
        <w:rPr>
          <w:rFonts w:ascii="Times New Roman" w:hAnsi="Times New Roman" w:cs="Times New Roman"/>
          <w:sz w:val="28"/>
          <w:szCs w:val="28"/>
        </w:rPr>
        <w:t>питомие</w:t>
      </w:r>
      <w:proofErr w:type="spellEnd"/>
      <w:r w:rsidRPr="000204C1">
        <w:rPr>
          <w:rFonts w:ascii="Times New Roman" w:hAnsi="Times New Roman" w:cs="Times New Roman"/>
          <w:sz w:val="28"/>
          <w:szCs w:val="28"/>
        </w:rPr>
        <w:t xml:space="preserve"> споживанням енергії» (SEC), і це визначення найбільш часто використовується в промисловості. У своїй простій формі, SEC може бути визначена як:</w:t>
      </w:r>
    </w:p>
    <w:p w:rsidR="00CC3A7C" w:rsidRPr="000204C1" w:rsidRDefault="00CC3A7C">
      <w:pPr>
        <w:spacing w:after="0" w:line="360" w:lineRule="auto"/>
        <w:ind w:firstLine="708"/>
        <w:jc w:val="both"/>
        <w:rPr>
          <w:rFonts w:ascii="Times New Roman" w:hAnsi="Times New Roman" w:cs="Times New Roman"/>
          <w:sz w:val="28"/>
          <w:szCs w:val="28"/>
        </w:rPr>
      </w:pPr>
    </w:p>
    <w:p w:rsidR="004A3B1C" w:rsidRPr="000204C1" w:rsidRDefault="0074210E" w:rsidP="0074210E">
      <w:pPr>
        <w:spacing w:after="0" w:line="360" w:lineRule="auto"/>
        <w:jc w:val="center"/>
        <w:rPr>
          <w:rFonts w:ascii="Times New Roman" w:hAnsi="Times New Roman" w:cs="Times New Roman"/>
          <w:sz w:val="28"/>
          <w:szCs w:val="28"/>
        </w:rPr>
      </w:pPr>
      <w:r w:rsidRPr="000204C1">
        <w:rPr>
          <w:rFonts w:ascii="Times New Roman" w:hAnsi="Times New Roman" w:cs="Times New Roman"/>
          <w:position w:val="-34"/>
          <w:sz w:val="28"/>
          <w:szCs w:val="28"/>
        </w:rPr>
        <w:object w:dxaOrig="87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9.25pt" o:ole="">
            <v:imagedata r:id="rId5" o:title=""/>
          </v:shape>
          <o:OLEObject Type="Embed" ProgID="Equation.DSMT4" ShapeID="_x0000_i1025" DrawAspect="Content" ObjectID="_1559325104" r:id="rId6"/>
        </w:object>
      </w:r>
      <w:r w:rsidRPr="000204C1">
        <w:rPr>
          <w:rFonts w:ascii="Times New Roman" w:hAnsi="Times New Roman" w:cs="Times New Roman"/>
          <w:sz w:val="28"/>
          <w:szCs w:val="28"/>
        </w:rPr>
        <w:t xml:space="preserve"> (1.1)</w:t>
      </w:r>
    </w:p>
    <w:p w:rsidR="00CC3A7C" w:rsidRPr="000204C1" w:rsidRDefault="00CC3A7C" w:rsidP="0074210E">
      <w:pPr>
        <w:spacing w:after="0" w:line="360" w:lineRule="auto"/>
        <w:jc w:val="center"/>
        <w:rPr>
          <w:rFonts w:ascii="Times New Roman" w:hAnsi="Times New Roman" w:cs="Times New Roman"/>
          <w:sz w:val="28"/>
          <w:szCs w:val="28"/>
        </w:rPr>
      </w:pPr>
    </w:p>
    <w:p w:rsidR="004A3B1C" w:rsidRPr="000204C1" w:rsidRDefault="000204C1">
      <w:pPr>
        <w:spacing w:after="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SEC є</w:t>
      </w:r>
      <w:r w:rsidR="00CC3A7C" w:rsidRPr="000204C1">
        <w:rPr>
          <w:rFonts w:ascii="Times New Roman" w:hAnsi="Times New Roman" w:cs="Times New Roman"/>
          <w:sz w:val="28"/>
          <w:szCs w:val="28"/>
        </w:rPr>
        <w:t xml:space="preserve"> розмірним</w:t>
      </w:r>
      <w:r w:rsidRPr="000204C1">
        <w:rPr>
          <w:rFonts w:ascii="Times New Roman" w:hAnsi="Times New Roman" w:cs="Times New Roman"/>
          <w:sz w:val="28"/>
          <w:szCs w:val="28"/>
        </w:rPr>
        <w:t xml:space="preserve"> число</w:t>
      </w:r>
      <w:r w:rsidR="00CC3A7C" w:rsidRPr="000204C1">
        <w:rPr>
          <w:rFonts w:ascii="Times New Roman" w:hAnsi="Times New Roman" w:cs="Times New Roman"/>
          <w:sz w:val="28"/>
          <w:szCs w:val="28"/>
        </w:rPr>
        <w:t>м</w:t>
      </w:r>
      <w:r w:rsidRPr="000204C1">
        <w:rPr>
          <w:rFonts w:ascii="Times New Roman" w:hAnsi="Times New Roman" w:cs="Times New Roman"/>
          <w:sz w:val="28"/>
          <w:szCs w:val="28"/>
        </w:rPr>
        <w:t xml:space="preserve"> </w:t>
      </w:r>
      <w:r w:rsidRPr="000204C1">
        <w:rPr>
          <w:rFonts w:ascii="Times New Roman" w:hAnsi="Times New Roman" w:cs="Times New Roman"/>
          <w:sz w:val="28"/>
          <w:szCs w:val="28"/>
        </w:rPr>
        <w:t>і може бути використан</w:t>
      </w:r>
      <w:r w:rsidR="00CC3A7C" w:rsidRPr="000204C1">
        <w:rPr>
          <w:rFonts w:ascii="Times New Roman" w:hAnsi="Times New Roman" w:cs="Times New Roman"/>
          <w:sz w:val="28"/>
          <w:szCs w:val="28"/>
        </w:rPr>
        <w:t>е</w:t>
      </w:r>
      <w:r w:rsidRPr="000204C1">
        <w:rPr>
          <w:rFonts w:ascii="Times New Roman" w:hAnsi="Times New Roman" w:cs="Times New Roman"/>
          <w:sz w:val="28"/>
          <w:szCs w:val="28"/>
        </w:rPr>
        <w:t xml:space="preserve">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w:t>
      </w:r>
      <w:r w:rsidRPr="000204C1">
        <w:rPr>
          <w:rFonts w:ascii="Times New Roman" w:hAnsi="Times New Roman" w:cs="Times New Roman"/>
          <w:sz w:val="28"/>
          <w:szCs w:val="28"/>
        </w:rPr>
        <w:t xml:space="preserve">розумним, </w:t>
      </w:r>
      <w:r w:rsidRPr="000204C1">
        <w:rPr>
          <w:rFonts w:ascii="Times New Roman" w:hAnsi="Times New Roman" w:cs="Times New Roman"/>
          <w:sz w:val="28"/>
          <w:szCs w:val="28"/>
        </w:rPr>
        <w:t>визначити коефіцієнт енергетичної ефективності</w:t>
      </w:r>
      <w:r w:rsidRPr="000204C1">
        <w:rPr>
          <w:rFonts w:ascii="Times New Roman" w:hAnsi="Times New Roman" w:cs="Times New Roman"/>
          <w:sz w:val="28"/>
          <w:szCs w:val="28"/>
        </w:rPr>
        <w:t xml:space="preserve"> як </w:t>
      </w:r>
      <w:r w:rsidR="00CC3A7C" w:rsidRPr="000204C1">
        <w:rPr>
          <w:rFonts w:ascii="Times New Roman" w:hAnsi="Times New Roman" w:cs="Times New Roman"/>
          <w:sz w:val="28"/>
          <w:szCs w:val="28"/>
        </w:rPr>
        <w:t>значення рівне</w:t>
      </w:r>
      <w:r w:rsidRPr="000204C1">
        <w:rPr>
          <w:rFonts w:ascii="Times New Roman" w:hAnsi="Times New Roman" w:cs="Times New Roman"/>
          <w:sz w:val="28"/>
          <w:szCs w:val="28"/>
        </w:rPr>
        <w:t xml:space="preserve"> </w:t>
      </w:r>
      <w:r w:rsidR="00CC3A7C" w:rsidRPr="000204C1">
        <w:rPr>
          <w:rFonts w:ascii="Times New Roman" w:hAnsi="Times New Roman" w:cs="Times New Roman"/>
          <w:sz w:val="28"/>
          <w:szCs w:val="28"/>
        </w:rPr>
        <w:t>виробленій енергії</w:t>
      </w:r>
      <w:r w:rsidRPr="000204C1">
        <w:rPr>
          <w:rFonts w:ascii="Times New Roman" w:hAnsi="Times New Roman" w:cs="Times New Roman"/>
          <w:sz w:val="28"/>
          <w:szCs w:val="28"/>
        </w:rPr>
        <w:t>. SEC може бути виражено як інші с</w:t>
      </w:r>
      <w:r w:rsidR="00CC3A7C" w:rsidRPr="000204C1">
        <w:rPr>
          <w:rFonts w:ascii="Times New Roman" w:hAnsi="Times New Roman" w:cs="Times New Roman"/>
          <w:sz w:val="28"/>
          <w:szCs w:val="28"/>
        </w:rPr>
        <w:t>піввідношення, такі як енергія на</w:t>
      </w:r>
      <w:r w:rsidRPr="000204C1">
        <w:rPr>
          <w:rFonts w:ascii="Times New Roman" w:hAnsi="Times New Roman" w:cs="Times New Roman"/>
          <w:sz w:val="28"/>
          <w:szCs w:val="28"/>
        </w:rPr>
        <w:t xml:space="preserve"> м2</w:t>
      </w:r>
      <w:r w:rsidRPr="000204C1">
        <w:rPr>
          <w:rFonts w:ascii="Times New Roman" w:hAnsi="Times New Roman" w:cs="Times New Roman"/>
          <w:sz w:val="28"/>
          <w:szCs w:val="28"/>
        </w:rPr>
        <w:t>, енерг</w:t>
      </w:r>
      <w:r w:rsidR="00CC3A7C" w:rsidRPr="000204C1">
        <w:rPr>
          <w:rFonts w:ascii="Times New Roman" w:hAnsi="Times New Roman" w:cs="Times New Roman"/>
          <w:sz w:val="28"/>
          <w:szCs w:val="28"/>
        </w:rPr>
        <w:t>ії витраченої на</w:t>
      </w:r>
      <w:r w:rsidRPr="000204C1">
        <w:rPr>
          <w:rFonts w:ascii="Times New Roman" w:hAnsi="Times New Roman" w:cs="Times New Roman"/>
          <w:sz w:val="28"/>
          <w:szCs w:val="28"/>
        </w:rPr>
        <w:t xml:space="preserve"> працівника і т.д.</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 xml:space="preserve">Відповідно до нормативного документа «Номенклатура показників </w:t>
      </w:r>
      <w:proofErr w:type="spellStart"/>
      <w:r w:rsidRPr="000204C1">
        <w:rPr>
          <w:rFonts w:ascii="Times New Roman" w:hAnsi="Times New Roman" w:cs="Times New Roman"/>
          <w:sz w:val="28"/>
          <w:szCs w:val="28"/>
        </w:rPr>
        <w:t>енергоефективності</w:t>
      </w:r>
      <w:proofErr w:type="spellEnd"/>
      <w:r w:rsidRPr="000204C1">
        <w:rPr>
          <w:rFonts w:ascii="Times New Roman" w:hAnsi="Times New Roman" w:cs="Times New Roman"/>
          <w:sz w:val="28"/>
          <w:szCs w:val="28"/>
        </w:rPr>
        <w:t xml:space="preserve"> та порядку їхнього внесення у нормативну документацію» встановлено перелік понад 40 найменувань показників </w:t>
      </w:r>
      <w:proofErr w:type="spellStart"/>
      <w:r w:rsidRPr="000204C1">
        <w:rPr>
          <w:rFonts w:ascii="Times New Roman" w:hAnsi="Times New Roman" w:cs="Times New Roman"/>
          <w:sz w:val="28"/>
          <w:szCs w:val="28"/>
        </w:rPr>
        <w:t>енергоефективності</w:t>
      </w:r>
      <w:proofErr w:type="spellEnd"/>
      <w:r w:rsidRPr="000204C1">
        <w:rPr>
          <w:rFonts w:ascii="Times New Roman" w:hAnsi="Times New Roman" w:cs="Times New Roman"/>
          <w:sz w:val="28"/>
          <w:szCs w:val="28"/>
        </w:rPr>
        <w:t xml:space="preserve"> обладнання, технологічних </w:t>
      </w:r>
      <w:r w:rsidRPr="000204C1">
        <w:rPr>
          <w:rFonts w:ascii="Times New Roman" w:hAnsi="Times New Roman" w:cs="Times New Roman"/>
          <w:sz w:val="28"/>
          <w:szCs w:val="28"/>
        </w:rPr>
        <w:t>процесів, продукції та послуг[ААА].</w:t>
      </w:r>
    </w:p>
    <w:p w:rsidR="004A3B1C" w:rsidRPr="000204C1" w:rsidRDefault="000204C1">
      <w:pPr>
        <w:spacing w:before="120" w:after="120" w:line="360" w:lineRule="auto"/>
        <w:jc w:val="both"/>
        <w:rPr>
          <w:rFonts w:ascii="Times New Roman" w:hAnsi="Times New Roman" w:cs="Times New Roman"/>
          <w:bCs/>
          <w:sz w:val="28"/>
          <w:szCs w:val="28"/>
        </w:rPr>
      </w:pPr>
      <w:r w:rsidRPr="000204C1">
        <w:rPr>
          <w:rFonts w:ascii="Times New Roman" w:hAnsi="Times New Roman" w:cs="Times New Roman"/>
          <w:bCs/>
          <w:sz w:val="28"/>
          <w:szCs w:val="28"/>
        </w:rPr>
        <w:lastRenderedPageBreak/>
        <w:tab/>
        <w:t xml:space="preserve">Маючи базу подібних величин, оцінка </w:t>
      </w:r>
      <w:proofErr w:type="spellStart"/>
      <w:r w:rsidRPr="000204C1">
        <w:rPr>
          <w:rFonts w:ascii="Times New Roman" w:hAnsi="Times New Roman" w:cs="Times New Roman"/>
          <w:bCs/>
          <w:sz w:val="28"/>
          <w:szCs w:val="28"/>
        </w:rPr>
        <w:t>енергоефективності</w:t>
      </w:r>
      <w:proofErr w:type="spellEnd"/>
      <w:r w:rsidRPr="000204C1">
        <w:rPr>
          <w:rFonts w:ascii="Times New Roman" w:hAnsi="Times New Roman" w:cs="Times New Roman"/>
          <w:bCs/>
          <w:sz w:val="28"/>
          <w:szCs w:val="28"/>
        </w:rPr>
        <w:t xml:space="preserve"> спрощується, завдяки тому що існує можливість оперувати даними, спираючись на еталонні значення та виходячи з цього</w:t>
      </w:r>
      <w:r w:rsidR="00CC3A7C" w:rsidRPr="000204C1">
        <w:rPr>
          <w:rFonts w:ascii="Times New Roman" w:hAnsi="Times New Roman" w:cs="Times New Roman"/>
          <w:bCs/>
          <w:sz w:val="28"/>
          <w:szCs w:val="28"/>
        </w:rPr>
        <w:t xml:space="preserve"> приймати відповідні рішення що</w:t>
      </w:r>
      <w:r w:rsidRPr="000204C1">
        <w:rPr>
          <w:rFonts w:ascii="Times New Roman" w:hAnsi="Times New Roman" w:cs="Times New Roman"/>
          <w:bCs/>
          <w:sz w:val="28"/>
          <w:szCs w:val="28"/>
        </w:rPr>
        <w:t xml:space="preserve">до удосконалення </w:t>
      </w:r>
      <w:r w:rsidRPr="000204C1">
        <w:rPr>
          <w:rFonts w:ascii="Times New Roman" w:hAnsi="Times New Roman" w:cs="Times New Roman"/>
          <w:bCs/>
          <w:sz w:val="28"/>
          <w:szCs w:val="28"/>
        </w:rPr>
        <w:t xml:space="preserve">існуючої ситуації на підприємстві. </w:t>
      </w:r>
    </w:p>
    <w:p w:rsidR="004A3B1C" w:rsidRPr="000204C1" w:rsidRDefault="000204C1">
      <w:pPr>
        <w:spacing w:before="120" w:after="120" w:line="360" w:lineRule="auto"/>
        <w:jc w:val="both"/>
        <w:rPr>
          <w:rFonts w:ascii="Times New Roman" w:hAnsi="Times New Roman" w:cs="Times New Roman"/>
          <w:sz w:val="28"/>
          <w:szCs w:val="28"/>
        </w:rPr>
      </w:pPr>
      <w:r w:rsidRPr="000204C1">
        <w:rPr>
          <w:rFonts w:ascii="Times New Roman" w:hAnsi="Times New Roman" w:cs="Times New Roman"/>
          <w:bCs/>
          <w:sz w:val="28"/>
          <w:szCs w:val="28"/>
        </w:rPr>
        <w:tab/>
        <w:t xml:space="preserve">Проте, такі показники не </w:t>
      </w:r>
      <w:r w:rsidR="00CC3A7C" w:rsidRPr="000204C1">
        <w:rPr>
          <w:rFonts w:ascii="Times New Roman" w:hAnsi="Times New Roman" w:cs="Times New Roman"/>
          <w:bCs/>
          <w:sz w:val="28"/>
          <w:szCs w:val="28"/>
        </w:rPr>
        <w:t>дають можливості отримати точність</w:t>
      </w:r>
      <w:r w:rsidRPr="000204C1">
        <w:rPr>
          <w:rFonts w:ascii="Times New Roman" w:hAnsi="Times New Roman" w:cs="Times New Roman"/>
          <w:bCs/>
          <w:sz w:val="28"/>
          <w:szCs w:val="28"/>
        </w:rPr>
        <w:t xml:space="preserve">, яка необхідна при розрахунках. </w:t>
      </w:r>
      <w:r w:rsidRPr="000204C1">
        <w:rPr>
          <w:rFonts w:ascii="Times New Roman" w:hAnsi="Times New Roman" w:cs="Times New Roman"/>
          <w:sz w:val="28"/>
          <w:szCs w:val="28"/>
        </w:rPr>
        <w:t>До того ж, деякі показники за своєю сутністю майже не відрізняються між собою. Також, в окремих випадках залишається незрозумілим, у</w:t>
      </w:r>
      <w:r w:rsidRPr="000204C1">
        <w:rPr>
          <w:rFonts w:ascii="Times New Roman" w:hAnsi="Times New Roman" w:cs="Times New Roman"/>
          <w:sz w:val="28"/>
          <w:szCs w:val="28"/>
        </w:rPr>
        <w:t xml:space="preserve"> чому полягають особливості їх розрахунку. Так, наприклад, важко зрозуміти чим відрізняються між собою за фізичним змістом такі показники як «коефіцієнт корисної дії» та «коефіцієнт корисного використання енергії», або «питома витрата електроенергії» та «</w:t>
      </w:r>
      <w:proofErr w:type="spellStart"/>
      <w:r w:rsidRPr="000204C1">
        <w:rPr>
          <w:rFonts w:ascii="Times New Roman" w:hAnsi="Times New Roman" w:cs="Times New Roman"/>
          <w:sz w:val="28"/>
          <w:szCs w:val="28"/>
        </w:rPr>
        <w:t>е</w:t>
      </w:r>
      <w:r w:rsidRPr="000204C1">
        <w:rPr>
          <w:rFonts w:ascii="Times New Roman" w:hAnsi="Times New Roman" w:cs="Times New Roman"/>
          <w:sz w:val="28"/>
          <w:szCs w:val="28"/>
        </w:rPr>
        <w:t>лектромісткість</w:t>
      </w:r>
      <w:proofErr w:type="spellEnd"/>
      <w:r w:rsidRPr="000204C1">
        <w:rPr>
          <w:rFonts w:ascii="Times New Roman" w:hAnsi="Times New Roman" w:cs="Times New Roman"/>
          <w:sz w:val="28"/>
          <w:szCs w:val="28"/>
        </w:rPr>
        <w:t xml:space="preserve"> продукції»</w:t>
      </w:r>
    </w:p>
    <w:p w:rsidR="004A3B1C" w:rsidRPr="000204C1" w:rsidRDefault="000204C1">
      <w:p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Якщо в</w:t>
      </w:r>
      <w:r w:rsidRPr="000204C1">
        <w:rPr>
          <w:rFonts w:ascii="Times New Roman" w:hAnsi="Times New Roman" w:cs="Times New Roman"/>
          <w:sz w:val="28"/>
          <w:szCs w:val="28"/>
        </w:rPr>
        <w:t xml:space="preserve">иникає необхідність контролю ефективності на підприємстві то </w:t>
      </w:r>
      <w:proofErr w:type="spellStart"/>
      <w:r w:rsidRPr="000204C1">
        <w:rPr>
          <w:rFonts w:ascii="Times New Roman" w:hAnsi="Times New Roman" w:cs="Times New Roman"/>
          <w:sz w:val="28"/>
          <w:szCs w:val="28"/>
        </w:rPr>
        <w:t>впливаючих</w:t>
      </w:r>
      <w:proofErr w:type="spellEnd"/>
      <w:r w:rsidRPr="000204C1">
        <w:rPr>
          <w:rFonts w:ascii="Times New Roman" w:hAnsi="Times New Roman" w:cs="Times New Roman"/>
          <w:sz w:val="28"/>
          <w:szCs w:val="28"/>
        </w:rPr>
        <w:t xml:space="preserve"> факторів стає ще менше. Також, потрібно брати до уваги </w:t>
      </w:r>
      <w:proofErr w:type="spellStart"/>
      <w:r w:rsidRPr="000204C1">
        <w:rPr>
          <w:rFonts w:ascii="Times New Roman" w:hAnsi="Times New Roman" w:cs="Times New Roman"/>
          <w:sz w:val="28"/>
          <w:szCs w:val="28"/>
        </w:rPr>
        <w:t>впливаючі</w:t>
      </w:r>
      <w:proofErr w:type="spellEnd"/>
      <w:r w:rsidR="00CC3A7C" w:rsidRPr="000204C1">
        <w:rPr>
          <w:rFonts w:ascii="Times New Roman" w:hAnsi="Times New Roman" w:cs="Times New Roman"/>
          <w:sz w:val="28"/>
          <w:szCs w:val="28"/>
        </w:rPr>
        <w:t xml:space="preserve"> нечіткі фактори, які важко </w:t>
      </w:r>
      <w:proofErr w:type="spellStart"/>
      <w:r w:rsidR="00CC3A7C" w:rsidRPr="000204C1">
        <w:rPr>
          <w:rFonts w:ascii="Times New Roman" w:hAnsi="Times New Roman" w:cs="Times New Roman"/>
          <w:sz w:val="28"/>
          <w:szCs w:val="28"/>
        </w:rPr>
        <w:t>від</w:t>
      </w:r>
      <w:r w:rsidRPr="000204C1">
        <w:rPr>
          <w:rFonts w:ascii="Times New Roman" w:hAnsi="Times New Roman" w:cs="Times New Roman"/>
          <w:sz w:val="28"/>
          <w:szCs w:val="28"/>
        </w:rPr>
        <w:t>слідкувати</w:t>
      </w:r>
      <w:proofErr w:type="spellEnd"/>
      <w:r w:rsidRPr="000204C1">
        <w:rPr>
          <w:rFonts w:ascii="Times New Roman" w:hAnsi="Times New Roman" w:cs="Times New Roman"/>
          <w:sz w:val="28"/>
          <w:szCs w:val="28"/>
        </w:rPr>
        <w:t xml:space="preserve"> та контролювати. Навіть встановлюючи норми питомих витрат на </w:t>
      </w:r>
      <w:r w:rsidRPr="000204C1">
        <w:rPr>
          <w:rFonts w:ascii="Times New Roman" w:hAnsi="Times New Roman" w:cs="Times New Roman"/>
          <w:sz w:val="28"/>
          <w:szCs w:val="28"/>
        </w:rPr>
        <w:t>показник</w:t>
      </w:r>
      <w:r w:rsidRPr="000204C1">
        <w:rPr>
          <w:rFonts w:ascii="Times New Roman" w:hAnsi="Times New Roman" w:cs="Times New Roman"/>
          <w:sz w:val="28"/>
          <w:szCs w:val="28"/>
        </w:rPr>
        <w:t xml:space="preserve">и енергоспоживання, ці </w:t>
      </w:r>
      <w:r w:rsidR="00CC3A7C" w:rsidRPr="000204C1">
        <w:rPr>
          <w:rFonts w:ascii="Times New Roman" w:hAnsi="Times New Roman" w:cs="Times New Roman"/>
          <w:sz w:val="28"/>
          <w:szCs w:val="28"/>
        </w:rPr>
        <w:t>значення</w:t>
      </w:r>
      <w:r w:rsidRPr="000204C1">
        <w:rPr>
          <w:rFonts w:ascii="Times New Roman" w:hAnsi="Times New Roman" w:cs="Times New Roman"/>
          <w:sz w:val="28"/>
          <w:szCs w:val="28"/>
        </w:rPr>
        <w:t xml:space="preserve"> мають велику розбіжність, через велику кількість факторів, які неможливо відслідковувати. </w:t>
      </w:r>
    </w:p>
    <w:p w:rsidR="004A3B1C" w:rsidRPr="000204C1" w:rsidRDefault="000204C1">
      <w:p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Існують різні визначення терміну «норма питомої витрати паливно-енергетичних ресурсів». В роботі [ААА] відмічається, що такі визначен</w:t>
      </w:r>
      <w:r w:rsidRPr="000204C1">
        <w:rPr>
          <w:rFonts w:ascii="Times New Roman" w:hAnsi="Times New Roman" w:cs="Times New Roman"/>
          <w:sz w:val="28"/>
          <w:szCs w:val="28"/>
        </w:rPr>
        <w:t>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Цій вимозі відповідає визначення, яке приймається за основне:</w:t>
      </w:r>
      <w:r w:rsidR="00CC3A7C" w:rsidRPr="000204C1">
        <w:rPr>
          <w:rFonts w:ascii="Times New Roman" w:hAnsi="Times New Roman" w:cs="Times New Roman"/>
          <w:sz w:val="28"/>
          <w:szCs w:val="28"/>
        </w:rPr>
        <w:t xml:space="preserve"> під</w:t>
      </w:r>
      <w:r w:rsidRPr="000204C1">
        <w:rPr>
          <w:rFonts w:ascii="Times New Roman" w:hAnsi="Times New Roman" w:cs="Times New Roman"/>
          <w:sz w:val="28"/>
          <w:szCs w:val="28"/>
        </w:rPr>
        <w:t xml:space="preserve"> «нормою питомої</w:t>
      </w:r>
      <w:r w:rsidRPr="000204C1">
        <w:rPr>
          <w:rFonts w:ascii="Times New Roman" w:hAnsi="Times New Roman" w:cs="Times New Roman"/>
          <w:sz w:val="28"/>
          <w:szCs w:val="28"/>
        </w:rPr>
        <w:t xml:space="preserve">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4A3B1C" w:rsidRPr="000204C1" w:rsidRDefault="000204C1" w:rsidP="00CC3A7C">
      <w:pPr>
        <w:spacing w:after="0" w:line="360" w:lineRule="auto"/>
        <w:ind w:firstLine="708"/>
        <w:jc w:val="both"/>
        <w:rPr>
          <w:rFonts w:ascii="Times New Roman" w:hAnsi="Times New Roman" w:cs="Times New Roman"/>
          <w:b/>
          <w:bCs/>
          <w:sz w:val="28"/>
          <w:szCs w:val="28"/>
        </w:rPr>
      </w:pPr>
      <w:r w:rsidRPr="000204C1">
        <w:rPr>
          <w:rFonts w:ascii="Times New Roman" w:hAnsi="Times New Roman" w:cs="Times New Roman"/>
          <w:b/>
          <w:bCs/>
          <w:sz w:val="28"/>
          <w:szCs w:val="28"/>
        </w:rPr>
        <w:t>1.</w:t>
      </w:r>
      <w:r w:rsidRPr="000204C1">
        <w:rPr>
          <w:rFonts w:ascii="Times New Roman" w:hAnsi="Times New Roman" w:cs="Times New Roman"/>
          <w:b/>
          <w:bCs/>
          <w:sz w:val="28"/>
          <w:szCs w:val="28"/>
          <w:lang w:val="ru-RU"/>
        </w:rPr>
        <w:t>3</w:t>
      </w:r>
      <w:r w:rsidR="00CC3A7C" w:rsidRPr="000204C1">
        <w:rPr>
          <w:rFonts w:ascii="Times New Roman" w:hAnsi="Times New Roman" w:cs="Times New Roman"/>
          <w:b/>
          <w:bCs/>
          <w:sz w:val="28"/>
          <w:szCs w:val="28"/>
        </w:rPr>
        <w:t xml:space="preserve"> Реалізація державної політики у сфері ефективного використання паливно-енергетичних ресурсів</w:t>
      </w:r>
    </w:p>
    <w:p w:rsidR="004A3B1C" w:rsidRPr="000204C1" w:rsidRDefault="000204C1">
      <w:pPr>
        <w:spacing w:before="120" w:after="120" w:line="360" w:lineRule="auto"/>
        <w:ind w:firstLine="708"/>
        <w:jc w:val="both"/>
        <w:rPr>
          <w:rFonts w:ascii="Times New Roman" w:hAnsi="Times New Roman" w:cs="Times New Roman"/>
          <w:bCs/>
          <w:sz w:val="28"/>
          <w:szCs w:val="28"/>
          <w:lang w:val="ru-RU"/>
        </w:rPr>
      </w:pPr>
      <w:r w:rsidRPr="000204C1">
        <w:rPr>
          <w:rFonts w:ascii="Times New Roman" w:hAnsi="Times New Roman" w:cs="Times New Roman"/>
          <w:bCs/>
          <w:sz w:val="28"/>
          <w:szCs w:val="28"/>
        </w:rPr>
        <w:t>Концептуальні засади та принци реалізації державної політики були сформовані у 90-ті роки ХХ століття, в період трансформації політико-</w:t>
      </w:r>
      <w:r w:rsidRPr="000204C1">
        <w:rPr>
          <w:rFonts w:ascii="Times New Roman" w:hAnsi="Times New Roman" w:cs="Times New Roman"/>
          <w:bCs/>
          <w:sz w:val="28"/>
          <w:szCs w:val="28"/>
        </w:rPr>
        <w:lastRenderedPageBreak/>
        <w:t>економічної системи України. Трансформація економічної системи держави приз</w:t>
      </w:r>
      <w:r w:rsidRPr="000204C1">
        <w:rPr>
          <w:rFonts w:ascii="Times New Roman" w:hAnsi="Times New Roman" w:cs="Times New Roman"/>
          <w:bCs/>
          <w:sz w:val="28"/>
          <w:szCs w:val="28"/>
        </w:rPr>
        <w:t>вела до стрімкого стрибка складової енергоресурсів у структурі витрат на виробництво промислової продукції т</w:t>
      </w:r>
      <w:r w:rsidR="00CC3A7C" w:rsidRPr="000204C1">
        <w:rPr>
          <w:rFonts w:ascii="Times New Roman" w:hAnsi="Times New Roman" w:cs="Times New Roman"/>
          <w:bCs/>
          <w:sz w:val="28"/>
          <w:szCs w:val="28"/>
        </w:rPr>
        <w:t>а</w:t>
      </w:r>
      <w:r w:rsidRPr="000204C1">
        <w:rPr>
          <w:rFonts w:ascii="Times New Roman" w:hAnsi="Times New Roman" w:cs="Times New Roman"/>
          <w:bCs/>
          <w:sz w:val="28"/>
          <w:szCs w:val="28"/>
        </w:rPr>
        <w:t xml:space="preserve"> послуг, що відобразилось у зростанні енергоємності ВВП.</w:t>
      </w:r>
      <w:r w:rsidRPr="000204C1">
        <w:rPr>
          <w:rFonts w:ascii="Times New Roman" w:hAnsi="Times New Roman" w:cs="Times New Roman"/>
          <w:bCs/>
          <w:sz w:val="28"/>
          <w:szCs w:val="28"/>
          <w:lang w:val="ru-RU"/>
        </w:rPr>
        <w:t xml:space="preserve"> [</w:t>
      </w:r>
      <w:r w:rsidRPr="000204C1">
        <w:rPr>
          <w:rFonts w:ascii="Times New Roman" w:hAnsi="Times New Roman" w:cs="Times New Roman"/>
          <w:bCs/>
          <w:sz w:val="28"/>
          <w:szCs w:val="28"/>
          <w:lang w:val="en-US"/>
        </w:rPr>
        <w:t>AAA</w:t>
      </w:r>
      <w:r w:rsidRPr="000204C1">
        <w:rPr>
          <w:rFonts w:ascii="Times New Roman" w:hAnsi="Times New Roman" w:cs="Times New Roman"/>
          <w:bCs/>
          <w:sz w:val="28"/>
          <w:szCs w:val="28"/>
          <w:lang w:val="ru-RU"/>
        </w:rPr>
        <w:t>]</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 xml:space="preserve">На даний час в Україні вкрай важливим є коректне виконання функцій управління </w:t>
      </w:r>
      <w:r w:rsidRPr="000204C1">
        <w:rPr>
          <w:rFonts w:ascii="Times New Roman" w:hAnsi="Times New Roman" w:cs="Times New Roman"/>
          <w:sz w:val="28"/>
          <w:szCs w:val="28"/>
        </w:rPr>
        <w:t xml:space="preserve">ефективністю </w:t>
      </w:r>
      <w:proofErr w:type="spellStart"/>
      <w:r w:rsidRPr="000204C1">
        <w:rPr>
          <w:rFonts w:ascii="Times New Roman" w:hAnsi="Times New Roman" w:cs="Times New Roman"/>
          <w:sz w:val="28"/>
          <w:szCs w:val="28"/>
        </w:rPr>
        <w:t>енерговикористання</w:t>
      </w:r>
      <w:proofErr w:type="spellEnd"/>
      <w:r w:rsidRPr="000204C1">
        <w:rPr>
          <w:rFonts w:ascii="Times New Roman" w:hAnsi="Times New Roman" w:cs="Times New Roman"/>
          <w:sz w:val="28"/>
          <w:szCs w:val="28"/>
        </w:rPr>
        <w:t xml:space="preserve"> на державному рівні.</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Законом України «Про енергозбереження», частиною 2 статті 9, визначено, що державне управління у сфері енергозбереження здійснює Кабінет міністрів України та уповноважений Президентом України центральний</w:t>
      </w:r>
      <w:r w:rsidRPr="000204C1">
        <w:rPr>
          <w:rFonts w:ascii="Times New Roman" w:hAnsi="Times New Roman" w:cs="Times New Roman"/>
          <w:sz w:val="28"/>
          <w:szCs w:val="28"/>
        </w:rPr>
        <w:t xml:space="preserve"> орган виконавчої влади.</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 xml:space="preserve">Як зазначено у статті 21 Закону, проведення державної експертизи з енергозбереження, тобто встановлення відповідності показників об’єктів експертизи, які характеризують використання </w:t>
      </w:r>
      <w:proofErr w:type="spellStart"/>
      <w:r w:rsidRPr="000204C1">
        <w:rPr>
          <w:rFonts w:ascii="Times New Roman" w:hAnsi="Times New Roman" w:cs="Times New Roman"/>
          <w:sz w:val="28"/>
          <w:szCs w:val="28"/>
        </w:rPr>
        <w:t>паливно</w:t>
      </w:r>
      <w:proofErr w:type="spellEnd"/>
      <w:r w:rsidRPr="000204C1">
        <w:rPr>
          <w:rFonts w:ascii="Times New Roman" w:hAnsi="Times New Roman" w:cs="Times New Roman"/>
          <w:sz w:val="28"/>
          <w:szCs w:val="28"/>
        </w:rPr>
        <w:t xml:space="preserve"> – енергетичних ресурсів (ПЕР) вимогам нор</w:t>
      </w:r>
      <w:r w:rsidRPr="000204C1">
        <w:rPr>
          <w:rFonts w:ascii="Times New Roman" w:hAnsi="Times New Roman" w:cs="Times New Roman"/>
          <w:sz w:val="28"/>
          <w:szCs w:val="28"/>
        </w:rPr>
        <w:t>мативно – правових актів та нормативно – технічних документів у сфері енергозбереження, є обов’язковим у процесі діяльності, пов’язаної з видобуванням, переробкою, транспортуванням, зберіганням, виробництвом та споживанням ПЕР.</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Державна експертиза з енерго</w:t>
      </w:r>
      <w:r w:rsidRPr="000204C1">
        <w:rPr>
          <w:rFonts w:ascii="Times New Roman" w:hAnsi="Times New Roman" w:cs="Times New Roman"/>
          <w:sz w:val="28"/>
          <w:szCs w:val="28"/>
        </w:rPr>
        <w:t>збереження проводиться органом виконавчої влади, який забезпечує реалізацію державної політики у сферах ефективного використання ПЕР, енергозбереження, відновлювальних джерел енергії та альтернативних видів палива (стаття 23 Закону).</w:t>
      </w:r>
    </w:p>
    <w:p w:rsidR="004A3B1C" w:rsidRPr="000204C1" w:rsidRDefault="000204C1">
      <w:pPr>
        <w:spacing w:before="120" w:after="12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Результативність держа</w:t>
      </w:r>
      <w:r w:rsidRPr="000204C1">
        <w:rPr>
          <w:rFonts w:ascii="Times New Roman" w:hAnsi="Times New Roman" w:cs="Times New Roman"/>
          <w:sz w:val="28"/>
          <w:szCs w:val="28"/>
        </w:rPr>
        <w:t>вної експертизи з нормування залежить від належної реалізації 4-х стадій:</w:t>
      </w:r>
    </w:p>
    <w:p w:rsidR="004A3B1C" w:rsidRPr="000204C1" w:rsidRDefault="000204C1">
      <w:pPr>
        <w:pStyle w:val="a7"/>
        <w:numPr>
          <w:ilvl w:val="0"/>
          <w:numId w:val="4"/>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Розрахунок норм питомих витрат ПЕР</w:t>
      </w:r>
    </w:p>
    <w:p w:rsidR="004A3B1C" w:rsidRPr="000204C1" w:rsidRDefault="000204C1">
      <w:pPr>
        <w:pStyle w:val="a7"/>
        <w:numPr>
          <w:ilvl w:val="0"/>
          <w:numId w:val="4"/>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Державна експертиза норм питомих витрат ПЕР</w:t>
      </w:r>
    </w:p>
    <w:p w:rsidR="004A3B1C" w:rsidRPr="000204C1" w:rsidRDefault="000204C1">
      <w:pPr>
        <w:pStyle w:val="a7"/>
        <w:numPr>
          <w:ilvl w:val="0"/>
          <w:numId w:val="4"/>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Погодження норм питомих витрат ПЕР</w:t>
      </w:r>
    </w:p>
    <w:p w:rsidR="004A3B1C" w:rsidRPr="000204C1" w:rsidRDefault="000204C1">
      <w:pPr>
        <w:pStyle w:val="a7"/>
        <w:numPr>
          <w:ilvl w:val="0"/>
          <w:numId w:val="4"/>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Контроль за дотриманням затверджених норм</w:t>
      </w:r>
    </w:p>
    <w:p w:rsidR="004A3B1C" w:rsidRPr="000204C1" w:rsidRDefault="000204C1" w:rsidP="003E43B0">
      <w:pPr>
        <w:spacing w:before="120" w:after="120" w:line="360" w:lineRule="auto"/>
        <w:ind w:firstLine="360"/>
        <w:jc w:val="both"/>
        <w:rPr>
          <w:rFonts w:ascii="Times New Roman" w:hAnsi="Times New Roman" w:cs="Times New Roman"/>
          <w:sz w:val="28"/>
          <w:szCs w:val="28"/>
        </w:rPr>
      </w:pPr>
      <w:r w:rsidRPr="000204C1">
        <w:rPr>
          <w:rFonts w:ascii="Times New Roman" w:hAnsi="Times New Roman" w:cs="Times New Roman"/>
          <w:sz w:val="28"/>
          <w:szCs w:val="28"/>
        </w:rPr>
        <w:t xml:space="preserve">Згідно Постанови КМУ №786 </w:t>
      </w:r>
      <w:r w:rsidRPr="000204C1">
        <w:rPr>
          <w:rFonts w:ascii="Times New Roman" w:hAnsi="Times New Roman" w:cs="Times New Roman"/>
          <w:sz w:val="28"/>
          <w:szCs w:val="28"/>
        </w:rPr>
        <w:t xml:space="preserve">від 15.07.1997, норми питомих витрат ПЕР повинні встановлюватися з урахуванням особливостей конкретного </w:t>
      </w:r>
      <w:r w:rsidRPr="000204C1">
        <w:rPr>
          <w:rFonts w:ascii="Times New Roman" w:hAnsi="Times New Roman" w:cs="Times New Roman"/>
          <w:sz w:val="28"/>
          <w:szCs w:val="28"/>
        </w:rPr>
        <w:lastRenderedPageBreak/>
        <w:t xml:space="preserve">виробництва. Розрахунок норм проводиться на вимогу облдержадміністрацій, </w:t>
      </w:r>
      <w:proofErr w:type="spellStart"/>
      <w:r w:rsidRPr="000204C1">
        <w:rPr>
          <w:rFonts w:ascii="Times New Roman" w:hAnsi="Times New Roman" w:cs="Times New Roman"/>
          <w:sz w:val="28"/>
          <w:szCs w:val="28"/>
        </w:rPr>
        <w:t>Мінпаливенерго</w:t>
      </w:r>
      <w:proofErr w:type="spellEnd"/>
      <w:r w:rsidRPr="000204C1">
        <w:rPr>
          <w:rFonts w:ascii="Times New Roman" w:hAnsi="Times New Roman" w:cs="Times New Roman"/>
          <w:sz w:val="28"/>
          <w:szCs w:val="28"/>
        </w:rPr>
        <w:t xml:space="preserve">. За розроблення та затвердження типових норм питомих витрат ПЕР </w:t>
      </w:r>
      <w:r w:rsidRPr="000204C1">
        <w:rPr>
          <w:rFonts w:ascii="Times New Roman" w:hAnsi="Times New Roman" w:cs="Times New Roman"/>
          <w:sz w:val="28"/>
          <w:szCs w:val="28"/>
        </w:rPr>
        <w:t xml:space="preserve">у суспільному виробництві відповідає Державне агентство з </w:t>
      </w:r>
      <w:proofErr w:type="spellStart"/>
      <w:r w:rsidRPr="000204C1">
        <w:rPr>
          <w:rFonts w:ascii="Times New Roman" w:hAnsi="Times New Roman" w:cs="Times New Roman"/>
          <w:sz w:val="28"/>
          <w:szCs w:val="28"/>
        </w:rPr>
        <w:t>енергоефективності</w:t>
      </w:r>
      <w:proofErr w:type="spellEnd"/>
      <w:r w:rsidRPr="000204C1">
        <w:rPr>
          <w:rFonts w:ascii="Times New Roman" w:hAnsi="Times New Roman" w:cs="Times New Roman"/>
          <w:sz w:val="28"/>
          <w:szCs w:val="28"/>
        </w:rPr>
        <w:t xml:space="preserve"> та енергозбереження України (</w:t>
      </w:r>
      <w:proofErr w:type="spellStart"/>
      <w:r w:rsidRPr="000204C1">
        <w:rPr>
          <w:rFonts w:ascii="Times New Roman" w:hAnsi="Times New Roman" w:cs="Times New Roman"/>
          <w:sz w:val="28"/>
          <w:szCs w:val="28"/>
        </w:rPr>
        <w:t>Держенергоефективності</w:t>
      </w:r>
      <w:proofErr w:type="spellEnd"/>
      <w:r w:rsidRPr="000204C1">
        <w:rPr>
          <w:rFonts w:ascii="Times New Roman" w:hAnsi="Times New Roman" w:cs="Times New Roman"/>
          <w:sz w:val="28"/>
          <w:szCs w:val="28"/>
        </w:rPr>
        <w:t>), відповідні міністерства та інші центральні органи виконавчої влади.</w:t>
      </w:r>
    </w:p>
    <w:p w:rsidR="004A3B1C" w:rsidRPr="000204C1" w:rsidRDefault="000204C1">
      <w:pPr>
        <w:spacing w:before="120" w:after="120" w:line="360" w:lineRule="auto"/>
        <w:ind w:firstLine="360"/>
        <w:jc w:val="both"/>
        <w:rPr>
          <w:rFonts w:ascii="Times New Roman" w:hAnsi="Times New Roman" w:cs="Times New Roman"/>
          <w:sz w:val="28"/>
          <w:szCs w:val="28"/>
        </w:rPr>
      </w:pPr>
      <w:r w:rsidRPr="000204C1">
        <w:rPr>
          <w:rFonts w:ascii="Times New Roman" w:hAnsi="Times New Roman" w:cs="Times New Roman"/>
          <w:sz w:val="28"/>
          <w:szCs w:val="28"/>
        </w:rPr>
        <w:t>Постановою Кабінету Міністрів України від 15.07.1998 №1094 було затверджено Положення про державну експертизу з енергозбереження (далі – Положення). У додатку до положення визначений перелі</w:t>
      </w:r>
      <w:r w:rsidRPr="000204C1">
        <w:rPr>
          <w:rFonts w:ascii="Times New Roman" w:hAnsi="Times New Roman" w:cs="Times New Roman"/>
          <w:sz w:val="28"/>
          <w:szCs w:val="28"/>
        </w:rPr>
        <w:t>к об’єктів, які підлягають державній експертизі з енергозбереження. В тому числі (такими об’єктами є) міжгалузеві, галузеві та регіональні методики нормування та норм питомих витрат ПЕР у суспільному виробництві.</w:t>
      </w:r>
    </w:p>
    <w:p w:rsidR="004A3B1C" w:rsidRPr="000204C1" w:rsidRDefault="000204C1">
      <w:pPr>
        <w:spacing w:before="120" w:after="120" w:line="360" w:lineRule="auto"/>
        <w:ind w:firstLine="360"/>
        <w:jc w:val="both"/>
        <w:rPr>
          <w:rFonts w:ascii="Times New Roman" w:hAnsi="Times New Roman" w:cs="Times New Roman"/>
          <w:sz w:val="28"/>
          <w:szCs w:val="28"/>
        </w:rPr>
      </w:pPr>
      <w:r w:rsidRPr="000204C1">
        <w:rPr>
          <w:rFonts w:ascii="Times New Roman" w:hAnsi="Times New Roman" w:cs="Times New Roman"/>
          <w:sz w:val="28"/>
          <w:szCs w:val="28"/>
        </w:rPr>
        <w:t>Наказом Державного комітету України з енерг</w:t>
      </w:r>
      <w:r w:rsidRPr="000204C1">
        <w:rPr>
          <w:rFonts w:ascii="Times New Roman" w:hAnsi="Times New Roman" w:cs="Times New Roman"/>
          <w:sz w:val="28"/>
          <w:szCs w:val="28"/>
        </w:rPr>
        <w:t>озбереження від 22.10.2002 №112, зареєстрованим у Міністерстві юстиції України 07.11.2002 за №878/7166, затверджено Основні положення з нормування питомих витрат ПЕР у суспільному виробництві (далі – Основні положення), в яких зазначено, що експертиза вста</w:t>
      </w:r>
      <w:r w:rsidRPr="000204C1">
        <w:rPr>
          <w:rFonts w:ascii="Times New Roman" w:hAnsi="Times New Roman" w:cs="Times New Roman"/>
          <w:sz w:val="28"/>
          <w:szCs w:val="28"/>
        </w:rPr>
        <w:t xml:space="preserve">новлених норм витрат ПЕР, контроль за їх наявністю та виконанням здійснюються </w:t>
      </w:r>
      <w:proofErr w:type="spellStart"/>
      <w:r w:rsidRPr="000204C1">
        <w:rPr>
          <w:rFonts w:ascii="Times New Roman" w:hAnsi="Times New Roman" w:cs="Times New Roman"/>
          <w:sz w:val="28"/>
          <w:szCs w:val="28"/>
        </w:rPr>
        <w:t>Держенергоефективності</w:t>
      </w:r>
      <w:proofErr w:type="spellEnd"/>
      <w:r w:rsidRPr="000204C1">
        <w:rPr>
          <w:rFonts w:ascii="Times New Roman" w:hAnsi="Times New Roman" w:cs="Times New Roman"/>
          <w:sz w:val="28"/>
          <w:szCs w:val="28"/>
        </w:rPr>
        <w:t xml:space="preserve"> України під час проведення перевірки стану обліку і використання ПЕР на підприємствах. </w:t>
      </w:r>
    </w:p>
    <w:p w:rsidR="004A3B1C" w:rsidRPr="000204C1" w:rsidRDefault="000204C1">
      <w:pPr>
        <w:spacing w:before="120" w:after="120" w:line="360" w:lineRule="auto"/>
        <w:ind w:firstLine="360"/>
        <w:jc w:val="both"/>
        <w:rPr>
          <w:rFonts w:ascii="Times New Roman" w:hAnsi="Times New Roman" w:cs="Times New Roman"/>
          <w:sz w:val="28"/>
          <w:szCs w:val="28"/>
        </w:rPr>
      </w:pPr>
      <w:r w:rsidRPr="000204C1">
        <w:rPr>
          <w:rFonts w:ascii="Times New Roman" w:hAnsi="Times New Roman" w:cs="Times New Roman"/>
          <w:sz w:val="28"/>
          <w:szCs w:val="28"/>
        </w:rPr>
        <w:t>Метою такого контролю є :</w:t>
      </w:r>
    </w:p>
    <w:p w:rsidR="004A3B1C" w:rsidRPr="000204C1" w:rsidRDefault="000204C1">
      <w:pPr>
        <w:pStyle w:val="a7"/>
        <w:numPr>
          <w:ilvl w:val="0"/>
          <w:numId w:val="6"/>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перевірка прогресивності норм;</w:t>
      </w:r>
    </w:p>
    <w:p w:rsidR="004A3B1C" w:rsidRPr="000204C1" w:rsidRDefault="000204C1">
      <w:pPr>
        <w:pStyle w:val="a7"/>
        <w:numPr>
          <w:ilvl w:val="0"/>
          <w:numId w:val="6"/>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виконання </w:t>
      </w:r>
      <w:r w:rsidRPr="000204C1">
        <w:rPr>
          <w:rFonts w:ascii="Times New Roman" w:hAnsi="Times New Roman" w:cs="Times New Roman"/>
          <w:sz w:val="28"/>
          <w:szCs w:val="28"/>
        </w:rPr>
        <w:t>приписів щодо порушень;</w:t>
      </w:r>
    </w:p>
    <w:p w:rsidR="004A3B1C" w:rsidRPr="000204C1" w:rsidRDefault="000204C1">
      <w:pPr>
        <w:pStyle w:val="a7"/>
        <w:numPr>
          <w:ilvl w:val="0"/>
          <w:numId w:val="6"/>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виконання постанов про накладення штрафних санкцій;</w:t>
      </w:r>
    </w:p>
    <w:p w:rsidR="004A3B1C" w:rsidRPr="000204C1" w:rsidRDefault="000204C1">
      <w:pPr>
        <w:pStyle w:val="a7"/>
        <w:numPr>
          <w:ilvl w:val="0"/>
          <w:numId w:val="6"/>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наповнення спеціального фонду на енергозберігаючі та </w:t>
      </w:r>
      <w:proofErr w:type="spellStart"/>
      <w:r w:rsidRPr="000204C1">
        <w:rPr>
          <w:rFonts w:ascii="Times New Roman" w:hAnsi="Times New Roman" w:cs="Times New Roman"/>
          <w:sz w:val="28"/>
          <w:szCs w:val="28"/>
        </w:rPr>
        <w:t>енергоефективні</w:t>
      </w:r>
      <w:proofErr w:type="spellEnd"/>
      <w:r w:rsidRPr="000204C1">
        <w:rPr>
          <w:rFonts w:ascii="Times New Roman" w:hAnsi="Times New Roman" w:cs="Times New Roman"/>
          <w:sz w:val="28"/>
          <w:szCs w:val="28"/>
        </w:rPr>
        <w:t xml:space="preserve"> заходи.</w:t>
      </w:r>
    </w:p>
    <w:p w:rsidR="004A3B1C" w:rsidRPr="000204C1" w:rsidRDefault="000204C1">
      <w:pPr>
        <w:spacing w:before="120" w:after="120" w:line="360" w:lineRule="auto"/>
        <w:ind w:firstLine="360"/>
        <w:jc w:val="both"/>
        <w:rPr>
          <w:rFonts w:ascii="Times New Roman" w:hAnsi="Times New Roman" w:cs="Times New Roman"/>
          <w:sz w:val="28"/>
          <w:szCs w:val="28"/>
        </w:rPr>
      </w:pPr>
      <w:r w:rsidRPr="000204C1">
        <w:rPr>
          <w:rFonts w:ascii="Times New Roman" w:hAnsi="Times New Roman" w:cs="Times New Roman"/>
          <w:sz w:val="28"/>
          <w:szCs w:val="28"/>
        </w:rPr>
        <w:t>Згідно з указу президента від 30 травня 2008 року «Про стан реалізації державної політики щодо забезпеч</w:t>
      </w:r>
      <w:r w:rsidRPr="000204C1">
        <w:rPr>
          <w:rFonts w:ascii="Times New Roman" w:hAnsi="Times New Roman" w:cs="Times New Roman"/>
          <w:sz w:val="28"/>
          <w:szCs w:val="28"/>
        </w:rPr>
        <w:t xml:space="preserve">ення ефективного використання паливно-енергетичних ресурсів» були прийняті наступні </w:t>
      </w:r>
      <w:r w:rsidR="003E43B0" w:rsidRPr="000204C1">
        <w:rPr>
          <w:rFonts w:ascii="Times New Roman" w:hAnsi="Times New Roman" w:cs="Times New Roman"/>
          <w:sz w:val="28"/>
          <w:szCs w:val="28"/>
        </w:rPr>
        <w:t>принципи</w:t>
      </w:r>
      <w:r w:rsidRPr="000204C1">
        <w:rPr>
          <w:rFonts w:ascii="Times New Roman" w:hAnsi="Times New Roman" w:cs="Times New Roman"/>
          <w:sz w:val="28"/>
          <w:szCs w:val="28"/>
        </w:rPr>
        <w:t>:</w:t>
      </w:r>
    </w:p>
    <w:p w:rsidR="004A3B1C" w:rsidRPr="000204C1" w:rsidRDefault="000204C1">
      <w:pPr>
        <w:pStyle w:val="a7"/>
        <w:numPr>
          <w:ilvl w:val="0"/>
          <w:numId w:val="1"/>
        </w:numPr>
        <w:spacing w:before="120" w:after="120" w:line="360" w:lineRule="auto"/>
        <w:jc w:val="both"/>
        <w:rPr>
          <w:rFonts w:ascii="Times New Roman" w:hAnsi="Times New Roman" w:cs="Times New Roman"/>
          <w:color w:val="000000"/>
          <w:sz w:val="28"/>
          <w:szCs w:val="28"/>
        </w:rPr>
      </w:pPr>
      <w:r w:rsidRPr="000204C1">
        <w:rPr>
          <w:rFonts w:ascii="Times New Roman" w:hAnsi="Times New Roman" w:cs="Times New Roman"/>
          <w:color w:val="000000"/>
          <w:sz w:val="28"/>
          <w:szCs w:val="28"/>
          <w:shd w:val="clear" w:color="auto" w:fill="FFFFFF"/>
        </w:rPr>
        <w:t xml:space="preserve">включення </w:t>
      </w:r>
      <w:proofErr w:type="spellStart"/>
      <w:r w:rsidRPr="000204C1">
        <w:rPr>
          <w:rFonts w:ascii="Times New Roman" w:hAnsi="Times New Roman" w:cs="Times New Roman"/>
          <w:color w:val="000000"/>
          <w:sz w:val="28"/>
          <w:szCs w:val="28"/>
          <w:shd w:val="clear" w:color="auto" w:fill="FFFFFF"/>
        </w:rPr>
        <w:t>енергоефективності</w:t>
      </w:r>
      <w:proofErr w:type="spellEnd"/>
      <w:r w:rsidRPr="000204C1">
        <w:rPr>
          <w:rFonts w:ascii="Times New Roman" w:hAnsi="Times New Roman" w:cs="Times New Roman"/>
          <w:color w:val="000000"/>
          <w:sz w:val="28"/>
          <w:szCs w:val="28"/>
          <w:shd w:val="clear" w:color="auto" w:fill="FFFFFF"/>
        </w:rPr>
        <w:t xml:space="preserve"> до пріоритетних сфер, в яких здійснюється адаптація законодавства України до законодавства Європейського Союзу</w:t>
      </w:r>
    </w:p>
    <w:p w:rsidR="004A3B1C" w:rsidRPr="000204C1" w:rsidRDefault="000204C1">
      <w:pPr>
        <w:pStyle w:val="a7"/>
        <w:numPr>
          <w:ilvl w:val="0"/>
          <w:numId w:val="1"/>
        </w:numPr>
        <w:spacing w:before="120" w:after="120" w:line="360" w:lineRule="auto"/>
        <w:jc w:val="both"/>
        <w:rPr>
          <w:rFonts w:ascii="Times New Roman" w:hAnsi="Times New Roman" w:cs="Times New Roman"/>
          <w:sz w:val="28"/>
          <w:szCs w:val="28"/>
        </w:rPr>
      </w:pPr>
      <w:r w:rsidRPr="000204C1">
        <w:rPr>
          <w:rFonts w:ascii="Times New Roman" w:hAnsi="Times New Roman" w:cs="Times New Roman"/>
          <w:color w:val="000000"/>
          <w:sz w:val="28"/>
          <w:szCs w:val="28"/>
          <w:shd w:val="clear" w:color="auto" w:fill="FFFFFF"/>
        </w:rPr>
        <w:lastRenderedPageBreak/>
        <w:t>безумовне виконання захо</w:t>
      </w:r>
      <w:r w:rsidRPr="000204C1">
        <w:rPr>
          <w:rFonts w:ascii="Times New Roman" w:hAnsi="Times New Roman" w:cs="Times New Roman"/>
          <w:color w:val="000000"/>
          <w:sz w:val="28"/>
          <w:szCs w:val="28"/>
          <w:shd w:val="clear" w:color="auto" w:fill="FFFFFF"/>
        </w:rPr>
        <w:t>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розроблення з урахуванням положень </w:t>
      </w:r>
      <w:r w:rsidR="003E43B0" w:rsidRPr="000204C1">
        <w:rPr>
          <w:color w:val="000000"/>
          <w:sz w:val="28"/>
          <w:szCs w:val="28"/>
        </w:rPr>
        <w:t>«</w:t>
      </w:r>
      <w:proofErr w:type="spellStart"/>
      <w:r w:rsidRPr="000204C1">
        <w:rPr>
          <w:color w:val="000000"/>
          <w:sz w:val="28"/>
          <w:szCs w:val="28"/>
        </w:rPr>
        <w:t>acquis</w:t>
      </w:r>
      <w:proofErr w:type="spellEnd"/>
      <w:r w:rsidRPr="000204C1">
        <w:rPr>
          <w:color w:val="000000"/>
          <w:sz w:val="28"/>
          <w:szCs w:val="28"/>
        </w:rPr>
        <w:t xml:space="preserve"> </w:t>
      </w:r>
      <w:proofErr w:type="spellStart"/>
      <w:r w:rsidRPr="000204C1">
        <w:rPr>
          <w:color w:val="000000"/>
          <w:sz w:val="28"/>
          <w:szCs w:val="28"/>
        </w:rPr>
        <w:t>communautaire</w:t>
      </w:r>
      <w:proofErr w:type="spellEnd"/>
      <w:r w:rsidR="003E43B0" w:rsidRPr="000204C1">
        <w:rPr>
          <w:color w:val="000000"/>
          <w:sz w:val="28"/>
          <w:szCs w:val="28"/>
        </w:rPr>
        <w:t>» (правової системи Європейського Союзу, яка означає «доробок спільноти»)</w:t>
      </w:r>
      <w:r w:rsidRPr="000204C1">
        <w:rPr>
          <w:color w:val="000000"/>
          <w:sz w:val="28"/>
          <w:szCs w:val="28"/>
        </w:rPr>
        <w:t xml:space="preserve"> та внести на розгляд </w:t>
      </w:r>
      <w:r w:rsidRPr="000204C1">
        <w:rPr>
          <w:color w:val="000000"/>
          <w:sz w:val="28"/>
          <w:szCs w:val="28"/>
        </w:rPr>
        <w:t>Верховної Ради України законопроекти щодо:</w:t>
      </w:r>
    </w:p>
    <w:p w:rsidR="004A3B1C" w:rsidRPr="000204C1" w:rsidRDefault="000204C1">
      <w:pPr>
        <w:pStyle w:val="a8"/>
        <w:numPr>
          <w:ilvl w:val="0"/>
          <w:numId w:val="2"/>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запровадження менеджменту з енергозбереження (енергетичного менеджменту) та енергетичного аудиту, в якому передбачити, зокрема, проведення обов'язкового енергетичного аудиту суб'єктів природних монополій;</w:t>
      </w:r>
    </w:p>
    <w:p w:rsidR="004A3B1C" w:rsidRPr="000204C1" w:rsidRDefault="000204C1">
      <w:pPr>
        <w:pStyle w:val="a8"/>
        <w:numPr>
          <w:ilvl w:val="0"/>
          <w:numId w:val="2"/>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4A3B1C" w:rsidRPr="000204C1" w:rsidRDefault="000204C1">
      <w:pPr>
        <w:pStyle w:val="a8"/>
        <w:numPr>
          <w:ilvl w:val="0"/>
          <w:numId w:val="1"/>
        </w:numPr>
        <w:shd w:val="clear" w:color="auto" w:fill="FFFFFF"/>
        <w:spacing w:before="120" w:beforeAutospacing="0" w:after="120" w:afterAutospacing="0" w:line="360" w:lineRule="auto"/>
        <w:ind w:left="714" w:hanging="357"/>
        <w:jc w:val="both"/>
        <w:rPr>
          <w:color w:val="000000"/>
          <w:sz w:val="28"/>
          <w:szCs w:val="28"/>
        </w:rPr>
      </w:pPr>
      <w:r w:rsidRPr="000204C1">
        <w:rPr>
          <w:color w:val="000000"/>
          <w:sz w:val="28"/>
          <w:szCs w:val="28"/>
        </w:rPr>
        <w:t>розроблення та затвердженн</w:t>
      </w:r>
      <w:r w:rsidRPr="000204C1">
        <w:rPr>
          <w:color w:val="000000"/>
          <w:sz w:val="28"/>
          <w:szCs w:val="28"/>
        </w:rPr>
        <w:t xml:space="preserve">я державних цільових програм з питань </w:t>
      </w:r>
      <w:proofErr w:type="spellStart"/>
      <w:r w:rsidRPr="000204C1">
        <w:rPr>
          <w:color w:val="000000"/>
          <w:sz w:val="28"/>
          <w:szCs w:val="28"/>
        </w:rPr>
        <w:t>енергоефективності</w:t>
      </w:r>
      <w:proofErr w:type="spellEnd"/>
      <w:r w:rsidRPr="000204C1">
        <w:rPr>
          <w:color w:val="000000"/>
          <w:sz w:val="28"/>
          <w:szCs w:val="28"/>
        </w:rPr>
        <w:t>, зокрема щодо:</w:t>
      </w:r>
    </w:p>
    <w:p w:rsidR="004A3B1C" w:rsidRPr="000204C1" w:rsidRDefault="000204C1">
      <w:pPr>
        <w:pStyle w:val="a8"/>
        <w:numPr>
          <w:ilvl w:val="0"/>
          <w:numId w:val="3"/>
        </w:numPr>
        <w:shd w:val="clear" w:color="auto" w:fill="FFFFFF"/>
        <w:spacing w:before="120" w:beforeAutospacing="0" w:after="120" w:afterAutospacing="0" w:line="360" w:lineRule="auto"/>
        <w:ind w:left="1434" w:hanging="357"/>
        <w:jc w:val="both"/>
        <w:rPr>
          <w:color w:val="000000"/>
          <w:sz w:val="28"/>
          <w:szCs w:val="28"/>
        </w:rPr>
      </w:pPr>
      <w:r w:rsidRPr="000204C1">
        <w:rPr>
          <w:color w:val="000000"/>
          <w:sz w:val="28"/>
          <w:szCs w:val="28"/>
        </w:rPr>
        <w:t>підтримки населення під час реалізації ним енергозберігаючих заходів у житловому фонді;</w:t>
      </w:r>
    </w:p>
    <w:p w:rsidR="004A3B1C" w:rsidRPr="000204C1" w:rsidRDefault="000204C1">
      <w:pPr>
        <w:pStyle w:val="a8"/>
        <w:numPr>
          <w:ilvl w:val="0"/>
          <w:numId w:val="3"/>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стимулювання </w:t>
      </w:r>
      <w:proofErr w:type="spellStart"/>
      <w:r w:rsidRPr="000204C1">
        <w:rPr>
          <w:color w:val="000000"/>
          <w:sz w:val="28"/>
          <w:szCs w:val="28"/>
        </w:rPr>
        <w:t>енергоефективності</w:t>
      </w:r>
      <w:proofErr w:type="spellEnd"/>
      <w:r w:rsidRPr="000204C1">
        <w:rPr>
          <w:color w:val="000000"/>
          <w:sz w:val="28"/>
          <w:szCs w:val="28"/>
        </w:rPr>
        <w:t xml:space="preserve"> в усіх сферах економіки України (транспорт, виробництво та поста</w:t>
      </w:r>
      <w:r w:rsidRPr="000204C1">
        <w:rPr>
          <w:color w:val="000000"/>
          <w:sz w:val="28"/>
          <w:szCs w:val="28"/>
        </w:rPr>
        <w:t>чання енергії, житлово-комунальне господарство, будівництво, промисловість тощо);</w:t>
      </w:r>
    </w:p>
    <w:p w:rsidR="004A3B1C" w:rsidRPr="000204C1" w:rsidRDefault="003E43B0">
      <w:pPr>
        <w:pStyle w:val="a8"/>
        <w:numPr>
          <w:ilvl w:val="0"/>
          <w:numId w:val="3"/>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стандартизація</w:t>
      </w:r>
      <w:r w:rsidR="000204C1" w:rsidRPr="000204C1">
        <w:rPr>
          <w:color w:val="000000"/>
          <w:sz w:val="28"/>
          <w:szCs w:val="28"/>
        </w:rPr>
        <w:t xml:space="preserve"> та розроблення технічних регламентів у сфері </w:t>
      </w:r>
      <w:proofErr w:type="spellStart"/>
      <w:r w:rsidR="000204C1" w:rsidRPr="000204C1">
        <w:rPr>
          <w:color w:val="000000"/>
          <w:sz w:val="28"/>
          <w:szCs w:val="28"/>
        </w:rPr>
        <w:t>енергоефективності</w:t>
      </w:r>
      <w:proofErr w:type="spellEnd"/>
      <w:r w:rsidR="000204C1" w:rsidRPr="000204C1">
        <w:rPr>
          <w:color w:val="000000"/>
          <w:sz w:val="28"/>
          <w:szCs w:val="28"/>
        </w:rPr>
        <w:t xml:space="preserve"> на 2009-2010 роки, в якій, зокрема, передбачити опрацювання переліку, прийняття та перегляд ста</w:t>
      </w:r>
      <w:r w:rsidR="000204C1" w:rsidRPr="000204C1">
        <w:rPr>
          <w:color w:val="000000"/>
          <w:sz w:val="28"/>
          <w:szCs w:val="28"/>
        </w:rPr>
        <w:t>ндартів, технічних регламентів і кодексів усталеної практики для всіх сфер економіки;</w:t>
      </w:r>
    </w:p>
    <w:p w:rsidR="004A3B1C" w:rsidRPr="000204C1" w:rsidRDefault="000204C1">
      <w:pPr>
        <w:pStyle w:val="a8"/>
        <w:numPr>
          <w:ilvl w:val="0"/>
          <w:numId w:val="3"/>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підвищення ефективності використання паливно-енергетичних ресурсів у б</w:t>
      </w:r>
      <w:r w:rsidR="003E43B0" w:rsidRPr="000204C1">
        <w:rPr>
          <w:color w:val="000000"/>
          <w:sz w:val="28"/>
          <w:szCs w:val="28"/>
        </w:rPr>
        <w:t>юджетній сфері на період до 2017</w:t>
      </w:r>
      <w:r w:rsidRPr="000204C1">
        <w:rPr>
          <w:color w:val="000000"/>
          <w:sz w:val="28"/>
          <w:szCs w:val="28"/>
        </w:rPr>
        <w:t xml:space="preserve"> року (з урахуванням досвіду, набутого в результаті реалізації Указу</w:t>
      </w:r>
      <w:r w:rsidRPr="000204C1">
        <w:rPr>
          <w:color w:val="000000"/>
          <w:sz w:val="28"/>
          <w:szCs w:val="28"/>
        </w:rPr>
        <w:t xml:space="preserve"> Президента України </w:t>
      </w:r>
      <w:r w:rsidRPr="000204C1">
        <w:rPr>
          <w:color w:val="000000"/>
          <w:sz w:val="28"/>
          <w:szCs w:val="28"/>
        </w:rPr>
        <w:lastRenderedPageBreak/>
        <w:t>від 16 червня 1999 року №662 «Про заходи щодо скорочення енергоспоживання бюджетними установами, організаціями та казенними підприємствами»);</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затвердження положення про Державний фонд енергозбереження;</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 уточнення з урахуванням Концептуа</w:t>
      </w:r>
      <w:r w:rsidRPr="000204C1">
        <w:rPr>
          <w:color w:val="000000"/>
          <w:sz w:val="28"/>
          <w:szCs w:val="28"/>
        </w:rPr>
        <w:t>льних засад державної політики щодо забезпечення ефективного використання паливно-енергетичних ресурсів (</w:t>
      </w:r>
      <w:proofErr w:type="spellStart"/>
      <w:r w:rsidRPr="000204C1">
        <w:rPr>
          <w:color w:val="000000"/>
          <w:sz w:val="28"/>
          <w:szCs w:val="28"/>
        </w:rPr>
        <w:t>енергоефективності</w:t>
      </w:r>
      <w:proofErr w:type="spellEnd"/>
      <w:r w:rsidRPr="000204C1">
        <w:rPr>
          <w:color w:val="000000"/>
          <w:sz w:val="28"/>
          <w:szCs w:val="28"/>
        </w:rPr>
        <w:t xml:space="preserve">) завдань та повноважень центральних і місцевих органів виконавчої влади у сфері реалізації державної політики щодо </w:t>
      </w:r>
      <w:proofErr w:type="spellStart"/>
      <w:r w:rsidRPr="000204C1">
        <w:rPr>
          <w:color w:val="000000"/>
          <w:sz w:val="28"/>
          <w:szCs w:val="28"/>
        </w:rPr>
        <w:t>енергоефективност</w:t>
      </w:r>
      <w:r w:rsidRPr="000204C1">
        <w:rPr>
          <w:color w:val="000000"/>
          <w:sz w:val="28"/>
          <w:szCs w:val="28"/>
        </w:rPr>
        <w:t>і</w:t>
      </w:r>
      <w:proofErr w:type="spellEnd"/>
      <w:r w:rsidRPr="000204C1">
        <w:rPr>
          <w:color w:val="000000"/>
          <w:sz w:val="28"/>
          <w:szCs w:val="28"/>
        </w:rPr>
        <w:t>;</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 утворення державної системи моніторингу показників </w:t>
      </w:r>
      <w:proofErr w:type="spellStart"/>
      <w:r w:rsidRPr="000204C1">
        <w:rPr>
          <w:color w:val="000000"/>
          <w:sz w:val="28"/>
          <w:szCs w:val="28"/>
        </w:rPr>
        <w:t>енергоефективності</w:t>
      </w:r>
      <w:proofErr w:type="spellEnd"/>
      <w:r w:rsidRPr="000204C1">
        <w:rPr>
          <w:color w:val="000000"/>
          <w:sz w:val="28"/>
          <w:szCs w:val="28"/>
        </w:rPr>
        <w:t>;</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 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w:t>
      </w:r>
      <w:proofErr w:type="spellStart"/>
      <w:r w:rsidRPr="000204C1">
        <w:rPr>
          <w:color w:val="000000"/>
          <w:sz w:val="28"/>
          <w:szCs w:val="28"/>
        </w:rPr>
        <w:t>енергоефекти</w:t>
      </w:r>
      <w:r w:rsidRPr="000204C1">
        <w:rPr>
          <w:color w:val="000000"/>
          <w:sz w:val="28"/>
          <w:szCs w:val="28"/>
        </w:rPr>
        <w:t>вності</w:t>
      </w:r>
      <w:proofErr w:type="spellEnd"/>
      <w:r w:rsidRPr="000204C1">
        <w:rPr>
          <w:color w:val="000000"/>
          <w:sz w:val="28"/>
          <w:szCs w:val="28"/>
        </w:rPr>
        <w:t>;</w:t>
      </w:r>
    </w:p>
    <w:p w:rsidR="004A3B1C" w:rsidRPr="000204C1" w:rsidRDefault="000204C1">
      <w:pPr>
        <w:pStyle w:val="a8"/>
        <w:numPr>
          <w:ilvl w:val="0"/>
          <w:numId w:val="1"/>
        </w:numPr>
        <w:shd w:val="clear" w:color="auto" w:fill="FFFFFF"/>
        <w:spacing w:before="120" w:beforeAutospacing="0" w:after="120" w:afterAutospacing="0" w:line="360" w:lineRule="auto"/>
        <w:jc w:val="both"/>
        <w:rPr>
          <w:color w:val="000000"/>
          <w:sz w:val="28"/>
          <w:szCs w:val="28"/>
        </w:rPr>
      </w:pPr>
      <w:r w:rsidRPr="000204C1">
        <w:rPr>
          <w:color w:val="000000"/>
          <w:sz w:val="28"/>
          <w:szCs w:val="28"/>
        </w:rPr>
        <w:t xml:space="preserve"> затвердження плану організації робіт з формування енергетичного балансу (з урахуванням досвіду Міжнародного Енергетичного Агентства), передбачивши, зокрема, проведення моніторингу показників енергетичного балансу, створення інформаційних баз даних</w:t>
      </w:r>
      <w:r w:rsidRPr="000204C1">
        <w:rPr>
          <w:color w:val="000000"/>
          <w:sz w:val="28"/>
          <w:szCs w:val="28"/>
        </w:rPr>
        <w:t xml:space="preserve"> енергетичної статистики та бюджетне фінансування цих робіт;</w:t>
      </w:r>
      <w:r w:rsidRPr="000204C1">
        <w:rPr>
          <w:bCs/>
          <w:sz w:val="28"/>
          <w:szCs w:val="28"/>
        </w:rPr>
        <w:t xml:space="preserve"> [</w:t>
      </w:r>
      <w:r w:rsidRPr="000204C1">
        <w:rPr>
          <w:bCs/>
          <w:sz w:val="28"/>
          <w:szCs w:val="28"/>
          <w:lang w:val="en-US"/>
        </w:rPr>
        <w:t>AAA</w:t>
      </w:r>
      <w:r w:rsidRPr="000204C1">
        <w:rPr>
          <w:bCs/>
          <w:sz w:val="28"/>
          <w:szCs w:val="28"/>
        </w:rPr>
        <w:t>]</w:t>
      </w:r>
    </w:p>
    <w:p w:rsidR="004A3B1C" w:rsidRPr="000204C1" w:rsidRDefault="000204C1">
      <w:pPr>
        <w:spacing w:before="120" w:after="120" w:line="360" w:lineRule="auto"/>
        <w:ind w:left="360" w:firstLine="348"/>
        <w:jc w:val="both"/>
        <w:rPr>
          <w:rFonts w:ascii="Times New Roman" w:hAnsi="Times New Roman" w:cs="Times New Roman"/>
          <w:sz w:val="28"/>
          <w:szCs w:val="28"/>
        </w:rPr>
      </w:pPr>
      <w:r w:rsidRPr="000204C1">
        <w:rPr>
          <w:rFonts w:ascii="Times New Roman" w:hAnsi="Times New Roman" w:cs="Times New Roman"/>
          <w:sz w:val="28"/>
          <w:szCs w:val="28"/>
        </w:rPr>
        <w:t xml:space="preserve">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w:t>
      </w:r>
      <w:r w:rsidRPr="000204C1">
        <w:rPr>
          <w:rFonts w:ascii="Times New Roman" w:hAnsi="Times New Roman" w:cs="Times New Roman"/>
          <w:sz w:val="28"/>
          <w:szCs w:val="28"/>
        </w:rPr>
        <w:t>у нормативній сфері, недосконалістю аналітичної складової та інших проблем, які заважають коректному впровадженню поставлених задач.</w:t>
      </w:r>
    </w:p>
    <w:p w:rsidR="004A3B1C" w:rsidRPr="000204C1" w:rsidRDefault="004A3B1C">
      <w:pPr>
        <w:spacing w:before="120" w:after="120" w:line="360" w:lineRule="auto"/>
        <w:rPr>
          <w:rFonts w:ascii="Times New Roman" w:hAnsi="Times New Roman" w:cs="Times New Roman"/>
          <w:b/>
          <w:bCs/>
          <w:sz w:val="28"/>
          <w:szCs w:val="28"/>
        </w:rPr>
      </w:pPr>
    </w:p>
    <w:p w:rsidR="004A3B1C" w:rsidRPr="000204C1" w:rsidRDefault="000204C1" w:rsidP="003E43B0">
      <w:pPr>
        <w:spacing w:after="0" w:line="360" w:lineRule="auto"/>
        <w:ind w:firstLine="360"/>
        <w:rPr>
          <w:rFonts w:ascii="Times New Roman" w:hAnsi="Times New Roman" w:cs="Times New Roman"/>
          <w:b/>
          <w:bCs/>
          <w:sz w:val="28"/>
          <w:szCs w:val="28"/>
        </w:rPr>
      </w:pPr>
      <w:r w:rsidRPr="000204C1">
        <w:rPr>
          <w:rFonts w:ascii="Times New Roman" w:hAnsi="Times New Roman" w:cs="Times New Roman"/>
          <w:b/>
          <w:bCs/>
          <w:sz w:val="28"/>
          <w:szCs w:val="28"/>
        </w:rPr>
        <w:t>1.</w:t>
      </w:r>
      <w:r w:rsidRPr="000204C1">
        <w:rPr>
          <w:rFonts w:ascii="Times New Roman" w:hAnsi="Times New Roman" w:cs="Times New Roman"/>
          <w:b/>
          <w:bCs/>
          <w:sz w:val="28"/>
          <w:szCs w:val="28"/>
          <w:lang w:val="ru-RU"/>
        </w:rPr>
        <w:t>4</w:t>
      </w:r>
      <w:r w:rsidR="003E43B0" w:rsidRPr="000204C1">
        <w:rPr>
          <w:rFonts w:ascii="Times New Roman" w:hAnsi="Times New Roman" w:cs="Times New Roman"/>
          <w:b/>
          <w:bCs/>
          <w:sz w:val="28"/>
          <w:szCs w:val="28"/>
        </w:rPr>
        <w:t xml:space="preserve"> Методичні основи оцінки та контролю ефективності використання пер в Україні</w:t>
      </w:r>
    </w:p>
    <w:p w:rsidR="004A3B1C" w:rsidRPr="000204C1" w:rsidRDefault="000204C1">
      <w:pPr>
        <w:spacing w:after="0" w:line="360" w:lineRule="auto"/>
        <w:ind w:firstLine="708"/>
        <w:jc w:val="both"/>
        <w:rPr>
          <w:rFonts w:ascii="Times New Roman" w:hAnsi="Times New Roman" w:cs="Times New Roman"/>
          <w:bCs/>
          <w:sz w:val="28"/>
          <w:szCs w:val="28"/>
        </w:rPr>
      </w:pPr>
      <w:r w:rsidRPr="000204C1">
        <w:rPr>
          <w:rFonts w:ascii="Times New Roman" w:hAnsi="Times New Roman" w:cs="Times New Roman"/>
          <w:bCs/>
          <w:sz w:val="28"/>
          <w:szCs w:val="28"/>
        </w:rPr>
        <w:t>Навіть у наш час підхід до контролю ефек</w:t>
      </w:r>
      <w:r w:rsidRPr="000204C1">
        <w:rPr>
          <w:rFonts w:ascii="Times New Roman" w:hAnsi="Times New Roman" w:cs="Times New Roman"/>
          <w:bCs/>
          <w:sz w:val="28"/>
          <w:szCs w:val="28"/>
        </w:rPr>
        <w:t xml:space="preserve">тивності </w:t>
      </w:r>
      <w:r w:rsidR="003E43B0" w:rsidRPr="000204C1">
        <w:rPr>
          <w:rFonts w:ascii="Times New Roman" w:hAnsi="Times New Roman" w:cs="Times New Roman"/>
          <w:bCs/>
          <w:sz w:val="28"/>
          <w:szCs w:val="28"/>
        </w:rPr>
        <w:t>частково спирається на</w:t>
      </w:r>
      <w:r w:rsidRPr="000204C1">
        <w:rPr>
          <w:rFonts w:ascii="Times New Roman" w:hAnsi="Times New Roman" w:cs="Times New Roman"/>
          <w:bCs/>
          <w:sz w:val="28"/>
          <w:szCs w:val="28"/>
        </w:rPr>
        <w:t xml:space="preserve"> т</w:t>
      </w:r>
      <w:r w:rsidR="003E43B0" w:rsidRPr="000204C1">
        <w:rPr>
          <w:rFonts w:ascii="Times New Roman" w:hAnsi="Times New Roman" w:cs="Times New Roman"/>
          <w:bCs/>
          <w:sz w:val="28"/>
          <w:szCs w:val="28"/>
        </w:rPr>
        <w:t>і</w:t>
      </w:r>
      <w:r w:rsidRPr="000204C1">
        <w:rPr>
          <w:rFonts w:ascii="Times New Roman" w:hAnsi="Times New Roman" w:cs="Times New Roman"/>
          <w:bCs/>
          <w:sz w:val="28"/>
          <w:szCs w:val="28"/>
        </w:rPr>
        <w:t xml:space="preserve"> сам</w:t>
      </w:r>
      <w:r w:rsidR="003E43B0" w:rsidRPr="000204C1">
        <w:rPr>
          <w:rFonts w:ascii="Times New Roman" w:hAnsi="Times New Roman" w:cs="Times New Roman"/>
          <w:bCs/>
          <w:sz w:val="28"/>
          <w:szCs w:val="28"/>
        </w:rPr>
        <w:t>і норми</w:t>
      </w:r>
      <w:r w:rsidRPr="000204C1">
        <w:rPr>
          <w:rFonts w:ascii="Times New Roman" w:hAnsi="Times New Roman" w:cs="Times New Roman"/>
          <w:bCs/>
          <w:sz w:val="28"/>
          <w:szCs w:val="28"/>
        </w:rPr>
        <w:t xml:space="preserve">, що були розроблені та використовувались за часів радянської </w:t>
      </w:r>
      <w:r w:rsidRPr="000204C1">
        <w:rPr>
          <w:rFonts w:ascii="Times New Roman" w:hAnsi="Times New Roman" w:cs="Times New Roman"/>
          <w:bCs/>
          <w:sz w:val="28"/>
          <w:szCs w:val="28"/>
        </w:rPr>
        <w:lastRenderedPageBreak/>
        <w:t xml:space="preserve">влади. На той час економічний стан держави суттєво відрізнявся від існуючого сьогодні, тому необхідні </w:t>
      </w:r>
      <w:r w:rsidRPr="000204C1">
        <w:rPr>
          <w:rFonts w:ascii="Times New Roman" w:hAnsi="Times New Roman" w:cs="Times New Roman"/>
          <w:bCs/>
          <w:sz w:val="28"/>
          <w:szCs w:val="28"/>
        </w:rPr>
        <w:t xml:space="preserve">зміни стосовно </w:t>
      </w:r>
      <w:r w:rsidRPr="000204C1">
        <w:rPr>
          <w:rFonts w:ascii="Times New Roman" w:hAnsi="Times New Roman" w:cs="Times New Roman"/>
          <w:bCs/>
          <w:sz w:val="28"/>
          <w:szCs w:val="28"/>
        </w:rPr>
        <w:t>оцінки та к</w:t>
      </w:r>
      <w:r w:rsidRPr="000204C1">
        <w:rPr>
          <w:rFonts w:ascii="Times New Roman" w:hAnsi="Times New Roman" w:cs="Times New Roman"/>
          <w:bCs/>
          <w:sz w:val="28"/>
          <w:szCs w:val="28"/>
        </w:rPr>
        <w:t xml:space="preserve">онтролю ефективності використання ПЕР в Україні. </w:t>
      </w:r>
    </w:p>
    <w:p w:rsidR="004A3B1C" w:rsidRPr="000204C1" w:rsidRDefault="000204C1" w:rsidP="003E43B0">
      <w:pPr>
        <w:spacing w:after="0" w:line="360" w:lineRule="auto"/>
        <w:ind w:firstLine="708"/>
        <w:jc w:val="both"/>
        <w:rPr>
          <w:rFonts w:ascii="Times New Roman" w:hAnsi="Times New Roman" w:cs="Times New Roman"/>
          <w:sz w:val="28"/>
          <w:szCs w:val="28"/>
        </w:rPr>
      </w:pPr>
      <w:r w:rsidRPr="000204C1">
        <w:rPr>
          <w:rFonts w:ascii="Times New Roman" w:hAnsi="Times New Roman" w:cs="Times New Roman"/>
          <w:bCs/>
          <w:sz w:val="28"/>
          <w:szCs w:val="28"/>
        </w:rPr>
        <w:t xml:space="preserve">На даний момент розробка норм підприємствами передбачається вимогами Статті 20 </w:t>
      </w:r>
      <w:r w:rsidRPr="000204C1">
        <w:rPr>
          <w:rFonts w:ascii="Times New Roman" w:hAnsi="Times New Roman" w:cs="Times New Roman"/>
          <w:sz w:val="28"/>
          <w:szCs w:val="28"/>
        </w:rPr>
        <w:t xml:space="preserve">Закону України «Про енергозбереження» та розробляється згідно «Загальних положень про порядок нормування питомих витрат </w:t>
      </w:r>
      <w:r w:rsidRPr="000204C1">
        <w:rPr>
          <w:rFonts w:ascii="Times New Roman" w:hAnsi="Times New Roman" w:cs="Times New Roman"/>
          <w:sz w:val="28"/>
          <w:szCs w:val="28"/>
        </w:rPr>
        <w:t>паливно-енергетичних ресурсів у суспільному виробництві»,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w:t>
      </w:r>
      <w:r w:rsidRPr="000204C1">
        <w:rPr>
          <w:rFonts w:ascii="Times New Roman" w:hAnsi="Times New Roman" w:cs="Times New Roman"/>
          <w:sz w:val="28"/>
          <w:szCs w:val="28"/>
        </w:rPr>
        <w:t>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w:t>
      </w:r>
      <w:r w:rsidRPr="000204C1">
        <w:rPr>
          <w:rFonts w:ascii="Times New Roman" w:hAnsi="Times New Roman" w:cs="Times New Roman"/>
          <w:sz w:val="28"/>
          <w:szCs w:val="28"/>
        </w:rPr>
        <w:t>і».</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r>
      <w:r w:rsidR="003E43B0" w:rsidRPr="000204C1">
        <w:rPr>
          <w:rFonts w:ascii="Times New Roman" w:hAnsi="Times New Roman" w:cs="Times New Roman"/>
          <w:sz w:val="28"/>
          <w:szCs w:val="28"/>
        </w:rPr>
        <w:t>Н</w:t>
      </w:r>
      <w:r w:rsidRPr="000204C1">
        <w:rPr>
          <w:rFonts w:ascii="Times New Roman" w:hAnsi="Times New Roman" w:cs="Times New Roman"/>
          <w:sz w:val="28"/>
          <w:szCs w:val="28"/>
        </w:rPr>
        <w:t>ормування споживанн</w:t>
      </w:r>
      <w:r w:rsidR="003E43B0" w:rsidRPr="000204C1">
        <w:rPr>
          <w:rFonts w:ascii="Times New Roman" w:hAnsi="Times New Roman" w:cs="Times New Roman"/>
          <w:sz w:val="28"/>
          <w:szCs w:val="28"/>
        </w:rPr>
        <w:t>я в загальному випадку розробляється підприємствами, яке</w:t>
      </w:r>
      <w:r w:rsidRPr="000204C1">
        <w:rPr>
          <w:rFonts w:ascii="Times New Roman" w:hAnsi="Times New Roman" w:cs="Times New Roman"/>
          <w:sz w:val="28"/>
          <w:szCs w:val="28"/>
        </w:rPr>
        <w:t xml:space="preserve"> поті</w:t>
      </w:r>
      <w:r w:rsidR="003E43B0" w:rsidRPr="000204C1">
        <w:rPr>
          <w:rFonts w:ascii="Times New Roman" w:hAnsi="Times New Roman" w:cs="Times New Roman"/>
          <w:sz w:val="28"/>
          <w:szCs w:val="28"/>
        </w:rPr>
        <w:t>м затверджує</w:t>
      </w:r>
      <w:r w:rsidRPr="000204C1">
        <w:rPr>
          <w:rFonts w:ascii="Times New Roman" w:hAnsi="Times New Roman" w:cs="Times New Roman"/>
          <w:sz w:val="28"/>
          <w:szCs w:val="28"/>
        </w:rPr>
        <w:t xml:space="preserve">ться керівництвом, спираючись на чинне законодавство. </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Базова нормативна складова, яка встановлюється для всіх підприємств для контролю і но</w:t>
      </w:r>
      <w:r w:rsidRPr="000204C1">
        <w:rPr>
          <w:rFonts w:ascii="Times New Roman" w:hAnsi="Times New Roman" w:cs="Times New Roman"/>
          <w:sz w:val="28"/>
          <w:szCs w:val="28"/>
        </w:rPr>
        <w:t>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4A3B1C" w:rsidRPr="000204C1" w:rsidRDefault="000204C1">
      <w:pPr>
        <w:spacing w:after="0" w:line="360" w:lineRule="auto"/>
        <w:jc w:val="both"/>
        <w:rPr>
          <w:rFonts w:ascii="Times New Roman" w:hAnsi="Times New Roman" w:cs="Times New Roman"/>
          <w:sz w:val="28"/>
          <w:szCs w:val="28"/>
          <w:lang w:val="ru-RU"/>
        </w:rPr>
      </w:pPr>
      <w:r w:rsidRPr="000204C1">
        <w:rPr>
          <w:rFonts w:ascii="Times New Roman" w:hAnsi="Times New Roman" w:cs="Times New Roman"/>
          <w:sz w:val="28"/>
          <w:szCs w:val="28"/>
        </w:rPr>
        <w:tab/>
        <w:t>Наглядно можна показати схему класифікації норм питомої витрати електричної енергії на рисунк</w:t>
      </w:r>
      <w:r w:rsidRPr="000204C1">
        <w:rPr>
          <w:rFonts w:ascii="Times New Roman" w:hAnsi="Times New Roman" w:cs="Times New Roman"/>
          <w:sz w:val="28"/>
          <w:szCs w:val="28"/>
        </w:rPr>
        <w:t xml:space="preserve">у </w:t>
      </w:r>
      <w:r w:rsidR="003E43B0" w:rsidRPr="000204C1">
        <w:rPr>
          <w:rFonts w:ascii="Times New Roman" w:hAnsi="Times New Roman" w:cs="Times New Roman"/>
          <w:sz w:val="28"/>
          <w:szCs w:val="28"/>
        </w:rPr>
        <w:t>1.1</w:t>
      </w:r>
    </w:p>
    <w:p w:rsidR="004A3B1C" w:rsidRPr="000204C1" w:rsidRDefault="000204C1">
      <w:pPr>
        <w:spacing w:line="360" w:lineRule="auto"/>
        <w:rPr>
          <w:rFonts w:ascii="Times New Roman" w:hAnsi="Times New Roman" w:cs="Times New Roman"/>
          <w:sz w:val="28"/>
          <w:szCs w:val="28"/>
          <w:lang w:val="ru-RU"/>
        </w:rPr>
      </w:pPr>
      <w:r w:rsidRPr="000204C1">
        <w:rPr>
          <w:rFonts w:ascii="Times New Roman" w:hAnsi="Times New Roman" w:cs="Times New Roman"/>
        </w:rPr>
        <w:br w:type="page"/>
      </w:r>
    </w:p>
    <w:p w:rsidR="004A3B1C" w:rsidRPr="000204C1" w:rsidRDefault="004A3B1C">
      <w:pPr>
        <w:spacing w:after="0" w:line="360" w:lineRule="auto"/>
        <w:jc w:val="center"/>
        <w:rPr>
          <w:rFonts w:ascii="Times New Roman" w:hAnsi="Times New Roman" w:cs="Times New Roman"/>
          <w:sz w:val="28"/>
          <w:szCs w:val="28"/>
          <w:lang w:val="ru-RU"/>
        </w:rPr>
      </w:pPr>
    </w:p>
    <w:p w:rsidR="004A3B1C" w:rsidRPr="000204C1" w:rsidRDefault="000204C1">
      <w:pPr>
        <w:spacing w:after="0" w:line="360" w:lineRule="auto"/>
        <w:jc w:val="center"/>
        <w:rPr>
          <w:rFonts w:ascii="Times New Roman" w:hAnsi="Times New Roman" w:cs="Times New Roman"/>
          <w:sz w:val="28"/>
          <w:szCs w:val="28"/>
          <w:lang w:val="ru-RU"/>
        </w:rPr>
      </w:pPr>
      <w:r w:rsidRPr="000204C1">
        <w:rPr>
          <w:rFonts w:ascii="Times New Roman" w:hAnsi="Times New Roman" w:cs="Times New Roman"/>
          <w:noProof/>
          <w:lang w:val="ru-RU" w:eastAsia="ru-RU"/>
        </w:rPr>
        <w:drawing>
          <wp:inline distT="0" distB="0" distL="19050" distR="0">
            <wp:extent cx="5892165" cy="6009005"/>
            <wp:effectExtent l="0" t="0" r="0" b="0"/>
            <wp:docPr id="1"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Darina\Desktop\diploma\diploma\docs\1Diagram.png"/>
                    <pic:cNvPicPr>
                      <a:picLocks noChangeAspect="1" noChangeArrowheads="1"/>
                    </pic:cNvPicPr>
                  </pic:nvPicPr>
                  <pic:blipFill>
                    <a:blip r:embed="rId7"/>
                    <a:stretch>
                      <a:fillRect/>
                    </a:stretch>
                  </pic:blipFill>
                  <pic:spPr bwMode="auto">
                    <a:xfrm>
                      <a:off x="0" y="0"/>
                      <a:ext cx="5892165" cy="6009005"/>
                    </a:xfrm>
                    <a:prstGeom prst="rect">
                      <a:avLst/>
                    </a:prstGeom>
                  </pic:spPr>
                </pic:pic>
              </a:graphicData>
            </a:graphic>
          </wp:inline>
        </w:drawing>
      </w:r>
    </w:p>
    <w:p w:rsidR="004A3B1C" w:rsidRPr="000204C1" w:rsidRDefault="000204C1">
      <w:pPr>
        <w:spacing w:after="0" w:line="360" w:lineRule="auto"/>
        <w:jc w:val="center"/>
        <w:rPr>
          <w:rFonts w:ascii="Times New Roman" w:hAnsi="Times New Roman" w:cs="Times New Roman"/>
          <w:bCs/>
          <w:sz w:val="28"/>
          <w:szCs w:val="28"/>
          <w:lang w:val="ru-RU"/>
        </w:rPr>
      </w:pPr>
      <w:r w:rsidRPr="000204C1">
        <w:rPr>
          <w:rFonts w:ascii="Times New Roman" w:hAnsi="Times New Roman" w:cs="Times New Roman"/>
          <w:sz w:val="28"/>
          <w:szCs w:val="28"/>
        </w:rPr>
        <w:t xml:space="preserve">Рисунок </w:t>
      </w:r>
      <w:r w:rsidR="003E43B0" w:rsidRPr="000204C1">
        <w:rPr>
          <w:rFonts w:ascii="Times New Roman" w:hAnsi="Times New Roman" w:cs="Times New Roman"/>
          <w:sz w:val="28"/>
          <w:szCs w:val="28"/>
        </w:rPr>
        <w:t>1.1</w:t>
      </w:r>
      <w:r w:rsidRPr="000204C1">
        <w:rPr>
          <w:rFonts w:ascii="Times New Roman" w:hAnsi="Times New Roman" w:cs="Times New Roman"/>
          <w:sz w:val="28"/>
          <w:szCs w:val="28"/>
        </w:rPr>
        <w:t xml:space="preserve"> – Класифікація норм питомої витрати електроенергії</w:t>
      </w:r>
    </w:p>
    <w:p w:rsidR="004A3B1C" w:rsidRPr="000204C1" w:rsidRDefault="004A3B1C">
      <w:pPr>
        <w:spacing w:line="360" w:lineRule="auto"/>
        <w:rPr>
          <w:rFonts w:ascii="Times New Roman" w:hAnsi="Times New Roman" w:cs="Times New Roman"/>
          <w:b/>
          <w:bCs/>
          <w:sz w:val="28"/>
          <w:szCs w:val="28"/>
        </w:rPr>
      </w:pPr>
    </w:p>
    <w:p w:rsidR="004A3B1C" w:rsidRPr="000204C1" w:rsidRDefault="000204C1" w:rsidP="00D36FF3">
      <w:pPr>
        <w:spacing w:after="0" w:line="360" w:lineRule="auto"/>
        <w:ind w:firstLine="708"/>
        <w:jc w:val="both"/>
        <w:rPr>
          <w:rFonts w:ascii="Times New Roman" w:hAnsi="Times New Roman" w:cs="Times New Roman"/>
          <w:b/>
          <w:bCs/>
          <w:sz w:val="28"/>
          <w:szCs w:val="28"/>
        </w:rPr>
      </w:pPr>
      <w:r w:rsidRPr="000204C1">
        <w:rPr>
          <w:rFonts w:ascii="Times New Roman" w:hAnsi="Times New Roman" w:cs="Times New Roman"/>
          <w:b/>
          <w:bCs/>
          <w:sz w:val="28"/>
          <w:szCs w:val="28"/>
        </w:rPr>
        <w:t>1.</w:t>
      </w:r>
      <w:r w:rsidRPr="000204C1">
        <w:rPr>
          <w:rFonts w:ascii="Times New Roman" w:hAnsi="Times New Roman" w:cs="Times New Roman"/>
          <w:b/>
          <w:bCs/>
          <w:sz w:val="28"/>
          <w:szCs w:val="28"/>
          <w:lang w:val="ru-RU"/>
        </w:rPr>
        <w:t>5</w:t>
      </w:r>
      <w:r w:rsidR="00D36FF3" w:rsidRPr="000204C1">
        <w:rPr>
          <w:rFonts w:ascii="Times New Roman" w:hAnsi="Times New Roman" w:cs="Times New Roman"/>
          <w:b/>
          <w:bCs/>
          <w:sz w:val="28"/>
          <w:szCs w:val="28"/>
        </w:rPr>
        <w:t xml:space="preserve"> Основні недоліки діючих в Україні методик встановлення норм питомої витрати електричної енергії</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Виходячи з досвіду нормування питомих витрат палива та енергії, яке</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здійснювалось у СРСР а також результати нормування енергоспоживання,</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які було одержано протягом останніх років в Україні, можна стверджувати, що діюча система нормування питомих витрат ПЕР є недосконалою і можна перерахувати низку суттєвих недоліків, що не</w:t>
      </w:r>
      <w:r w:rsidRPr="000204C1">
        <w:rPr>
          <w:rFonts w:ascii="Times New Roman" w:hAnsi="Times New Roman" w:cs="Times New Roman"/>
          <w:sz w:val="28"/>
          <w:szCs w:val="28"/>
        </w:rPr>
        <w:t xml:space="preserve"> дозволяють вважати встановленні норми достатньо ефективними та діючими.</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lastRenderedPageBreak/>
        <w:tab/>
        <w:t>Незважаючи на різноманітність видів норм витрати енергії, до всіх без винятку норм ставляться практично однакові вимоги. Основні з цих вимог свідчать, що норми питомої витрати енергі</w:t>
      </w:r>
      <w:r w:rsidRPr="000204C1">
        <w:rPr>
          <w:rFonts w:ascii="Times New Roman" w:hAnsi="Times New Roman" w:cs="Times New Roman"/>
          <w:sz w:val="28"/>
          <w:szCs w:val="28"/>
        </w:rPr>
        <w:t>й повинні:</w:t>
      </w:r>
    </w:p>
    <w:p w:rsidR="004A3B1C" w:rsidRPr="000204C1" w:rsidRDefault="000204C1">
      <w:pPr>
        <w:pStyle w:val="a7"/>
        <w:numPr>
          <w:ilvl w:val="1"/>
          <w:numId w:val="3"/>
        </w:numPr>
        <w:spacing w:after="0" w:line="360" w:lineRule="auto"/>
        <w:ind w:left="1276" w:hanging="425"/>
        <w:jc w:val="both"/>
        <w:rPr>
          <w:rFonts w:ascii="Times New Roman" w:hAnsi="Times New Roman" w:cs="Times New Roman"/>
          <w:sz w:val="28"/>
          <w:szCs w:val="28"/>
        </w:rPr>
      </w:pPr>
      <w:r w:rsidRPr="000204C1">
        <w:rPr>
          <w:rFonts w:ascii="Times New Roman" w:hAnsi="Times New Roman" w:cs="Times New Roman"/>
          <w:sz w:val="28"/>
          <w:szCs w:val="28"/>
        </w:rPr>
        <w:t>бути технічно й економічно обґрунтованими;</w:t>
      </w:r>
    </w:p>
    <w:p w:rsidR="004A3B1C" w:rsidRPr="000204C1" w:rsidRDefault="000204C1">
      <w:pPr>
        <w:pStyle w:val="a7"/>
        <w:numPr>
          <w:ilvl w:val="1"/>
          <w:numId w:val="3"/>
        </w:numPr>
        <w:spacing w:after="0" w:line="360" w:lineRule="auto"/>
        <w:ind w:left="1276" w:hanging="425"/>
        <w:jc w:val="both"/>
        <w:rPr>
          <w:rFonts w:ascii="Times New Roman" w:hAnsi="Times New Roman" w:cs="Times New Roman"/>
          <w:sz w:val="28"/>
          <w:szCs w:val="28"/>
        </w:rPr>
      </w:pPr>
      <w:r w:rsidRPr="000204C1">
        <w:rPr>
          <w:rFonts w:ascii="Times New Roman" w:hAnsi="Times New Roman" w:cs="Times New Roman"/>
          <w:sz w:val="28"/>
          <w:szCs w:val="28"/>
        </w:rPr>
        <w:t>розроблятися на єдиній методичній основі для всіх рівнів планування і для всієї номенклатури виробленої продукції, видів робіт, що виконуються в тій або іншій галузі;</w:t>
      </w:r>
    </w:p>
    <w:p w:rsidR="004A3B1C" w:rsidRPr="000204C1" w:rsidRDefault="000204C1">
      <w:pPr>
        <w:pStyle w:val="a7"/>
        <w:numPr>
          <w:ilvl w:val="1"/>
          <w:numId w:val="3"/>
        </w:numPr>
        <w:spacing w:after="0" w:line="360" w:lineRule="auto"/>
        <w:ind w:left="1276" w:hanging="425"/>
        <w:jc w:val="both"/>
        <w:rPr>
          <w:rFonts w:ascii="Times New Roman" w:hAnsi="Times New Roman" w:cs="Times New Roman"/>
          <w:sz w:val="28"/>
          <w:szCs w:val="28"/>
        </w:rPr>
      </w:pPr>
      <w:r w:rsidRPr="000204C1">
        <w:rPr>
          <w:rFonts w:ascii="Times New Roman" w:hAnsi="Times New Roman" w:cs="Times New Roman"/>
          <w:sz w:val="28"/>
          <w:szCs w:val="28"/>
        </w:rPr>
        <w:t>враховувати конкретні умови виробни</w:t>
      </w:r>
      <w:r w:rsidRPr="000204C1">
        <w:rPr>
          <w:rFonts w:ascii="Times New Roman" w:hAnsi="Times New Roman" w:cs="Times New Roman"/>
          <w:sz w:val="28"/>
          <w:szCs w:val="28"/>
        </w:rPr>
        <w:t>цтва, досягнення науково-технічного прогресу, а також плани організаційно-технічних заходів, спрямованих на підвищення ефективності використання енергії;</w:t>
      </w:r>
    </w:p>
    <w:p w:rsidR="004A3B1C" w:rsidRPr="000204C1" w:rsidRDefault="000204C1">
      <w:pPr>
        <w:pStyle w:val="a7"/>
        <w:numPr>
          <w:ilvl w:val="1"/>
          <w:numId w:val="3"/>
        </w:numPr>
        <w:spacing w:after="0" w:line="360" w:lineRule="auto"/>
        <w:ind w:left="1276" w:hanging="425"/>
        <w:jc w:val="both"/>
        <w:rPr>
          <w:rFonts w:ascii="Times New Roman" w:hAnsi="Times New Roman" w:cs="Times New Roman"/>
          <w:sz w:val="28"/>
          <w:szCs w:val="28"/>
        </w:rPr>
      </w:pPr>
      <w:r w:rsidRPr="000204C1">
        <w:rPr>
          <w:rFonts w:ascii="Times New Roman" w:hAnsi="Times New Roman" w:cs="Times New Roman"/>
          <w:sz w:val="28"/>
          <w:szCs w:val="28"/>
        </w:rPr>
        <w:t>систематично переглядатися з урахуванням зміни техніки, технології та організації виробництва, технічн</w:t>
      </w:r>
      <w:r w:rsidRPr="000204C1">
        <w:rPr>
          <w:rFonts w:ascii="Times New Roman" w:hAnsi="Times New Roman" w:cs="Times New Roman"/>
          <w:sz w:val="28"/>
          <w:szCs w:val="28"/>
        </w:rPr>
        <w:t>ого стану технологічного й енергетичного обладнання та інших чинників, що впливають на споживання енергії;</w:t>
      </w:r>
    </w:p>
    <w:p w:rsidR="004A3B1C" w:rsidRPr="000204C1" w:rsidRDefault="000204C1">
      <w:pPr>
        <w:pStyle w:val="a7"/>
        <w:numPr>
          <w:ilvl w:val="1"/>
          <w:numId w:val="3"/>
        </w:numPr>
        <w:spacing w:after="0" w:line="360" w:lineRule="auto"/>
        <w:ind w:left="1276" w:hanging="425"/>
        <w:jc w:val="both"/>
        <w:rPr>
          <w:rFonts w:ascii="Times New Roman" w:hAnsi="Times New Roman" w:cs="Times New Roman"/>
          <w:sz w:val="28"/>
          <w:szCs w:val="28"/>
        </w:rPr>
      </w:pPr>
      <w:r w:rsidRPr="000204C1">
        <w:rPr>
          <w:rFonts w:ascii="Times New Roman" w:hAnsi="Times New Roman" w:cs="Times New Roman"/>
          <w:sz w:val="28"/>
          <w:szCs w:val="28"/>
        </w:rPr>
        <w:t>сприяти максимальній мобілізації внутрішніх резервів економії енергії, підвищення ефективності її використання.[</w:t>
      </w:r>
      <w:r w:rsidRPr="000204C1">
        <w:rPr>
          <w:rFonts w:ascii="Times New Roman" w:hAnsi="Times New Roman" w:cs="Times New Roman"/>
          <w:sz w:val="28"/>
          <w:szCs w:val="28"/>
          <w:lang w:val="en-US"/>
        </w:rPr>
        <w:t>AAA</w:t>
      </w:r>
      <w:r w:rsidRPr="000204C1">
        <w:rPr>
          <w:rFonts w:ascii="Times New Roman" w:hAnsi="Times New Roman" w:cs="Times New Roman"/>
          <w:sz w:val="28"/>
          <w:szCs w:val="28"/>
        </w:rPr>
        <w:t>]</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Спираючись на ці вимоги було ро</w:t>
      </w:r>
      <w:r w:rsidRPr="000204C1">
        <w:rPr>
          <w:rFonts w:ascii="Times New Roman" w:hAnsi="Times New Roman" w:cs="Times New Roman"/>
          <w:sz w:val="28"/>
          <w:szCs w:val="28"/>
        </w:rPr>
        <w:t xml:space="preserve">зглянуто певну частину діючих в Україні методик встановлення норм питомих витрат електричної енергії, що застосовуються у різних галузях суспільного виробництва [ААА]. За результатами аналізу можна стверджувати, що більшість з них мають суттєві недоліків, </w:t>
      </w:r>
      <w:r w:rsidRPr="000204C1">
        <w:rPr>
          <w:rFonts w:ascii="Times New Roman" w:hAnsi="Times New Roman" w:cs="Times New Roman"/>
          <w:sz w:val="28"/>
          <w:szCs w:val="28"/>
        </w:rPr>
        <w:t>які не дозволяють достатньо об’єктивно оцінювати ефективність використання електричної енергії у виробничій сфері.</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Одним із недоліків діючих методик з нормування питомих витрат ПЕР є спроба одержати річний енергобаланс в</w:t>
      </w:r>
      <w:r w:rsidR="00D36FF3" w:rsidRPr="000204C1">
        <w:rPr>
          <w:rFonts w:ascii="Times New Roman" w:hAnsi="Times New Roman" w:cs="Times New Roman"/>
          <w:sz w:val="28"/>
          <w:szCs w:val="28"/>
        </w:rPr>
        <w:t xml:space="preserve"> </w:t>
      </w:r>
      <w:r w:rsidRPr="000204C1">
        <w:rPr>
          <w:rFonts w:ascii="Times New Roman" w:hAnsi="Times New Roman" w:cs="Times New Roman"/>
          <w:sz w:val="28"/>
          <w:szCs w:val="28"/>
        </w:rPr>
        <w:t>цілому для підприємства, організаці</w:t>
      </w:r>
      <w:r w:rsidRPr="000204C1">
        <w:rPr>
          <w:rFonts w:ascii="Times New Roman" w:hAnsi="Times New Roman" w:cs="Times New Roman"/>
          <w:sz w:val="28"/>
          <w:szCs w:val="28"/>
        </w:rPr>
        <w:t>ї чи</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установи. До того ж, поганий вплив м</w:t>
      </w:r>
      <w:r w:rsidR="00D36FF3" w:rsidRPr="000204C1">
        <w:rPr>
          <w:rFonts w:ascii="Times New Roman" w:hAnsi="Times New Roman" w:cs="Times New Roman"/>
          <w:sz w:val="28"/>
          <w:szCs w:val="28"/>
        </w:rPr>
        <w:t>ає сп</w:t>
      </w:r>
      <w:r w:rsidRPr="000204C1">
        <w:rPr>
          <w:rFonts w:ascii="Times New Roman" w:hAnsi="Times New Roman" w:cs="Times New Roman"/>
          <w:sz w:val="28"/>
          <w:szCs w:val="28"/>
        </w:rPr>
        <w:t>р</w:t>
      </w:r>
      <w:r w:rsidR="00D36FF3" w:rsidRPr="000204C1">
        <w:rPr>
          <w:rFonts w:ascii="Times New Roman" w:hAnsi="Times New Roman" w:cs="Times New Roman"/>
          <w:sz w:val="28"/>
          <w:szCs w:val="28"/>
        </w:rPr>
        <w:t>о</w:t>
      </w:r>
      <w:r w:rsidRPr="000204C1">
        <w:rPr>
          <w:rFonts w:ascii="Times New Roman" w:hAnsi="Times New Roman" w:cs="Times New Roman"/>
          <w:sz w:val="28"/>
          <w:szCs w:val="28"/>
        </w:rPr>
        <w:t xml:space="preserve">ба </w:t>
      </w:r>
      <w:r w:rsidR="00D36FF3" w:rsidRPr="000204C1">
        <w:rPr>
          <w:rFonts w:ascii="Times New Roman" w:hAnsi="Times New Roman" w:cs="Times New Roman"/>
          <w:sz w:val="28"/>
          <w:szCs w:val="28"/>
        </w:rPr>
        <w:t>прийняття значень як середніх</w:t>
      </w:r>
      <w:r w:rsidRPr="000204C1">
        <w:rPr>
          <w:rFonts w:ascii="Times New Roman" w:hAnsi="Times New Roman" w:cs="Times New Roman"/>
          <w:sz w:val="28"/>
          <w:szCs w:val="28"/>
        </w:rPr>
        <w:t>. Внаслідок цього, енергобаланс буде характеризувати не прогресивний, а реально досягнутий на підприємстві рівень ефективності, що виключає можливість планування витрат ПЕР, вказ</w:t>
      </w:r>
      <w:r w:rsidRPr="000204C1">
        <w:rPr>
          <w:rFonts w:ascii="Times New Roman" w:hAnsi="Times New Roman" w:cs="Times New Roman"/>
          <w:sz w:val="28"/>
          <w:szCs w:val="28"/>
        </w:rPr>
        <w:t>ує на нераціональ</w:t>
      </w:r>
      <w:r w:rsidR="00D36FF3" w:rsidRPr="000204C1">
        <w:rPr>
          <w:rFonts w:ascii="Times New Roman" w:hAnsi="Times New Roman" w:cs="Times New Roman"/>
          <w:sz w:val="28"/>
          <w:szCs w:val="28"/>
        </w:rPr>
        <w:t>не використання палива та не доз</w:t>
      </w:r>
      <w:r w:rsidRPr="000204C1">
        <w:rPr>
          <w:rFonts w:ascii="Times New Roman" w:hAnsi="Times New Roman" w:cs="Times New Roman"/>
          <w:sz w:val="28"/>
          <w:szCs w:val="28"/>
        </w:rPr>
        <w:t xml:space="preserve">воляє зробити </w:t>
      </w:r>
      <w:r w:rsidR="00D36FF3" w:rsidRPr="000204C1">
        <w:rPr>
          <w:rFonts w:ascii="Times New Roman" w:hAnsi="Times New Roman" w:cs="Times New Roman"/>
          <w:sz w:val="28"/>
          <w:szCs w:val="28"/>
        </w:rPr>
        <w:t>порівняння з нормативними показниками</w:t>
      </w:r>
      <w:r w:rsidRPr="000204C1">
        <w:rPr>
          <w:rFonts w:ascii="Times New Roman" w:hAnsi="Times New Roman" w:cs="Times New Roman"/>
          <w:sz w:val="28"/>
          <w:szCs w:val="28"/>
        </w:rPr>
        <w:t>. Таким чином, в діючих методиках встановлення питомих витрат ПЕР не міститься процесу нормування енергоспоживання.</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lastRenderedPageBreak/>
        <w:tab/>
        <w:t>Ще одна проблема полягає в тому, що розр</w:t>
      </w:r>
      <w:r w:rsidRPr="000204C1">
        <w:rPr>
          <w:rFonts w:ascii="Times New Roman" w:hAnsi="Times New Roman" w:cs="Times New Roman"/>
          <w:sz w:val="28"/>
          <w:szCs w:val="28"/>
        </w:rPr>
        <w:t xml:space="preserve">ахунок ведеться за формулами, наведеними у загальному вигляді, які не завжди навіть використовуються у подальших розрахунках. </w:t>
      </w:r>
      <w:r w:rsidR="00D36FF3" w:rsidRPr="000204C1">
        <w:rPr>
          <w:rFonts w:ascii="Times New Roman" w:hAnsi="Times New Roman" w:cs="Times New Roman"/>
          <w:sz w:val="28"/>
          <w:szCs w:val="28"/>
        </w:rPr>
        <w:t>У більшості випадків</w:t>
      </w:r>
      <w:r w:rsidRPr="000204C1">
        <w:rPr>
          <w:rFonts w:ascii="Times New Roman" w:hAnsi="Times New Roman" w:cs="Times New Roman"/>
          <w:sz w:val="28"/>
          <w:szCs w:val="28"/>
        </w:rPr>
        <w:t xml:space="preserve"> використовують формулу добутку середньої потужності на час роботи агрегату, з чого видно, що не враховується </w:t>
      </w:r>
      <w:r w:rsidR="00D36FF3" w:rsidRPr="000204C1">
        <w:rPr>
          <w:rFonts w:ascii="Times New Roman" w:hAnsi="Times New Roman" w:cs="Times New Roman"/>
          <w:sz w:val="28"/>
          <w:szCs w:val="28"/>
        </w:rPr>
        <w:t>бага</w:t>
      </w:r>
      <w:r w:rsidRPr="000204C1">
        <w:rPr>
          <w:rFonts w:ascii="Times New Roman" w:hAnsi="Times New Roman" w:cs="Times New Roman"/>
          <w:sz w:val="28"/>
          <w:szCs w:val="28"/>
        </w:rPr>
        <w:t>то параметрів, які мають суттєвий вплив на кінцевий результат розрахунків. Очевидним стає факт, що поді</w:t>
      </w:r>
      <w:r w:rsidR="00D36FF3" w:rsidRPr="000204C1">
        <w:rPr>
          <w:rFonts w:ascii="Times New Roman" w:hAnsi="Times New Roman" w:cs="Times New Roman"/>
          <w:sz w:val="28"/>
          <w:szCs w:val="28"/>
        </w:rPr>
        <w:t>б</w:t>
      </w:r>
      <w:r w:rsidRPr="000204C1">
        <w:rPr>
          <w:rFonts w:ascii="Times New Roman" w:hAnsi="Times New Roman" w:cs="Times New Roman"/>
          <w:sz w:val="28"/>
          <w:szCs w:val="28"/>
        </w:rPr>
        <w:t xml:space="preserve">ний розрахунок не відображає реальної картини споживання ПЕР на підприємстві та </w:t>
      </w:r>
      <w:r w:rsidR="00D36FF3" w:rsidRPr="000204C1">
        <w:rPr>
          <w:rFonts w:ascii="Times New Roman" w:hAnsi="Times New Roman" w:cs="Times New Roman"/>
          <w:sz w:val="28"/>
          <w:szCs w:val="28"/>
        </w:rPr>
        <w:t>доволі складно</w:t>
      </w:r>
      <w:r w:rsidRPr="000204C1">
        <w:rPr>
          <w:rFonts w:ascii="Times New Roman" w:hAnsi="Times New Roman" w:cs="Times New Roman"/>
          <w:sz w:val="28"/>
          <w:szCs w:val="28"/>
        </w:rPr>
        <w:t xml:space="preserve"> враховувати конкретні умови та режими роботи обладнання. </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r>
      <w:r w:rsidRPr="000204C1">
        <w:rPr>
          <w:rFonts w:ascii="Times New Roman" w:hAnsi="Times New Roman" w:cs="Times New Roman"/>
          <w:sz w:val="28"/>
          <w:szCs w:val="28"/>
        </w:rPr>
        <w:t>Очевидним, є той факт, що визначення близьких до реальних значень середньої потужності можна здійснюватись, експериментальним шляхом. Проте, використання даного методу ускладнюється через велику кількість основних та допоміжних споживачів електричної енерг</w:t>
      </w:r>
      <w:r w:rsidRPr="000204C1">
        <w:rPr>
          <w:rFonts w:ascii="Times New Roman" w:hAnsi="Times New Roman" w:cs="Times New Roman"/>
          <w:sz w:val="28"/>
          <w:szCs w:val="28"/>
        </w:rPr>
        <w:t>ії та змінний характер режимів їх роботи. До того ж, у реальних виробничих умовах можливості проведення експериментальних вимірювань споживаної потужності суттєво обмежені. Тому у більшості методик нормування питомих витрат ПЕР електрична потужність обладн</w:t>
      </w:r>
      <w:r w:rsidRPr="000204C1">
        <w:rPr>
          <w:rFonts w:ascii="Times New Roman" w:hAnsi="Times New Roman" w:cs="Times New Roman"/>
          <w:sz w:val="28"/>
          <w:szCs w:val="28"/>
        </w:rPr>
        <w:t xml:space="preserve">ання зазвичай розраховується як добуток </w:t>
      </w:r>
      <w:r w:rsidR="00D36FF3" w:rsidRPr="000204C1">
        <w:rPr>
          <w:rFonts w:ascii="Times New Roman" w:hAnsi="Times New Roman" w:cs="Times New Roman"/>
          <w:sz w:val="28"/>
          <w:szCs w:val="28"/>
        </w:rPr>
        <w:t>встановленої</w:t>
      </w:r>
      <w:r w:rsidRPr="000204C1">
        <w:rPr>
          <w:rFonts w:ascii="Times New Roman" w:hAnsi="Times New Roman" w:cs="Times New Roman"/>
          <w:sz w:val="28"/>
          <w:szCs w:val="28"/>
        </w:rPr>
        <w:t xml:space="preserve"> потужності на середнє зн</w:t>
      </w:r>
      <w:r w:rsidR="00D36FF3" w:rsidRPr="000204C1">
        <w:rPr>
          <w:rFonts w:ascii="Times New Roman" w:hAnsi="Times New Roman" w:cs="Times New Roman"/>
          <w:sz w:val="28"/>
          <w:szCs w:val="28"/>
        </w:rPr>
        <w:t>ачення коефіцієнта використання</w:t>
      </w:r>
      <w:r w:rsidRPr="000204C1">
        <w:rPr>
          <w:rFonts w:ascii="Times New Roman" w:hAnsi="Times New Roman" w:cs="Times New Roman"/>
          <w:sz w:val="28"/>
          <w:szCs w:val="28"/>
        </w:rPr>
        <w:t>.</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Середньостатистичні значення таких коефіцієнтів, беруться з довідкової літературі для відповідних типів обладнання. Проте,</w:t>
      </w:r>
      <w:r w:rsidRPr="000204C1">
        <w:rPr>
          <w:rFonts w:ascii="Times New Roman" w:hAnsi="Times New Roman" w:cs="Times New Roman"/>
          <w:sz w:val="28"/>
          <w:szCs w:val="28"/>
        </w:rPr>
        <w:t xml:space="preserve"> виникає питання, як обирати значення цих коефіцієнтів, адже, вони наведені у вигляді широкого діапазону можливих значень. Прийняття рішення щодо того чи іншого числового значення коефіцієнту використання встановленої потужності є суб’єктивним і помітно вп</w:t>
      </w:r>
      <w:r w:rsidRPr="000204C1">
        <w:rPr>
          <w:rFonts w:ascii="Times New Roman" w:hAnsi="Times New Roman" w:cs="Times New Roman"/>
          <w:sz w:val="28"/>
          <w:szCs w:val="28"/>
        </w:rPr>
        <w:t>ливає на результати подальших розрахунків.</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Також потрібно додати, що для побудови енергобалансів будь-яким аналітичним методом необхідно знати тривалість роботи основного і допоміжного технологічного обладнання протягом відповідного періоду. Якщо посилати</w:t>
      </w:r>
      <w:r w:rsidRPr="000204C1">
        <w:rPr>
          <w:rFonts w:ascii="Times New Roman" w:hAnsi="Times New Roman" w:cs="Times New Roman"/>
          <w:sz w:val="28"/>
          <w:szCs w:val="28"/>
        </w:rPr>
        <w:t>ся на  діючі методики нормування, можна стверджувати, що даний параметр переважно визначається і застосовується без належного обґрунтування. Для певних видів технологічного обладнання, тривалість їх роботи протягом відповідного періоду можна встановити дос</w:t>
      </w:r>
      <w:r w:rsidRPr="000204C1">
        <w:rPr>
          <w:rFonts w:ascii="Times New Roman" w:hAnsi="Times New Roman" w:cs="Times New Roman"/>
          <w:sz w:val="28"/>
          <w:szCs w:val="28"/>
        </w:rPr>
        <w:t xml:space="preserve">ить точно, використовуючи технологічні карти. Однак, у більшості методик нормування </w:t>
      </w:r>
      <w:r w:rsidRPr="000204C1">
        <w:rPr>
          <w:rFonts w:ascii="Times New Roman" w:hAnsi="Times New Roman" w:cs="Times New Roman"/>
          <w:sz w:val="28"/>
          <w:szCs w:val="28"/>
        </w:rPr>
        <w:lastRenderedPageBreak/>
        <w:t>питомих витрат ПЕР відсутні посилання на технологічну документацію. Крім того, для переважної більшості обладнання таких технологічних карт взагалі не існує.</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Тому за реаль</w:t>
      </w:r>
      <w:r w:rsidRPr="000204C1">
        <w:rPr>
          <w:rFonts w:ascii="Times New Roman" w:hAnsi="Times New Roman" w:cs="Times New Roman"/>
          <w:sz w:val="28"/>
          <w:szCs w:val="28"/>
        </w:rPr>
        <w:t>них умов очікувана тривалість роботи установок чи агрегатів визначається, на підставі середньої її оцінки експлуатаційним персоналом відповідного підприємства, організації чи установи. Очевидно, що така оцінка тривалості роботи обладнання значною мірою має</w:t>
      </w:r>
      <w:r w:rsidRPr="000204C1">
        <w:rPr>
          <w:rFonts w:ascii="Times New Roman" w:hAnsi="Times New Roman" w:cs="Times New Roman"/>
          <w:sz w:val="28"/>
          <w:szCs w:val="28"/>
        </w:rPr>
        <w:t xml:space="preserve"> суб’єктивний характер і не може вважатися достовірною для встановлення норм питомих витрат палива чи енергії.</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Зазначимо також, що спираючись на діючу систему нормування питомих витрат ПЕР фактично не виконується функція аналізу та контролю  дотримання вс</w:t>
      </w:r>
      <w:r w:rsidRPr="000204C1">
        <w:rPr>
          <w:rFonts w:ascii="Times New Roman" w:hAnsi="Times New Roman" w:cs="Times New Roman"/>
          <w:sz w:val="28"/>
          <w:szCs w:val="28"/>
        </w:rPr>
        <w:t>тановлених норм енергоспоживання. Тому що, в жодній з діючих методик нормування не визначено чітких норма та єдиної процедури контролю виконання встановлених норм.</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lang w:val="ru-RU"/>
        </w:rPr>
        <w:tab/>
        <w:t>Н</w:t>
      </w:r>
      <w:proofErr w:type="spellStart"/>
      <w:r w:rsidRPr="000204C1">
        <w:rPr>
          <w:rFonts w:ascii="Times New Roman" w:hAnsi="Times New Roman" w:cs="Times New Roman"/>
          <w:sz w:val="28"/>
          <w:szCs w:val="28"/>
        </w:rPr>
        <w:t>еобхідно</w:t>
      </w:r>
      <w:proofErr w:type="spellEnd"/>
      <w:r w:rsidRPr="000204C1">
        <w:rPr>
          <w:rFonts w:ascii="Times New Roman" w:hAnsi="Times New Roman" w:cs="Times New Roman"/>
          <w:sz w:val="28"/>
          <w:szCs w:val="28"/>
        </w:rPr>
        <w:t xml:space="preserve"> також звернути увагу також на те, що діюча в Україні система нормування питомих в</w:t>
      </w:r>
      <w:r w:rsidRPr="000204C1">
        <w:rPr>
          <w:rFonts w:ascii="Times New Roman" w:hAnsi="Times New Roman" w:cs="Times New Roman"/>
          <w:sz w:val="28"/>
          <w:szCs w:val="28"/>
        </w:rPr>
        <w:t xml:space="preserve">итрат ПЕР є непридатною для здійснення </w:t>
      </w:r>
      <w:proofErr w:type="gramStart"/>
      <w:r w:rsidRPr="000204C1">
        <w:rPr>
          <w:rFonts w:ascii="Times New Roman" w:hAnsi="Times New Roman" w:cs="Times New Roman"/>
          <w:sz w:val="28"/>
          <w:szCs w:val="28"/>
        </w:rPr>
        <w:t>оперативного</w:t>
      </w:r>
      <w:proofErr w:type="gramEnd"/>
      <w:r w:rsidRPr="000204C1">
        <w:rPr>
          <w:rFonts w:ascii="Times New Roman" w:hAnsi="Times New Roman" w:cs="Times New Roman"/>
          <w:sz w:val="28"/>
          <w:szCs w:val="28"/>
        </w:rPr>
        <w:t xml:space="preserve"> контролю ефективності використання палива та енергії.</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w:t>
      </w:r>
      <w:r w:rsidRPr="000204C1">
        <w:rPr>
          <w:rFonts w:ascii="Times New Roman" w:hAnsi="Times New Roman" w:cs="Times New Roman"/>
          <w:sz w:val="28"/>
          <w:szCs w:val="28"/>
        </w:rPr>
        <w:t xml:space="preserve">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w:t>
      </w:r>
      <w:r w:rsidR="003E43B0" w:rsidRPr="000204C1">
        <w:rPr>
          <w:rFonts w:ascii="Times New Roman" w:hAnsi="Times New Roman" w:cs="Times New Roman"/>
          <w:sz w:val="28"/>
          <w:szCs w:val="28"/>
        </w:rPr>
        <w:t>«</w:t>
      </w:r>
      <w:r w:rsidRPr="000204C1">
        <w:rPr>
          <w:rFonts w:ascii="Times New Roman" w:hAnsi="Times New Roman" w:cs="Times New Roman"/>
          <w:sz w:val="28"/>
          <w:szCs w:val="28"/>
        </w:rPr>
        <w:t>стандарту</w:t>
      </w:r>
      <w:r w:rsidR="003E43B0" w:rsidRPr="000204C1">
        <w:rPr>
          <w:rFonts w:ascii="Times New Roman" w:hAnsi="Times New Roman" w:cs="Times New Roman"/>
          <w:sz w:val="28"/>
          <w:szCs w:val="28"/>
        </w:rPr>
        <w:t>»</w:t>
      </w:r>
      <w:r w:rsidRPr="000204C1">
        <w:rPr>
          <w:rFonts w:ascii="Times New Roman" w:hAnsi="Times New Roman" w:cs="Times New Roman"/>
          <w:sz w:val="28"/>
          <w:szCs w:val="28"/>
        </w:rPr>
        <w:t xml:space="preserve"> обліку енергоспоживанн</w:t>
      </w:r>
      <w:r w:rsidRPr="000204C1">
        <w:rPr>
          <w:rFonts w:ascii="Times New Roman" w:hAnsi="Times New Roman" w:cs="Times New Roman"/>
          <w:sz w:val="28"/>
          <w:szCs w:val="28"/>
        </w:rPr>
        <w:t>я тощо.</w:t>
      </w:r>
    </w:p>
    <w:p w:rsidR="004A3B1C" w:rsidRPr="000204C1" w:rsidRDefault="004A3B1C" w:rsidP="00D36FF3">
      <w:pPr>
        <w:spacing w:line="360" w:lineRule="auto"/>
        <w:rPr>
          <w:rFonts w:ascii="Times New Roman" w:hAnsi="Times New Roman" w:cs="Times New Roman"/>
          <w:sz w:val="28"/>
          <w:szCs w:val="28"/>
        </w:rPr>
      </w:pPr>
    </w:p>
    <w:p w:rsidR="004A3B1C" w:rsidRPr="000204C1" w:rsidRDefault="000204C1" w:rsidP="009A6297">
      <w:pPr>
        <w:spacing w:after="0" w:line="360" w:lineRule="auto"/>
        <w:ind w:firstLine="708"/>
        <w:jc w:val="both"/>
        <w:rPr>
          <w:rFonts w:ascii="Times New Roman" w:hAnsi="Times New Roman" w:cs="Times New Roman"/>
        </w:rPr>
      </w:pPr>
      <w:r w:rsidRPr="000204C1">
        <w:rPr>
          <w:rFonts w:ascii="Times New Roman" w:hAnsi="Times New Roman" w:cs="Times New Roman"/>
          <w:b/>
          <w:bCs/>
          <w:sz w:val="28"/>
          <w:szCs w:val="28"/>
        </w:rPr>
        <w:t>1.</w:t>
      </w:r>
      <w:r w:rsidRPr="000204C1">
        <w:rPr>
          <w:rFonts w:ascii="Times New Roman" w:hAnsi="Times New Roman" w:cs="Times New Roman"/>
          <w:b/>
          <w:bCs/>
          <w:sz w:val="28"/>
          <w:szCs w:val="28"/>
          <w:lang w:val="ru-RU"/>
        </w:rPr>
        <w:t>6</w:t>
      </w:r>
      <w:r w:rsidR="00D36FF3" w:rsidRPr="000204C1">
        <w:rPr>
          <w:rFonts w:ascii="Times New Roman" w:hAnsi="Times New Roman" w:cs="Times New Roman"/>
          <w:b/>
          <w:bCs/>
          <w:sz w:val="28"/>
          <w:szCs w:val="28"/>
        </w:rPr>
        <w:t xml:space="preserve"> Методичні засади нормування питомих витрат електроенергії на підприємствах теплоенергетики</w:t>
      </w:r>
    </w:p>
    <w:p w:rsidR="004A3B1C" w:rsidRPr="000204C1" w:rsidRDefault="00D36FF3" w:rsidP="009A6297">
      <w:pPr>
        <w:spacing w:after="0" w:line="360" w:lineRule="auto"/>
        <w:ind w:firstLine="708"/>
        <w:jc w:val="both"/>
        <w:rPr>
          <w:rFonts w:ascii="Times New Roman" w:hAnsi="Times New Roman" w:cs="Times New Roman"/>
        </w:rPr>
      </w:pPr>
      <w:r w:rsidRPr="000204C1">
        <w:rPr>
          <w:rFonts w:ascii="Times New Roman" w:hAnsi="Times New Roman" w:cs="Times New Roman"/>
          <w:b/>
          <w:bCs/>
          <w:sz w:val="28"/>
          <w:szCs w:val="28"/>
        </w:rPr>
        <w:t>1.6.1 Основні положення порядку розрахунку нормативних витрат електроенергії підприємствами теплоенергетики</w:t>
      </w:r>
    </w:p>
    <w:p w:rsidR="004A3B1C" w:rsidRPr="000204C1" w:rsidRDefault="00D36FF3">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Один із прикладів прогресивно</w:t>
      </w:r>
      <w:r w:rsidR="000204C1" w:rsidRPr="000204C1">
        <w:rPr>
          <w:rFonts w:ascii="Times New Roman" w:hAnsi="Times New Roman" w:cs="Times New Roman"/>
          <w:sz w:val="28"/>
          <w:szCs w:val="28"/>
        </w:rPr>
        <w:t xml:space="preserve">ї діючої </w:t>
      </w:r>
      <w:r w:rsidR="000204C1" w:rsidRPr="000204C1">
        <w:rPr>
          <w:rFonts w:ascii="Times New Roman" w:hAnsi="Times New Roman" w:cs="Times New Roman"/>
          <w:sz w:val="28"/>
          <w:szCs w:val="28"/>
        </w:rPr>
        <w:t>методики нормування питомих втрат електричної енергії</w:t>
      </w:r>
      <w:r w:rsidRPr="000204C1">
        <w:rPr>
          <w:rFonts w:ascii="Times New Roman" w:hAnsi="Times New Roman" w:cs="Times New Roman"/>
          <w:sz w:val="28"/>
          <w:szCs w:val="28"/>
        </w:rPr>
        <w:t xml:space="preserve"> </w:t>
      </w:r>
      <w:r w:rsidR="000204C1" w:rsidRPr="000204C1">
        <w:rPr>
          <w:rFonts w:ascii="Times New Roman" w:hAnsi="Times New Roman" w:cs="Times New Roman"/>
          <w:sz w:val="28"/>
          <w:szCs w:val="28"/>
        </w:rPr>
        <w:t xml:space="preserve">можна вважати Порядок розрахунку нормативних </w:t>
      </w:r>
      <w:r w:rsidR="000204C1" w:rsidRPr="000204C1">
        <w:rPr>
          <w:rFonts w:ascii="Times New Roman" w:hAnsi="Times New Roman" w:cs="Times New Roman"/>
          <w:sz w:val="28"/>
          <w:szCs w:val="28"/>
        </w:rPr>
        <w:lastRenderedPageBreak/>
        <w:t xml:space="preserve">витрат електроенергії підприємствами теплоенергетики при виробництві, транспортуванні та постачанні (розподілі) теплової енергії (далі Порядок), затверджений </w:t>
      </w:r>
      <w:r w:rsidR="000204C1" w:rsidRPr="000204C1">
        <w:rPr>
          <w:rFonts w:ascii="Times New Roman" w:hAnsi="Times New Roman" w:cs="Times New Roman"/>
          <w:sz w:val="28"/>
          <w:szCs w:val="28"/>
        </w:rPr>
        <w:t xml:space="preserve">Наказом Міністерства з питань житло-комунального господарства України №12 від 02.02.2009 року. Порядок поширюється на всі підприємства теплоенергетики (крім систем з теплоелектроцентралями, ТЕС, АЕС, іншими </w:t>
      </w:r>
      <w:proofErr w:type="spellStart"/>
      <w:r w:rsidR="000204C1" w:rsidRPr="000204C1">
        <w:rPr>
          <w:rFonts w:ascii="Times New Roman" w:hAnsi="Times New Roman" w:cs="Times New Roman"/>
          <w:sz w:val="28"/>
          <w:szCs w:val="28"/>
        </w:rPr>
        <w:t>когенераційними</w:t>
      </w:r>
      <w:proofErr w:type="spellEnd"/>
      <w:r w:rsidR="000204C1" w:rsidRPr="000204C1">
        <w:rPr>
          <w:rFonts w:ascii="Times New Roman" w:hAnsi="Times New Roman" w:cs="Times New Roman"/>
          <w:sz w:val="28"/>
          <w:szCs w:val="28"/>
        </w:rPr>
        <w:t xml:space="preserve"> установками, що використовують не</w:t>
      </w:r>
      <w:r w:rsidR="000204C1" w:rsidRPr="000204C1">
        <w:rPr>
          <w:rFonts w:ascii="Times New Roman" w:hAnsi="Times New Roman" w:cs="Times New Roman"/>
          <w:sz w:val="28"/>
          <w:szCs w:val="28"/>
        </w:rPr>
        <w:t>традиційні або поновлювальні джерела енергії) незалежно від їх відомчої належності та форм власності.</w:t>
      </w:r>
    </w:p>
    <w:p w:rsidR="004A3B1C" w:rsidRPr="000204C1" w:rsidRDefault="000204C1">
      <w:pPr>
        <w:pStyle w:val="PreformattedText"/>
        <w:spacing w:after="0" w:line="360" w:lineRule="auto"/>
        <w:jc w:val="both"/>
        <w:rPr>
          <w:rFonts w:ascii="Times New Roman" w:hAnsi="Times New Roman" w:cs="Times New Roman"/>
          <w:color w:val="000000"/>
          <w:sz w:val="28"/>
          <w:szCs w:val="28"/>
        </w:rPr>
      </w:pPr>
      <w:r w:rsidRPr="000204C1">
        <w:rPr>
          <w:rFonts w:ascii="Times New Roman" w:hAnsi="Times New Roman" w:cs="Times New Roman"/>
          <w:color w:val="000000"/>
          <w:sz w:val="28"/>
          <w:szCs w:val="28"/>
        </w:rPr>
        <w:tab/>
        <w:t xml:space="preserve">Основним методом визначення нормативних витрат </w:t>
      </w:r>
      <w:proofErr w:type="spellStart"/>
      <w:r w:rsidRPr="000204C1">
        <w:rPr>
          <w:rFonts w:ascii="Times New Roman" w:hAnsi="Times New Roman" w:cs="Times New Roman"/>
          <w:color w:val="000000"/>
          <w:sz w:val="28"/>
          <w:szCs w:val="28"/>
        </w:rPr>
        <w:t>електроенергіїє</w:t>
      </w:r>
      <w:proofErr w:type="spellEnd"/>
      <w:r w:rsidRPr="000204C1">
        <w:rPr>
          <w:rFonts w:ascii="Times New Roman" w:hAnsi="Times New Roman" w:cs="Times New Roman"/>
          <w:color w:val="000000"/>
          <w:sz w:val="28"/>
          <w:szCs w:val="28"/>
        </w:rPr>
        <w:t xml:space="preserve">   розрахунково-аналітичний, який передбачає визначення норм питомих витрат  </w:t>
      </w:r>
      <w:r w:rsidRPr="000204C1">
        <w:rPr>
          <w:rFonts w:ascii="Times New Roman" w:hAnsi="Times New Roman" w:cs="Times New Roman"/>
          <w:color w:val="000000"/>
          <w:sz w:val="28"/>
          <w:szCs w:val="28"/>
        </w:rPr>
        <w:t xml:space="preserve">паливно-енергетичних ресурсів (далі - ПЕР) шляхом розрахунку їх за статтями  витрат на основі побудови та аналізу енергетичних балансів окремих  агрегатів, установок, систем та в цілому </w:t>
      </w:r>
      <w:proofErr w:type="spellStart"/>
      <w:r w:rsidRPr="000204C1">
        <w:rPr>
          <w:rFonts w:ascii="Times New Roman" w:hAnsi="Times New Roman" w:cs="Times New Roman"/>
          <w:color w:val="000000"/>
          <w:sz w:val="28"/>
          <w:szCs w:val="28"/>
        </w:rPr>
        <w:t>ПТ</w:t>
      </w:r>
      <w:proofErr w:type="spellEnd"/>
      <w:r w:rsidRPr="000204C1">
        <w:rPr>
          <w:rFonts w:ascii="Times New Roman" w:hAnsi="Times New Roman" w:cs="Times New Roman"/>
          <w:color w:val="000000"/>
          <w:sz w:val="28"/>
          <w:szCs w:val="28"/>
        </w:rPr>
        <w:t>, а також запланованих заходів з економії ПЕР.</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Метою Порядку є [ААА</w:t>
      </w:r>
      <w:r w:rsidRPr="000204C1">
        <w:rPr>
          <w:rFonts w:ascii="Times New Roman" w:hAnsi="Times New Roman" w:cs="Times New Roman"/>
          <w:sz w:val="28"/>
          <w:szCs w:val="28"/>
        </w:rPr>
        <w:t xml:space="preserve">]: </w:t>
      </w:r>
    </w:p>
    <w:p w:rsidR="004A3B1C" w:rsidRPr="000204C1" w:rsidRDefault="000204C1">
      <w:pPr>
        <w:numPr>
          <w:ilvl w:val="0"/>
          <w:numId w:val="11"/>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забезпечення єдиної методології при розрахунках і нормуванні витрат електроенергії на потреби підприємств теплоенергетики (далі - </w:t>
      </w:r>
      <w:proofErr w:type="spellStart"/>
      <w:r w:rsidRPr="000204C1">
        <w:rPr>
          <w:rFonts w:ascii="Times New Roman" w:hAnsi="Times New Roman" w:cs="Times New Roman"/>
          <w:sz w:val="28"/>
          <w:szCs w:val="28"/>
        </w:rPr>
        <w:t>ПТ</w:t>
      </w:r>
      <w:proofErr w:type="spellEnd"/>
      <w:r w:rsidRPr="000204C1">
        <w:rPr>
          <w:rFonts w:ascii="Times New Roman" w:hAnsi="Times New Roman" w:cs="Times New Roman"/>
          <w:sz w:val="28"/>
          <w:szCs w:val="28"/>
        </w:rPr>
        <w:t xml:space="preserve">) при виробництві, транспортуванні та постачанні (розподілі) теплової енергії для формування складових собівартості при </w:t>
      </w:r>
      <w:r w:rsidRPr="000204C1">
        <w:rPr>
          <w:rFonts w:ascii="Times New Roman" w:hAnsi="Times New Roman" w:cs="Times New Roman"/>
          <w:sz w:val="28"/>
          <w:szCs w:val="28"/>
        </w:rPr>
        <w:t xml:space="preserve">розрахунку тарифів на теплову енергію і послуги централізованого опалення і постачання гарячої води; </w:t>
      </w:r>
    </w:p>
    <w:p w:rsidR="004A3B1C" w:rsidRPr="000204C1" w:rsidRDefault="000204C1">
      <w:pPr>
        <w:numPr>
          <w:ilvl w:val="0"/>
          <w:numId w:val="11"/>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забезпечення достовірності і обґрунтованості нормативних витрат електроенергії </w:t>
      </w:r>
      <w:proofErr w:type="spellStart"/>
      <w:r w:rsidRPr="000204C1">
        <w:rPr>
          <w:rFonts w:ascii="Times New Roman" w:hAnsi="Times New Roman" w:cs="Times New Roman"/>
          <w:sz w:val="28"/>
          <w:szCs w:val="28"/>
        </w:rPr>
        <w:t>ПТ</w:t>
      </w:r>
      <w:proofErr w:type="spellEnd"/>
      <w:r w:rsidRPr="000204C1">
        <w:rPr>
          <w:rFonts w:ascii="Times New Roman" w:hAnsi="Times New Roman" w:cs="Times New Roman"/>
          <w:sz w:val="28"/>
          <w:szCs w:val="28"/>
        </w:rPr>
        <w:t xml:space="preserve"> з урахуванням існуючого обладнання та конкретних умов, у яких ці підприє</w:t>
      </w:r>
      <w:r w:rsidRPr="000204C1">
        <w:rPr>
          <w:rFonts w:ascii="Times New Roman" w:hAnsi="Times New Roman" w:cs="Times New Roman"/>
          <w:sz w:val="28"/>
          <w:szCs w:val="28"/>
        </w:rPr>
        <w:t>мства функціонують, та технічного стану існуючого обладнання;</w:t>
      </w:r>
    </w:p>
    <w:p w:rsidR="004A3B1C" w:rsidRPr="000204C1" w:rsidRDefault="000204C1">
      <w:pPr>
        <w:numPr>
          <w:ilvl w:val="0"/>
          <w:numId w:val="11"/>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забезпечення можливості інженерного аналізу питомих витрат електроенергії по окремих операціях технологічного процесу — "виробництво", "транспортування", "постачання" для визначення шляхів їх зм</w:t>
      </w:r>
      <w:r w:rsidRPr="000204C1">
        <w:rPr>
          <w:rFonts w:ascii="Times New Roman" w:hAnsi="Times New Roman" w:cs="Times New Roman"/>
          <w:sz w:val="28"/>
          <w:szCs w:val="28"/>
        </w:rPr>
        <w:t>еншення;</w:t>
      </w:r>
    </w:p>
    <w:p w:rsidR="004A3B1C" w:rsidRPr="000204C1" w:rsidRDefault="000204C1">
      <w:pPr>
        <w:numPr>
          <w:ilvl w:val="0"/>
          <w:numId w:val="11"/>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lastRenderedPageBreak/>
        <w:t>забезпечення можливості розрахунків тарифів на теплову енергію по окремих етапах технологічного процесу - "виробництво", "транспортування", "постачання";</w:t>
      </w:r>
    </w:p>
    <w:p w:rsidR="004A3B1C" w:rsidRPr="000204C1" w:rsidRDefault="000204C1">
      <w:pPr>
        <w:numPr>
          <w:ilvl w:val="0"/>
          <w:numId w:val="11"/>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підвищення ефективності і якості експлуатації </w:t>
      </w:r>
      <w:proofErr w:type="spellStart"/>
      <w:r w:rsidRPr="000204C1">
        <w:rPr>
          <w:rFonts w:ascii="Times New Roman" w:hAnsi="Times New Roman" w:cs="Times New Roman"/>
          <w:sz w:val="28"/>
          <w:szCs w:val="28"/>
        </w:rPr>
        <w:t>ПТ</w:t>
      </w:r>
      <w:proofErr w:type="spellEnd"/>
      <w:r w:rsidRPr="000204C1">
        <w:rPr>
          <w:rFonts w:ascii="Times New Roman" w:hAnsi="Times New Roman" w:cs="Times New Roman"/>
          <w:sz w:val="28"/>
          <w:szCs w:val="28"/>
        </w:rPr>
        <w:t>.</w:t>
      </w:r>
    </w:p>
    <w:p w:rsidR="004A3B1C" w:rsidRPr="000204C1" w:rsidRDefault="000204C1" w:rsidP="00D36FF3">
      <w:pPr>
        <w:spacing w:after="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Вихідними даними для розрахунку нормативних</w:t>
      </w:r>
      <w:r w:rsidRPr="000204C1">
        <w:rPr>
          <w:rFonts w:ascii="Times New Roman" w:hAnsi="Times New Roman" w:cs="Times New Roman"/>
          <w:sz w:val="28"/>
          <w:szCs w:val="28"/>
        </w:rPr>
        <w:t xml:space="preserve"> витрат електроенергії на котельних є </w:t>
      </w:r>
      <w:r w:rsidRPr="000204C1">
        <w:rPr>
          <w:rFonts w:ascii="Times New Roman" w:hAnsi="Times New Roman" w:cs="Times New Roman"/>
          <w:sz w:val="28"/>
          <w:szCs w:val="28"/>
        </w:rPr>
        <w:t>теплові навантаження, паспортні дані, склад, та режими роботи наявного технологічного обладнання, що задіяне у виробництві і транспортуванні теплової енергії, його аеродинамічні та гідр</w:t>
      </w:r>
      <w:r w:rsidRPr="000204C1">
        <w:rPr>
          <w:rFonts w:ascii="Times New Roman" w:hAnsi="Times New Roman" w:cs="Times New Roman"/>
          <w:sz w:val="28"/>
          <w:szCs w:val="28"/>
        </w:rPr>
        <w:t>авлічні характеристики тощо.</w:t>
      </w:r>
    </w:p>
    <w:p w:rsidR="004A3B1C" w:rsidRPr="000204C1" w:rsidRDefault="000204C1">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 xml:space="preserve">На основі зазначених вихідних даних наведена у Порядку методика передбачає визначення нормативних витрат електричної енергії основним та допоміжним обладнанням котельних, зокрема, таким як димососи, тяго-дуттьові вентилятори, </w:t>
      </w:r>
      <w:r w:rsidRPr="000204C1">
        <w:rPr>
          <w:rFonts w:ascii="Times New Roman" w:hAnsi="Times New Roman" w:cs="Times New Roman"/>
          <w:sz w:val="28"/>
          <w:szCs w:val="28"/>
        </w:rPr>
        <w:t>насоси різного призначення (рециркуляційні, підживлення тощо), контрольно-вимірювальні прилади і автоматика, системи освітлення тощо.</w:t>
      </w:r>
    </w:p>
    <w:p w:rsidR="004A3B1C" w:rsidRPr="000204C1" w:rsidRDefault="000204C1">
      <w:pPr>
        <w:spacing w:after="0" w:line="360" w:lineRule="auto"/>
        <w:jc w:val="both"/>
        <w:rPr>
          <w:rFonts w:ascii="Times New Roman" w:hAnsi="Times New Roman" w:cs="Times New Roman"/>
        </w:rPr>
      </w:pPr>
      <w:r w:rsidRPr="000204C1">
        <w:rPr>
          <w:rFonts w:ascii="Times New Roman" w:hAnsi="Times New Roman" w:cs="Times New Roman"/>
          <w:sz w:val="28"/>
          <w:szCs w:val="28"/>
        </w:rPr>
        <w:tab/>
        <w:t>Таким чином найбільш енергоємними споживачами електричної енергії на котельних є різні нагнітачі: тяго-дуттьове обладнанн</w:t>
      </w:r>
      <w:r w:rsidRPr="000204C1">
        <w:rPr>
          <w:rFonts w:ascii="Times New Roman" w:hAnsi="Times New Roman" w:cs="Times New Roman"/>
          <w:sz w:val="28"/>
          <w:szCs w:val="28"/>
        </w:rPr>
        <w:t>я котлоагрегатів та насоси різного спеціального призначення. Загальний алгоритм розрахунку нормативних витрат електроенергії таким обладнанням складається з того, що  для кожного з цих видів обладнання визначається його розрахункова продуктивність, спираюч</w:t>
      </w:r>
      <w:r w:rsidRPr="000204C1">
        <w:rPr>
          <w:rFonts w:ascii="Times New Roman" w:hAnsi="Times New Roman" w:cs="Times New Roman"/>
          <w:sz w:val="28"/>
          <w:szCs w:val="28"/>
        </w:rPr>
        <w:t>ись на яку, встановлюється величина робочого тиску нагнітача, а також його експлуатаційний коефіцієнт корисної дії. Далі визначається коефіцієнт корисної дії електродвигуна в залежності від його завантаження за потужністю. На підставі зазначених величин за</w:t>
      </w:r>
      <w:r w:rsidRPr="000204C1">
        <w:rPr>
          <w:rFonts w:ascii="Times New Roman" w:hAnsi="Times New Roman" w:cs="Times New Roman"/>
          <w:sz w:val="28"/>
          <w:szCs w:val="28"/>
        </w:rPr>
        <w:t xml:space="preserve"> єдиною формулою розраховується середня електрична потужність, що споживається кожним нагнітачем. Нормативні ж витрати електроенергії таким обладнанням, як, зрештою, і всіма іншими його видами, визначається, виходячи з розрахованої його середньої споживано</w:t>
      </w:r>
      <w:r w:rsidRPr="000204C1">
        <w:rPr>
          <w:rFonts w:ascii="Times New Roman" w:hAnsi="Times New Roman" w:cs="Times New Roman"/>
          <w:sz w:val="28"/>
          <w:szCs w:val="28"/>
        </w:rPr>
        <w:t>ї потужності, та тривалості роботи протягом відповідного періоду.[AAA]</w:t>
      </w:r>
    </w:p>
    <w:p w:rsidR="004A3B1C" w:rsidRPr="000204C1" w:rsidRDefault="004A3B1C">
      <w:pPr>
        <w:spacing w:after="0" w:line="360" w:lineRule="auto"/>
        <w:jc w:val="both"/>
        <w:rPr>
          <w:rFonts w:ascii="Times New Roman" w:hAnsi="Times New Roman" w:cs="Times New Roman"/>
          <w:sz w:val="28"/>
          <w:szCs w:val="28"/>
        </w:rPr>
      </w:pPr>
    </w:p>
    <w:p w:rsidR="004A3B1C" w:rsidRPr="000204C1" w:rsidRDefault="009A6297" w:rsidP="009A6297">
      <w:pPr>
        <w:spacing w:after="0" w:line="360" w:lineRule="auto"/>
        <w:ind w:firstLine="708"/>
        <w:jc w:val="both"/>
        <w:rPr>
          <w:rFonts w:ascii="Times New Roman" w:hAnsi="Times New Roman" w:cs="Times New Roman"/>
        </w:rPr>
      </w:pPr>
      <w:r w:rsidRPr="000204C1">
        <w:rPr>
          <w:rFonts w:ascii="Times New Roman" w:hAnsi="Times New Roman" w:cs="Times New Roman"/>
          <w:b/>
          <w:bCs/>
          <w:sz w:val="28"/>
          <w:szCs w:val="28"/>
        </w:rPr>
        <w:lastRenderedPageBreak/>
        <w:t>1.6.2 Основні недоліки порядку розрахунку нормативних витрат електроенергії на котельнях висновки до розділу</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Незважаючи на всі переваги, які можна отримати з оцінки використання ПЕР о</w:t>
      </w:r>
      <w:r w:rsidRPr="000204C1">
        <w:rPr>
          <w:rFonts w:ascii="Times New Roman" w:hAnsi="Times New Roman" w:cs="Times New Roman"/>
          <w:sz w:val="28"/>
          <w:szCs w:val="28"/>
        </w:rPr>
        <w:t xml:space="preserve">кремими </w:t>
      </w:r>
      <w:r w:rsidR="009A6297" w:rsidRPr="000204C1">
        <w:rPr>
          <w:rFonts w:ascii="Times New Roman" w:hAnsi="Times New Roman" w:cs="Times New Roman"/>
          <w:sz w:val="28"/>
          <w:szCs w:val="28"/>
        </w:rPr>
        <w:t>об’єктами</w:t>
      </w:r>
      <w:r w:rsidRPr="000204C1">
        <w:rPr>
          <w:rFonts w:ascii="Times New Roman" w:hAnsi="Times New Roman" w:cs="Times New Roman"/>
          <w:sz w:val="28"/>
          <w:szCs w:val="28"/>
        </w:rPr>
        <w:t xml:space="preserve"> спираючись на цей нормативний документ, він має ряд недоліків, які суттєво впливають на кінцеве розрахункове значення та у той самий </w:t>
      </w:r>
      <w:r w:rsidR="009A6297" w:rsidRPr="000204C1">
        <w:rPr>
          <w:rFonts w:ascii="Times New Roman" w:hAnsi="Times New Roman" w:cs="Times New Roman"/>
          <w:sz w:val="28"/>
          <w:szCs w:val="28"/>
        </w:rPr>
        <w:t>час</w:t>
      </w:r>
      <w:r w:rsidRPr="000204C1">
        <w:rPr>
          <w:rFonts w:ascii="Times New Roman" w:hAnsi="Times New Roman" w:cs="Times New Roman"/>
          <w:sz w:val="28"/>
          <w:szCs w:val="28"/>
        </w:rPr>
        <w:t xml:space="preserve"> і впливають на висновки, які потрібно робити для прийняття </w:t>
      </w:r>
      <w:r w:rsidRPr="000204C1">
        <w:rPr>
          <w:rFonts w:ascii="Times New Roman" w:hAnsi="Times New Roman" w:cs="Times New Roman"/>
          <w:sz w:val="28"/>
          <w:szCs w:val="28"/>
        </w:rPr>
        <w:t>рішення на підприємстві що</w:t>
      </w:r>
      <w:r w:rsidRPr="000204C1">
        <w:rPr>
          <w:rFonts w:ascii="Times New Roman" w:hAnsi="Times New Roman" w:cs="Times New Roman"/>
          <w:sz w:val="28"/>
          <w:szCs w:val="28"/>
        </w:rPr>
        <w:t>до</w:t>
      </w:r>
      <w:r w:rsidR="009A6297" w:rsidRPr="000204C1">
        <w:rPr>
          <w:rFonts w:ascii="Times New Roman" w:hAnsi="Times New Roman" w:cs="Times New Roman"/>
          <w:sz w:val="28"/>
          <w:szCs w:val="28"/>
        </w:rPr>
        <w:t xml:space="preserve"> ефективного</w:t>
      </w:r>
      <w:r w:rsidRPr="000204C1">
        <w:rPr>
          <w:rFonts w:ascii="Times New Roman" w:hAnsi="Times New Roman" w:cs="Times New Roman"/>
          <w:sz w:val="28"/>
          <w:szCs w:val="28"/>
        </w:rPr>
        <w:t xml:space="preserve"> використання ПЕР. Багато різних недоліків можна віднести до неточностей, або нечіткостей, якими можна було б знехтувати, проте в</w:t>
      </w:r>
      <w:r w:rsidR="009A6297" w:rsidRPr="000204C1">
        <w:rPr>
          <w:rFonts w:ascii="Times New Roman" w:hAnsi="Times New Roman" w:cs="Times New Roman"/>
          <w:sz w:val="28"/>
          <w:szCs w:val="28"/>
        </w:rPr>
        <w:t xml:space="preserve"> </w:t>
      </w:r>
      <w:r w:rsidRPr="000204C1">
        <w:rPr>
          <w:rFonts w:ascii="Times New Roman" w:hAnsi="Times New Roman" w:cs="Times New Roman"/>
          <w:sz w:val="28"/>
          <w:szCs w:val="28"/>
        </w:rPr>
        <w:t xml:space="preserve">загалом ці неточності негативно впливають на результати розрахунків. </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Першим і найбільш очевидним недоліком Порядку є те, що</w:t>
      </w:r>
      <w:r w:rsidRPr="000204C1">
        <w:rPr>
          <w:rFonts w:ascii="Times New Roman" w:hAnsi="Times New Roman" w:cs="Times New Roman"/>
          <w:sz w:val="28"/>
          <w:szCs w:val="28"/>
        </w:rPr>
        <w:t xml:space="preserve"> в процесі розрахунку практично всіх показників, зокрема, середньої продуктивності тяго</w:t>
      </w:r>
      <w:r w:rsidR="009A6297" w:rsidRPr="000204C1">
        <w:rPr>
          <w:rFonts w:ascii="Times New Roman" w:hAnsi="Times New Roman" w:cs="Times New Roman"/>
          <w:sz w:val="28"/>
          <w:szCs w:val="28"/>
        </w:rPr>
        <w:t>-</w:t>
      </w:r>
      <w:r w:rsidRPr="000204C1">
        <w:rPr>
          <w:rFonts w:ascii="Times New Roman" w:hAnsi="Times New Roman" w:cs="Times New Roman"/>
          <w:sz w:val="28"/>
          <w:szCs w:val="28"/>
        </w:rPr>
        <w:t xml:space="preserve">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w:t>
      </w:r>
      <w:r w:rsidRPr="000204C1">
        <w:rPr>
          <w:rFonts w:ascii="Times New Roman" w:hAnsi="Times New Roman" w:cs="Times New Roman"/>
          <w:sz w:val="28"/>
          <w:szCs w:val="28"/>
        </w:rPr>
        <w:t>нормативно-довідкових величин.</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Далеко не повний перелік довідкових величин, що використовуються для розрахунку нормативних витрат електроенергії обладнанням котельних, наведено в таблиці 1.</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Зазвичай числові значення таких величини є середньостатистичними</w:t>
      </w:r>
      <w:r w:rsidRPr="000204C1">
        <w:rPr>
          <w:rFonts w:ascii="Times New Roman" w:hAnsi="Times New Roman" w:cs="Times New Roman"/>
          <w:sz w:val="28"/>
          <w:szCs w:val="28"/>
        </w:rPr>
        <w:t xml:space="preserve"> і далеко не завжди відповідають конкретним виробничим умовам роботи котельних, для яких виконуються розрахунки. До того ж, зазначені нормативні величини наводяться у Порядку та іншій довідковій літературі у вигляді досить широкого діапазону їх значень.</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Д</w:t>
      </w:r>
      <w:r w:rsidRPr="000204C1">
        <w:rPr>
          <w:rFonts w:ascii="Times New Roman" w:hAnsi="Times New Roman" w:cs="Times New Roman"/>
          <w:sz w:val="28"/>
          <w:szCs w:val="28"/>
        </w:rPr>
        <w:t>о переліку нормативно-довідкових показників, наведеного в таблиці 1, слід додати також окремі теплоенергетичні показники, а також численні величини експлуатаційних коефіцієнтів корисної дії ККД обладнання, електродвигунів та механічної передачі, які теж ві</w:t>
      </w:r>
      <w:r w:rsidRPr="000204C1">
        <w:rPr>
          <w:rFonts w:ascii="Times New Roman" w:hAnsi="Times New Roman" w:cs="Times New Roman"/>
          <w:sz w:val="28"/>
          <w:szCs w:val="28"/>
        </w:rPr>
        <w:t>діграють помітну роль в розрахунках нормативних витрат електричної енергії на котельних, але спосіб встановлення конкретних значень яких Порядком, що розглядається, чітко не визначено.</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lastRenderedPageBreak/>
        <w:tab/>
        <w:t>Числові значення окремих нормативних величин в процесі виконання розра</w:t>
      </w:r>
      <w:r w:rsidRPr="000204C1">
        <w:rPr>
          <w:rFonts w:ascii="Times New Roman" w:hAnsi="Times New Roman" w:cs="Times New Roman"/>
          <w:sz w:val="28"/>
          <w:szCs w:val="28"/>
        </w:rPr>
        <w:t>хунків можуть бути уточнені, завдяки використанню наявних режимних карт котлоагрегатів, що встановлені на тій або іншій конкретній котельній. Це стосується, наприклад, таких показників як коефіцієнти надлишку повітря в димових газах, температура димових га</w:t>
      </w:r>
      <w:r w:rsidRPr="000204C1">
        <w:rPr>
          <w:rFonts w:ascii="Times New Roman" w:hAnsi="Times New Roman" w:cs="Times New Roman"/>
          <w:sz w:val="28"/>
          <w:szCs w:val="28"/>
        </w:rPr>
        <w:t>зів, температура «холодного» повітря тощо.</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Однак числові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 Таким чином процес прийняття рішення що</w:t>
      </w:r>
      <w:r w:rsidRPr="000204C1">
        <w:rPr>
          <w:rFonts w:ascii="Times New Roman" w:hAnsi="Times New Roman" w:cs="Times New Roman"/>
          <w:sz w:val="28"/>
          <w:szCs w:val="28"/>
        </w:rPr>
        <w:t>до вибору певного числового значення більшості довідкових величин з достатньо широкого діапазону їх нормативних значень значною мірою має суб’єктивний характер.[AAA]</w:t>
      </w:r>
    </w:p>
    <w:p w:rsidR="00DC245C" w:rsidRPr="000204C1" w:rsidRDefault="000204C1" w:rsidP="00DC245C">
      <w:pPr>
        <w:autoSpaceDE w:val="0"/>
        <w:autoSpaceDN w:val="0"/>
        <w:adjustRightInd w:val="0"/>
        <w:spacing w:after="0" w:line="360" w:lineRule="auto"/>
        <w:ind w:left="142"/>
        <w:jc w:val="both"/>
        <w:rPr>
          <w:rFonts w:ascii="Times New Roman" w:hAnsi="Times New Roman" w:cs="Times New Roman"/>
          <w:sz w:val="28"/>
          <w:szCs w:val="28"/>
        </w:rPr>
      </w:pPr>
      <w:r w:rsidRPr="000204C1">
        <w:rPr>
          <w:rFonts w:ascii="Times New Roman" w:hAnsi="Times New Roman" w:cs="Times New Roman"/>
          <w:sz w:val="28"/>
          <w:szCs w:val="28"/>
        </w:rPr>
        <w:t xml:space="preserve">Таблиця 1.1 - </w:t>
      </w:r>
      <w:r w:rsidR="00DC245C" w:rsidRPr="000204C1">
        <w:rPr>
          <w:rFonts w:ascii="Times New Roman" w:hAnsi="Times New Roman" w:cs="Times New Roman"/>
          <w:sz w:val="28"/>
          <w:szCs w:val="28"/>
        </w:rPr>
        <w:t>Окремі нормативно-довідкові величини, які являють собою нечіткі вихідні дані для виконання відповідних розрахунків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DC245C" w:rsidRPr="000204C1" w:rsidTr="00DC245C">
        <w:trPr>
          <w:jc w:val="center"/>
        </w:trPr>
        <w:tc>
          <w:tcPr>
            <w:tcW w:w="1585" w:type="dxa"/>
            <w:vAlign w:val="center"/>
          </w:tcPr>
          <w:p w:rsidR="00DC245C" w:rsidRPr="000204C1" w:rsidRDefault="00DC245C" w:rsidP="00044505">
            <w:pPr>
              <w:spacing w:after="0"/>
              <w:ind w:firstLine="132"/>
              <w:jc w:val="center"/>
              <w:rPr>
                <w:rFonts w:ascii="Times New Roman" w:hAnsi="Times New Roman" w:cs="Times New Roman"/>
                <w:sz w:val="28"/>
                <w:szCs w:val="28"/>
              </w:rPr>
            </w:pPr>
            <w:r w:rsidRPr="000204C1">
              <w:rPr>
                <w:rFonts w:ascii="Times New Roman" w:hAnsi="Times New Roman" w:cs="Times New Roman"/>
                <w:sz w:val="28"/>
                <w:szCs w:val="28"/>
              </w:rPr>
              <w:t>Умовне позначення</w:t>
            </w:r>
          </w:p>
        </w:tc>
        <w:tc>
          <w:tcPr>
            <w:tcW w:w="4735" w:type="dxa"/>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Назва</w:t>
            </w:r>
          </w:p>
        </w:tc>
        <w:tc>
          <w:tcPr>
            <w:tcW w:w="3535" w:type="dxa"/>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Значення</w:t>
            </w:r>
          </w:p>
        </w:tc>
      </w:tr>
      <w:tr w:rsidR="00DC245C" w:rsidRPr="000204C1" w:rsidTr="00DC245C">
        <w:trPr>
          <w:jc w:val="center"/>
        </w:trPr>
        <w:tc>
          <w:tcPr>
            <w:tcW w:w="9855" w:type="dxa"/>
            <w:gridSpan w:val="3"/>
            <w:vAlign w:val="center"/>
          </w:tcPr>
          <w:p w:rsidR="00DC245C" w:rsidRPr="000204C1" w:rsidRDefault="004733B4" w:rsidP="00044505">
            <w:pPr>
              <w:spacing w:after="0"/>
              <w:ind w:left="-284" w:firstLine="284"/>
              <w:jc w:val="center"/>
              <w:rPr>
                <w:rFonts w:ascii="Times New Roman" w:hAnsi="Times New Roman" w:cs="Times New Roman"/>
                <w:sz w:val="28"/>
                <w:szCs w:val="28"/>
              </w:rPr>
            </w:pPr>
            <w:proofErr w:type="spellStart"/>
            <w:r w:rsidRPr="000204C1">
              <w:rPr>
                <w:rFonts w:ascii="Times New Roman" w:hAnsi="Times New Roman" w:cs="Times New Roman"/>
                <w:sz w:val="28"/>
                <w:szCs w:val="28"/>
              </w:rPr>
              <w:t>Тяго–дут</w:t>
            </w:r>
            <w:r w:rsidR="00DC245C" w:rsidRPr="000204C1">
              <w:rPr>
                <w:rFonts w:ascii="Times New Roman" w:hAnsi="Times New Roman" w:cs="Times New Roman"/>
                <w:sz w:val="28"/>
                <w:szCs w:val="28"/>
              </w:rPr>
              <w:t>тьове</w:t>
            </w:r>
            <w:proofErr w:type="spellEnd"/>
            <w:r w:rsidR="00DC245C" w:rsidRPr="000204C1">
              <w:rPr>
                <w:rFonts w:ascii="Times New Roman" w:hAnsi="Times New Roman" w:cs="Times New Roman"/>
                <w:sz w:val="28"/>
                <w:szCs w:val="28"/>
              </w:rPr>
              <w:t xml:space="preserve"> обладнання</w:t>
            </w:r>
          </w:p>
        </w:tc>
      </w:tr>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α</w:t>
            </w:r>
            <w:r w:rsidRPr="000204C1">
              <w:rPr>
                <w:rFonts w:ascii="Times New Roman" w:hAnsi="Times New Roman" w:cs="Times New Roman"/>
                <w:i/>
                <w:sz w:val="28"/>
                <w:szCs w:val="28"/>
                <w:vertAlign w:val="subscript"/>
              </w:rPr>
              <w:t>д.г</w:t>
            </w:r>
            <w:proofErr w:type="spellEnd"/>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коефіцієнт надлишку повітря в</w:t>
            </w:r>
          </w:p>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димових газах</w:t>
            </w:r>
          </w:p>
        </w:tc>
        <w:tc>
          <w:tcPr>
            <w:tcW w:w="3535" w:type="dxa"/>
            <w:vAlign w:val="center"/>
          </w:tcPr>
          <w:p w:rsidR="00DC245C" w:rsidRPr="000204C1" w:rsidRDefault="00DC245C" w:rsidP="00044505">
            <w:pPr>
              <w:autoSpaceDE w:val="0"/>
              <w:autoSpaceDN w:val="0"/>
              <w:adjustRightInd w:val="0"/>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1,2÷1,6 – мазут, природний газ;</w:t>
            </w:r>
          </w:p>
          <w:p w:rsidR="00DC245C" w:rsidRPr="000204C1" w:rsidRDefault="00DC245C" w:rsidP="00044505">
            <w:pPr>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1,55÷1,7 – тверде паливо</w:t>
            </w:r>
          </w:p>
        </w:tc>
      </w:tr>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r w:rsidRPr="000204C1">
              <w:rPr>
                <w:rFonts w:ascii="Times New Roman" w:hAnsi="Times New Roman" w:cs="Times New Roman"/>
                <w:i/>
                <w:sz w:val="28"/>
                <w:szCs w:val="28"/>
              </w:rPr>
              <w:t>α</w:t>
            </w:r>
            <w:r w:rsidRPr="000204C1">
              <w:rPr>
                <w:rFonts w:ascii="Times New Roman" w:hAnsi="Times New Roman" w:cs="Times New Roman"/>
                <w:i/>
                <w:sz w:val="28"/>
                <w:szCs w:val="28"/>
                <w:vertAlign w:val="subscript"/>
              </w:rPr>
              <w:t>т</w:t>
            </w:r>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коефіцієнт надлишку повітря в топці</w:t>
            </w:r>
          </w:p>
        </w:tc>
        <w:tc>
          <w:tcPr>
            <w:tcW w:w="3535" w:type="dxa"/>
            <w:vAlign w:val="center"/>
          </w:tcPr>
          <w:p w:rsidR="00DC245C" w:rsidRPr="000204C1" w:rsidRDefault="00DC245C" w:rsidP="00044505">
            <w:pPr>
              <w:autoSpaceDE w:val="0"/>
              <w:autoSpaceDN w:val="0"/>
              <w:adjustRightInd w:val="0"/>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1,05÷1,1– мазут, природний газ;</w:t>
            </w:r>
          </w:p>
          <w:p w:rsidR="00DC245C" w:rsidRPr="000204C1" w:rsidRDefault="00DC245C" w:rsidP="00044505">
            <w:pPr>
              <w:autoSpaceDE w:val="0"/>
              <w:autoSpaceDN w:val="0"/>
              <w:adjustRightInd w:val="0"/>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1,2÷1,25 – тверде паливо</w:t>
            </w:r>
          </w:p>
        </w:tc>
      </w:tr>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t</w:t>
            </w:r>
            <w:r w:rsidRPr="000204C1">
              <w:rPr>
                <w:rFonts w:ascii="Times New Roman" w:hAnsi="Times New Roman" w:cs="Times New Roman"/>
                <w:i/>
                <w:sz w:val="28"/>
                <w:szCs w:val="28"/>
                <w:vertAlign w:val="subscript"/>
              </w:rPr>
              <w:t>д.г</w:t>
            </w:r>
            <w:proofErr w:type="spellEnd"/>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температура димових газів,˚С</w:t>
            </w:r>
          </w:p>
        </w:tc>
        <w:tc>
          <w:tcPr>
            <w:tcW w:w="3535" w:type="dxa"/>
            <w:vAlign w:val="center"/>
          </w:tcPr>
          <w:p w:rsidR="00DC245C" w:rsidRPr="000204C1" w:rsidRDefault="00DC245C" w:rsidP="00044505">
            <w:pPr>
              <w:autoSpaceDE w:val="0"/>
              <w:autoSpaceDN w:val="0"/>
              <w:adjustRightInd w:val="0"/>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150÷180 – природний газ</w:t>
            </w:r>
          </w:p>
          <w:p w:rsidR="00DC245C" w:rsidRPr="000204C1" w:rsidRDefault="00DC245C" w:rsidP="00DC245C">
            <w:pPr>
              <w:autoSpaceDE w:val="0"/>
              <w:autoSpaceDN w:val="0"/>
              <w:adjustRightInd w:val="0"/>
              <w:spacing w:after="0"/>
              <w:ind w:left="-284" w:firstLine="284"/>
              <w:rPr>
                <w:rFonts w:ascii="Times New Roman" w:hAnsi="Times New Roman" w:cs="Times New Roman"/>
                <w:sz w:val="28"/>
                <w:szCs w:val="28"/>
              </w:rPr>
            </w:pPr>
            <w:r w:rsidRPr="000204C1">
              <w:rPr>
                <w:rFonts w:ascii="Times New Roman" w:hAnsi="Times New Roman" w:cs="Times New Roman"/>
                <w:sz w:val="28"/>
                <w:szCs w:val="28"/>
              </w:rPr>
              <w:t>180÷230 – мазут;</w:t>
            </w:r>
          </w:p>
        </w:tc>
      </w:tr>
      <w:tr w:rsidR="00DC245C" w:rsidRPr="000204C1" w:rsidTr="00DC245C">
        <w:trPr>
          <w:jc w:val="center"/>
        </w:trPr>
        <w:tc>
          <w:tcPr>
            <w:tcW w:w="1585" w:type="dxa"/>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t</w:t>
            </w:r>
            <w:r w:rsidRPr="000204C1">
              <w:rPr>
                <w:rFonts w:ascii="Times New Roman" w:hAnsi="Times New Roman" w:cs="Times New Roman"/>
                <w:i/>
                <w:sz w:val="28"/>
                <w:szCs w:val="28"/>
                <w:vertAlign w:val="subscript"/>
              </w:rPr>
              <w:t>х.п</w:t>
            </w:r>
            <w:proofErr w:type="spellEnd"/>
          </w:p>
        </w:tc>
        <w:tc>
          <w:tcPr>
            <w:tcW w:w="4735" w:type="dxa"/>
            <w:tcBorders>
              <w:bottom w:val="single" w:sz="4" w:space="0" w:color="auto"/>
            </w:tcBorders>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температура «холодного» повітря,˚С</w:t>
            </w:r>
          </w:p>
        </w:tc>
        <w:tc>
          <w:tcPr>
            <w:tcW w:w="3535" w:type="dxa"/>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25÷30</w:t>
            </w:r>
          </w:p>
        </w:tc>
      </w:tr>
      <w:tr w:rsidR="00DC245C" w:rsidRPr="000204C1" w:rsidTr="00DC245C">
        <w:trPr>
          <w:jc w:val="center"/>
        </w:trPr>
        <w:tc>
          <w:tcPr>
            <w:tcW w:w="9855" w:type="dxa"/>
            <w:gridSpan w:val="3"/>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Насоси</w:t>
            </w:r>
          </w:p>
        </w:tc>
      </w:tr>
      <w:tr w:rsidR="00DC245C" w:rsidRPr="000204C1" w:rsidTr="00DC245C">
        <w:trPr>
          <w:jc w:val="center"/>
        </w:trPr>
        <w:tc>
          <w:tcPr>
            <w:tcW w:w="1585" w:type="dxa"/>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Н</w:t>
            </w:r>
            <w:r w:rsidRPr="000204C1">
              <w:rPr>
                <w:rFonts w:ascii="Times New Roman" w:hAnsi="Times New Roman" w:cs="Times New Roman"/>
                <w:i/>
                <w:sz w:val="28"/>
                <w:szCs w:val="28"/>
                <w:vertAlign w:val="subscript"/>
              </w:rPr>
              <w:t>рец</w:t>
            </w:r>
            <w:proofErr w:type="spellEnd"/>
          </w:p>
        </w:tc>
        <w:tc>
          <w:tcPr>
            <w:tcW w:w="4735" w:type="dxa"/>
            <w:tcBorders>
              <w:bottom w:val="single" w:sz="4" w:space="0" w:color="auto"/>
            </w:tcBorders>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 xml:space="preserve">тиск рециркуляційних насосів , м в. </w:t>
            </w:r>
            <w:proofErr w:type="spellStart"/>
            <w:r w:rsidRPr="000204C1">
              <w:rPr>
                <w:rFonts w:ascii="Times New Roman" w:hAnsi="Times New Roman" w:cs="Times New Roman"/>
                <w:sz w:val="28"/>
                <w:szCs w:val="28"/>
              </w:rPr>
              <w:t>cт</w:t>
            </w:r>
            <w:proofErr w:type="spellEnd"/>
          </w:p>
        </w:tc>
        <w:tc>
          <w:tcPr>
            <w:tcW w:w="3535" w:type="dxa"/>
            <w:tcBorders>
              <w:bottom w:val="single" w:sz="4" w:space="0" w:color="auto"/>
            </w:tcBorders>
            <w:vAlign w:val="center"/>
          </w:tcPr>
          <w:p w:rsidR="00DC245C" w:rsidRPr="000204C1" w:rsidRDefault="00DC245C" w:rsidP="00044505">
            <w:pPr>
              <w:autoSpaceDE w:val="0"/>
              <w:autoSpaceDN w:val="0"/>
              <w:adjustRightInd w:val="0"/>
              <w:spacing w:after="0"/>
              <w:rPr>
                <w:rFonts w:ascii="Times New Roman" w:hAnsi="Times New Roman" w:cs="Times New Roman"/>
                <w:sz w:val="28"/>
                <w:szCs w:val="28"/>
              </w:rPr>
            </w:pPr>
            <w:r w:rsidRPr="000204C1">
              <w:rPr>
                <w:rFonts w:ascii="Times New Roman" w:hAnsi="Times New Roman" w:cs="Times New Roman"/>
                <w:sz w:val="28"/>
                <w:szCs w:val="28"/>
              </w:rPr>
              <w:t xml:space="preserve">15÷25 – для котлів продуктивністю до 10 </w:t>
            </w:r>
            <w:proofErr w:type="spellStart"/>
            <w:r w:rsidRPr="000204C1">
              <w:rPr>
                <w:rFonts w:ascii="Times New Roman" w:hAnsi="Times New Roman" w:cs="Times New Roman"/>
                <w:sz w:val="28"/>
                <w:szCs w:val="28"/>
              </w:rPr>
              <w:t>Гкал</w:t>
            </w:r>
            <w:proofErr w:type="spellEnd"/>
            <w:r w:rsidRPr="000204C1">
              <w:rPr>
                <w:rFonts w:ascii="Times New Roman" w:hAnsi="Times New Roman" w:cs="Times New Roman"/>
                <w:sz w:val="28"/>
                <w:szCs w:val="28"/>
              </w:rPr>
              <w:t>/год.;</w:t>
            </w:r>
          </w:p>
          <w:p w:rsidR="00DC245C" w:rsidRPr="000204C1" w:rsidRDefault="00DC245C" w:rsidP="00044505">
            <w:pPr>
              <w:autoSpaceDE w:val="0"/>
              <w:autoSpaceDN w:val="0"/>
              <w:adjustRightInd w:val="0"/>
              <w:spacing w:after="0"/>
              <w:rPr>
                <w:rFonts w:ascii="Times New Roman" w:hAnsi="Times New Roman" w:cs="Times New Roman"/>
                <w:sz w:val="28"/>
                <w:szCs w:val="28"/>
              </w:rPr>
            </w:pPr>
            <w:r w:rsidRPr="000204C1">
              <w:rPr>
                <w:rFonts w:ascii="Times New Roman" w:hAnsi="Times New Roman" w:cs="Times New Roman"/>
                <w:sz w:val="28"/>
                <w:szCs w:val="28"/>
              </w:rPr>
              <w:t xml:space="preserve">25÷35 – для котлів продуктивністю 10– 50 </w:t>
            </w:r>
            <w:proofErr w:type="spellStart"/>
            <w:r w:rsidRPr="000204C1">
              <w:rPr>
                <w:rFonts w:ascii="Times New Roman" w:hAnsi="Times New Roman" w:cs="Times New Roman"/>
                <w:sz w:val="28"/>
                <w:szCs w:val="28"/>
              </w:rPr>
              <w:t>Гкал</w:t>
            </w:r>
            <w:proofErr w:type="spellEnd"/>
            <w:r w:rsidRPr="000204C1">
              <w:rPr>
                <w:rFonts w:ascii="Times New Roman" w:hAnsi="Times New Roman" w:cs="Times New Roman"/>
                <w:sz w:val="28"/>
                <w:szCs w:val="28"/>
              </w:rPr>
              <w:t>/год.</w:t>
            </w:r>
          </w:p>
        </w:tc>
      </w:tr>
      <w:tr w:rsidR="00DC245C" w:rsidRPr="000204C1" w:rsidTr="00DC245C">
        <w:trPr>
          <w:jc w:val="center"/>
        </w:trPr>
        <w:tc>
          <w:tcPr>
            <w:tcW w:w="1585" w:type="dxa"/>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Н</w:t>
            </w:r>
            <w:r w:rsidRPr="000204C1">
              <w:rPr>
                <w:rFonts w:ascii="Times New Roman" w:hAnsi="Times New Roman" w:cs="Times New Roman"/>
                <w:i/>
                <w:sz w:val="28"/>
                <w:szCs w:val="28"/>
                <w:vertAlign w:val="subscript"/>
              </w:rPr>
              <w:t>меж</w:t>
            </w:r>
            <w:proofErr w:type="spellEnd"/>
          </w:p>
        </w:tc>
        <w:tc>
          <w:tcPr>
            <w:tcW w:w="4735" w:type="dxa"/>
            <w:tcBorders>
              <w:bottom w:val="single" w:sz="4" w:space="0" w:color="auto"/>
            </w:tcBorders>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тиск мережевих насосів , м в. ст.</w:t>
            </w:r>
          </w:p>
        </w:tc>
        <w:tc>
          <w:tcPr>
            <w:tcW w:w="3535" w:type="dxa"/>
            <w:tcBorders>
              <w:bottom w:val="single" w:sz="4" w:space="0" w:color="auto"/>
            </w:tcBorders>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15…150</w:t>
            </w:r>
          </w:p>
        </w:tc>
      </w:tr>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Н</w:t>
            </w:r>
            <w:r w:rsidRPr="000204C1">
              <w:rPr>
                <w:rFonts w:ascii="Times New Roman" w:hAnsi="Times New Roman" w:cs="Times New Roman"/>
                <w:i/>
                <w:sz w:val="28"/>
                <w:szCs w:val="28"/>
                <w:vertAlign w:val="subscript"/>
              </w:rPr>
              <w:t>підж</w:t>
            </w:r>
            <w:proofErr w:type="spellEnd"/>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тиск насосів підживлення теплової мережі, м в. ст.</w:t>
            </w:r>
          </w:p>
        </w:tc>
        <w:tc>
          <w:tcPr>
            <w:tcW w:w="3535" w:type="dxa"/>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10…40</w:t>
            </w:r>
          </w:p>
        </w:tc>
      </w:tr>
    </w:tbl>
    <w:p w:rsidR="00DC245C" w:rsidRPr="000204C1" w:rsidRDefault="00DC245C">
      <w:pPr>
        <w:rPr>
          <w:rFonts w:ascii="Times New Roman" w:hAnsi="Times New Roman" w:cs="Times New Roman"/>
          <w:sz w:val="28"/>
          <w:szCs w:val="28"/>
        </w:rPr>
      </w:pPr>
      <w:r w:rsidRPr="000204C1">
        <w:rPr>
          <w:rFonts w:ascii="Times New Roman" w:hAnsi="Times New Roman" w:cs="Times New Roman"/>
          <w:sz w:val="28"/>
          <w:szCs w:val="28"/>
        </w:rPr>
        <w:lastRenderedPageBreak/>
        <w:t>Продовження таблиці 1.1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Н</w:t>
            </w:r>
            <w:r w:rsidRPr="000204C1">
              <w:rPr>
                <w:rFonts w:ascii="Times New Roman" w:hAnsi="Times New Roman" w:cs="Times New Roman"/>
                <w:i/>
                <w:sz w:val="28"/>
                <w:szCs w:val="28"/>
                <w:vertAlign w:val="subscript"/>
              </w:rPr>
              <w:t>с.в</w:t>
            </w:r>
            <w:proofErr w:type="spellEnd"/>
            <w:r w:rsidRPr="000204C1">
              <w:rPr>
                <w:rFonts w:ascii="Times New Roman" w:hAnsi="Times New Roman" w:cs="Times New Roman"/>
                <w:i/>
                <w:sz w:val="28"/>
                <w:szCs w:val="28"/>
                <w:vertAlign w:val="subscript"/>
              </w:rPr>
              <w:t>.</w:t>
            </w:r>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тиск насосів сирої води , м в. ст.</w:t>
            </w:r>
          </w:p>
        </w:tc>
        <w:tc>
          <w:tcPr>
            <w:tcW w:w="3535" w:type="dxa"/>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25…30</w:t>
            </w:r>
          </w:p>
        </w:tc>
      </w:tr>
      <w:tr w:rsidR="00DC245C" w:rsidRPr="000204C1" w:rsidTr="00DC245C">
        <w:trPr>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
          <w:p w:rsidR="00DC245C" w:rsidRPr="000204C1" w:rsidRDefault="00DC245C" w:rsidP="00044505">
            <w:pPr>
              <w:spacing w:after="0"/>
              <w:ind w:left="-284" w:firstLine="284"/>
              <w:jc w:val="center"/>
              <w:rPr>
                <w:rFonts w:ascii="Times New Roman" w:hAnsi="Times New Roman" w:cs="Times New Roman"/>
                <w:i/>
                <w:sz w:val="28"/>
                <w:szCs w:val="28"/>
              </w:rPr>
            </w:pPr>
            <w:r w:rsidRPr="000204C1">
              <w:rPr>
                <w:rFonts w:ascii="Times New Roman" w:hAnsi="Times New Roman" w:cs="Times New Roman"/>
                <w:i/>
                <w:sz w:val="28"/>
                <w:szCs w:val="28"/>
              </w:rPr>
              <w:t>k</w:t>
            </w:r>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коефіцієнт, що враховує втрати сирої води на внутрішні потреби котельної, %</w:t>
            </w:r>
          </w:p>
        </w:tc>
        <w:tc>
          <w:tcPr>
            <w:tcW w:w="3535" w:type="dxa"/>
            <w:vAlign w:val="center"/>
          </w:tcPr>
          <w:p w:rsidR="00DC245C" w:rsidRPr="000204C1" w:rsidRDefault="00DC245C" w:rsidP="00044505">
            <w:pPr>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1…2</w:t>
            </w:r>
          </w:p>
        </w:tc>
      </w:tr>
      <w:tr w:rsidR="00DC245C" w:rsidRPr="000204C1" w:rsidTr="00DC245C">
        <w:trPr>
          <w:trHeight w:val="254"/>
          <w:jc w:val="center"/>
        </w:trPr>
        <w:tc>
          <w:tcPr>
            <w:tcW w:w="1585" w:type="dxa"/>
            <w:vAlign w:val="center"/>
          </w:tcPr>
          <w:p w:rsidR="00DC245C" w:rsidRPr="000204C1" w:rsidRDefault="00DC245C" w:rsidP="00044505">
            <w:pPr>
              <w:spacing w:after="0"/>
              <w:ind w:left="-284" w:firstLine="284"/>
              <w:jc w:val="center"/>
              <w:rPr>
                <w:rFonts w:ascii="Times New Roman" w:hAnsi="Times New Roman" w:cs="Times New Roman"/>
                <w:i/>
                <w:sz w:val="28"/>
                <w:szCs w:val="28"/>
              </w:rPr>
            </w:pPr>
            <w:proofErr w:type="spellStart"/>
            <w:r w:rsidRPr="000204C1">
              <w:rPr>
                <w:rFonts w:ascii="Times New Roman" w:hAnsi="Times New Roman" w:cs="Times New Roman"/>
                <w:i/>
                <w:sz w:val="28"/>
                <w:szCs w:val="28"/>
              </w:rPr>
              <w:t>k</w:t>
            </w:r>
            <w:r w:rsidRPr="000204C1">
              <w:rPr>
                <w:rFonts w:ascii="Times New Roman" w:hAnsi="Times New Roman" w:cs="Times New Roman"/>
                <w:i/>
                <w:sz w:val="28"/>
                <w:szCs w:val="28"/>
                <w:vertAlign w:val="subscript"/>
              </w:rPr>
              <w:t>п</w:t>
            </w:r>
            <w:proofErr w:type="spellEnd"/>
          </w:p>
        </w:tc>
        <w:tc>
          <w:tcPr>
            <w:tcW w:w="4735" w:type="dxa"/>
            <w:vAlign w:val="center"/>
          </w:tcPr>
          <w:p w:rsidR="00DC245C" w:rsidRPr="000204C1" w:rsidRDefault="00DC245C" w:rsidP="00044505">
            <w:pPr>
              <w:autoSpaceDE w:val="0"/>
              <w:autoSpaceDN w:val="0"/>
              <w:adjustRightInd w:val="0"/>
              <w:spacing w:after="0"/>
              <w:ind w:left="-284" w:firstLine="284"/>
              <w:jc w:val="center"/>
              <w:rPr>
                <w:rFonts w:ascii="Times New Roman" w:hAnsi="Times New Roman" w:cs="Times New Roman"/>
                <w:sz w:val="28"/>
                <w:szCs w:val="28"/>
              </w:rPr>
            </w:pPr>
            <w:r w:rsidRPr="000204C1">
              <w:rPr>
                <w:rFonts w:ascii="Times New Roman" w:hAnsi="Times New Roman" w:cs="Times New Roman"/>
                <w:sz w:val="28"/>
                <w:szCs w:val="28"/>
              </w:rPr>
              <w:t>коефіцієнт використання встановленої електричної потужності обладнання</w:t>
            </w:r>
          </w:p>
        </w:tc>
        <w:tc>
          <w:tcPr>
            <w:tcW w:w="3535" w:type="dxa"/>
            <w:vAlign w:val="center"/>
          </w:tcPr>
          <w:p w:rsidR="00DC245C" w:rsidRPr="000204C1" w:rsidRDefault="00DC245C" w:rsidP="00044505">
            <w:pPr>
              <w:spacing w:after="0"/>
              <w:rPr>
                <w:rFonts w:ascii="Times New Roman" w:hAnsi="Times New Roman" w:cs="Times New Roman"/>
                <w:sz w:val="28"/>
                <w:szCs w:val="28"/>
              </w:rPr>
            </w:pPr>
            <w:r w:rsidRPr="000204C1">
              <w:rPr>
                <w:rFonts w:ascii="Times New Roman" w:hAnsi="Times New Roman" w:cs="Times New Roman"/>
                <w:sz w:val="28"/>
                <w:szCs w:val="28"/>
              </w:rPr>
              <w:t>0,7÷0,8 – насоси ХВО;</w:t>
            </w:r>
          </w:p>
          <w:p w:rsidR="00DC245C" w:rsidRPr="000204C1" w:rsidRDefault="00DC245C" w:rsidP="00044505">
            <w:pPr>
              <w:spacing w:after="0"/>
              <w:rPr>
                <w:rFonts w:ascii="Times New Roman" w:hAnsi="Times New Roman" w:cs="Times New Roman"/>
                <w:sz w:val="28"/>
                <w:szCs w:val="28"/>
              </w:rPr>
            </w:pPr>
            <w:r w:rsidRPr="000204C1">
              <w:rPr>
                <w:rFonts w:ascii="Times New Roman" w:hAnsi="Times New Roman" w:cs="Times New Roman"/>
                <w:sz w:val="28"/>
                <w:szCs w:val="28"/>
              </w:rPr>
              <w:t xml:space="preserve">0,7÷0,9 – вакуумні насоси; 0,65÷0,75 </w:t>
            </w:r>
            <w:proofErr w:type="spellStart"/>
            <w:r w:rsidRPr="000204C1">
              <w:rPr>
                <w:rFonts w:ascii="Times New Roman" w:hAnsi="Times New Roman" w:cs="Times New Roman"/>
                <w:sz w:val="28"/>
                <w:szCs w:val="28"/>
              </w:rPr>
              <w:t>–сантех-вентилятори</w:t>
            </w:r>
            <w:proofErr w:type="spellEnd"/>
          </w:p>
        </w:tc>
      </w:tr>
    </w:tbl>
    <w:p w:rsidR="00DC245C" w:rsidRPr="000204C1" w:rsidRDefault="00DC245C" w:rsidP="009A6297">
      <w:pPr>
        <w:spacing w:after="0" w:line="360" w:lineRule="auto"/>
        <w:jc w:val="both"/>
        <w:rPr>
          <w:rFonts w:ascii="Times New Roman" w:hAnsi="Times New Roman" w:cs="Times New Roman"/>
          <w:sz w:val="28"/>
          <w:szCs w:val="28"/>
        </w:rPr>
      </w:pPr>
    </w:p>
    <w:p w:rsidR="004A3B1C" w:rsidRPr="000204C1" w:rsidRDefault="000204C1" w:rsidP="00DC245C">
      <w:pPr>
        <w:spacing w:after="0" w:line="360" w:lineRule="auto"/>
        <w:ind w:firstLine="708"/>
        <w:jc w:val="both"/>
        <w:rPr>
          <w:rFonts w:ascii="Times New Roman" w:hAnsi="Times New Roman" w:cs="Times New Roman"/>
          <w:sz w:val="28"/>
          <w:szCs w:val="28"/>
        </w:rPr>
      </w:pPr>
      <w:r w:rsidRPr="000204C1">
        <w:rPr>
          <w:rFonts w:ascii="Times New Roman" w:hAnsi="Times New Roman" w:cs="Times New Roman"/>
          <w:sz w:val="28"/>
          <w:szCs w:val="28"/>
        </w:rPr>
        <w:t>Навіть така невелика кількість параметрів може суттєво впливати на результати розрахунків, беручи до уваги те, у яких ді</w:t>
      </w:r>
      <w:r w:rsidR="004733B4" w:rsidRPr="000204C1">
        <w:rPr>
          <w:rFonts w:ascii="Times New Roman" w:hAnsi="Times New Roman" w:cs="Times New Roman"/>
          <w:sz w:val="28"/>
          <w:szCs w:val="28"/>
        </w:rPr>
        <w:t>а</w:t>
      </w:r>
      <w:r w:rsidRPr="000204C1">
        <w:rPr>
          <w:rFonts w:ascii="Times New Roman" w:hAnsi="Times New Roman" w:cs="Times New Roman"/>
          <w:sz w:val="28"/>
          <w:szCs w:val="28"/>
        </w:rPr>
        <w:t>пазонах знаходяться числові значення нормативно-довідкових величин.</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r>
      <w:r w:rsidRPr="000204C1">
        <w:rPr>
          <w:rFonts w:ascii="Times New Roman" w:hAnsi="Times New Roman" w:cs="Times New Roman"/>
          <w:sz w:val="28"/>
          <w:szCs w:val="28"/>
        </w:rPr>
        <w:t>Це ставит</w:t>
      </w:r>
      <w:r w:rsidR="004733B4" w:rsidRPr="000204C1">
        <w:rPr>
          <w:rFonts w:ascii="Times New Roman" w:hAnsi="Times New Roman" w:cs="Times New Roman"/>
          <w:sz w:val="28"/>
          <w:szCs w:val="28"/>
        </w:rPr>
        <w:t>ь під сумнів точність розрахунк</w:t>
      </w:r>
      <w:r w:rsidRPr="000204C1">
        <w:rPr>
          <w:rFonts w:ascii="Times New Roman" w:hAnsi="Times New Roman" w:cs="Times New Roman"/>
          <w:sz w:val="28"/>
          <w:szCs w:val="28"/>
        </w:rPr>
        <w:t xml:space="preserve">ів на різних підприємствах, через те, що значення </w:t>
      </w:r>
      <w:r w:rsidR="004733B4" w:rsidRPr="000204C1">
        <w:rPr>
          <w:rFonts w:ascii="Times New Roman" w:hAnsi="Times New Roman" w:cs="Times New Roman"/>
          <w:sz w:val="28"/>
          <w:szCs w:val="28"/>
        </w:rPr>
        <w:t xml:space="preserve">наведені у таблиці 1.1 </w:t>
      </w:r>
      <w:r w:rsidRPr="000204C1">
        <w:rPr>
          <w:rFonts w:ascii="Times New Roman" w:hAnsi="Times New Roman" w:cs="Times New Roman"/>
          <w:sz w:val="28"/>
          <w:szCs w:val="28"/>
        </w:rPr>
        <w:t xml:space="preserve">обираються кваліфікованою людиною (спеціалістом) на підприємстві і має суто суб’єктивний характер. У свою чергу це не дає можливості нормування та </w:t>
      </w:r>
      <w:proofErr w:type="spellStart"/>
      <w:r w:rsidR="004733B4" w:rsidRPr="000204C1">
        <w:rPr>
          <w:rFonts w:ascii="Times New Roman" w:hAnsi="Times New Roman" w:cs="Times New Roman"/>
          <w:sz w:val="28"/>
          <w:szCs w:val="28"/>
        </w:rPr>
        <w:t>об’євктивного</w:t>
      </w:r>
      <w:proofErr w:type="spellEnd"/>
      <w:r w:rsidRPr="000204C1">
        <w:rPr>
          <w:rFonts w:ascii="Times New Roman" w:hAnsi="Times New Roman" w:cs="Times New Roman"/>
          <w:sz w:val="28"/>
          <w:szCs w:val="28"/>
        </w:rPr>
        <w:t xml:space="preserve"> контролю </w:t>
      </w:r>
      <w:proofErr w:type="spellStart"/>
      <w:r w:rsidRPr="000204C1">
        <w:rPr>
          <w:rFonts w:ascii="Times New Roman" w:hAnsi="Times New Roman" w:cs="Times New Roman"/>
          <w:sz w:val="28"/>
          <w:szCs w:val="28"/>
        </w:rPr>
        <w:t>е</w:t>
      </w:r>
      <w:r w:rsidRPr="000204C1">
        <w:rPr>
          <w:rFonts w:ascii="Times New Roman" w:hAnsi="Times New Roman" w:cs="Times New Roman"/>
          <w:sz w:val="28"/>
          <w:szCs w:val="28"/>
        </w:rPr>
        <w:t>нерговикористання</w:t>
      </w:r>
      <w:proofErr w:type="spellEnd"/>
      <w:r w:rsidRPr="000204C1">
        <w:rPr>
          <w:rFonts w:ascii="Times New Roman" w:hAnsi="Times New Roman" w:cs="Times New Roman"/>
          <w:sz w:val="28"/>
          <w:szCs w:val="28"/>
        </w:rPr>
        <w:t xml:space="preserve">, що принципово </w:t>
      </w:r>
      <w:r w:rsidR="004733B4" w:rsidRPr="000204C1">
        <w:rPr>
          <w:rFonts w:ascii="Times New Roman" w:hAnsi="Times New Roman" w:cs="Times New Roman"/>
          <w:sz w:val="28"/>
          <w:szCs w:val="28"/>
        </w:rPr>
        <w:t>знижує</w:t>
      </w:r>
      <w:r w:rsidRPr="000204C1">
        <w:rPr>
          <w:rFonts w:ascii="Times New Roman" w:hAnsi="Times New Roman" w:cs="Times New Roman"/>
          <w:sz w:val="28"/>
          <w:szCs w:val="28"/>
        </w:rPr>
        <w:t xml:space="preserve"> якість отриманих за розрахунками результатів. </w:t>
      </w:r>
    </w:p>
    <w:p w:rsidR="004A3B1C" w:rsidRPr="000204C1" w:rsidRDefault="004733B4"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Проте, у П</w:t>
      </w:r>
      <w:r w:rsidR="000204C1" w:rsidRPr="000204C1">
        <w:rPr>
          <w:rFonts w:ascii="Times New Roman" w:hAnsi="Times New Roman" w:cs="Times New Roman"/>
          <w:sz w:val="28"/>
          <w:szCs w:val="28"/>
        </w:rPr>
        <w:t xml:space="preserve">орядку зазначено, що для більш </w:t>
      </w:r>
      <w:r w:rsidRPr="000204C1">
        <w:rPr>
          <w:rFonts w:ascii="Times New Roman" w:hAnsi="Times New Roman" w:cs="Times New Roman"/>
          <w:sz w:val="28"/>
          <w:szCs w:val="28"/>
        </w:rPr>
        <w:t>точного</w:t>
      </w:r>
      <w:r w:rsidR="000204C1" w:rsidRPr="000204C1">
        <w:rPr>
          <w:rFonts w:ascii="Times New Roman" w:hAnsi="Times New Roman" w:cs="Times New Roman"/>
          <w:sz w:val="28"/>
          <w:szCs w:val="28"/>
        </w:rPr>
        <w:t xml:space="preserve"> використання нечітких параметрів, необхідно використовувати аеродинамічну або гідравлічну характеристику обладнання. П</w:t>
      </w:r>
      <w:r w:rsidR="000204C1" w:rsidRPr="000204C1">
        <w:rPr>
          <w:rFonts w:ascii="Times New Roman" w:hAnsi="Times New Roman" w:cs="Times New Roman"/>
          <w:sz w:val="28"/>
          <w:szCs w:val="28"/>
        </w:rPr>
        <w:t xml:space="preserve">роте, не зважаючи на рекомендації Порядку, частіше за все аеродинамічними та гідравлічними характеристиками нехтують та виконують розрахунки без них, тим більше, що </w:t>
      </w:r>
      <w:proofErr w:type="spellStart"/>
      <w:r w:rsidR="000204C1" w:rsidRPr="000204C1">
        <w:rPr>
          <w:rFonts w:ascii="Times New Roman" w:hAnsi="Times New Roman" w:cs="Times New Roman"/>
          <w:sz w:val="28"/>
          <w:szCs w:val="28"/>
        </w:rPr>
        <w:t>Порядк</w:t>
      </w:r>
      <w:proofErr w:type="spellEnd"/>
      <w:r w:rsidR="000204C1" w:rsidRPr="000204C1">
        <w:rPr>
          <w:rFonts w:ascii="Times New Roman" w:hAnsi="Times New Roman" w:cs="Times New Roman"/>
          <w:sz w:val="28"/>
          <w:szCs w:val="28"/>
        </w:rPr>
        <w:t xml:space="preserve"> передбачає таку можливість.</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З одного боку аеродинамічні та гідравлічні характеристи</w:t>
      </w:r>
      <w:r w:rsidRPr="000204C1">
        <w:rPr>
          <w:rFonts w:ascii="Times New Roman" w:hAnsi="Times New Roman" w:cs="Times New Roman"/>
          <w:sz w:val="28"/>
          <w:szCs w:val="28"/>
        </w:rPr>
        <w:t>ки можуть бути дійсно відсутні, або встановлене обладнання потребує додаткових пошуків характеристик. Також</w:t>
      </w:r>
      <w:r w:rsidR="004733B4" w:rsidRPr="000204C1">
        <w:rPr>
          <w:rFonts w:ascii="Times New Roman" w:hAnsi="Times New Roman" w:cs="Times New Roman"/>
          <w:sz w:val="28"/>
          <w:szCs w:val="28"/>
        </w:rPr>
        <w:t xml:space="preserve"> необхідність</w:t>
      </w:r>
      <w:r w:rsidRPr="000204C1">
        <w:rPr>
          <w:rFonts w:ascii="Times New Roman" w:hAnsi="Times New Roman" w:cs="Times New Roman"/>
          <w:sz w:val="28"/>
          <w:szCs w:val="28"/>
        </w:rPr>
        <w:t xml:space="preserve"> використання аеродинамічних характеристик є неочевидн</w:t>
      </w:r>
      <w:r w:rsidR="004733B4" w:rsidRPr="000204C1">
        <w:rPr>
          <w:rFonts w:ascii="Times New Roman" w:hAnsi="Times New Roman" w:cs="Times New Roman"/>
          <w:sz w:val="28"/>
          <w:szCs w:val="28"/>
        </w:rPr>
        <w:t>ою</w:t>
      </w:r>
      <w:r w:rsidRPr="000204C1">
        <w:rPr>
          <w:rFonts w:ascii="Times New Roman" w:hAnsi="Times New Roman" w:cs="Times New Roman"/>
          <w:sz w:val="28"/>
          <w:szCs w:val="28"/>
        </w:rPr>
        <w:t xml:space="preserve"> з першого погляду, що може п</w:t>
      </w:r>
      <w:r w:rsidR="004733B4" w:rsidRPr="000204C1">
        <w:rPr>
          <w:rFonts w:ascii="Times New Roman" w:hAnsi="Times New Roman" w:cs="Times New Roman"/>
          <w:sz w:val="28"/>
          <w:szCs w:val="28"/>
        </w:rPr>
        <w:t>ривести до додаткових неточносте</w:t>
      </w:r>
      <w:r w:rsidRPr="000204C1">
        <w:rPr>
          <w:rFonts w:ascii="Times New Roman" w:hAnsi="Times New Roman" w:cs="Times New Roman"/>
          <w:sz w:val="28"/>
          <w:szCs w:val="28"/>
        </w:rPr>
        <w:t xml:space="preserve">й та </w:t>
      </w:r>
      <w:r w:rsidR="004733B4" w:rsidRPr="000204C1">
        <w:rPr>
          <w:rFonts w:ascii="Times New Roman" w:hAnsi="Times New Roman" w:cs="Times New Roman"/>
          <w:sz w:val="28"/>
          <w:szCs w:val="28"/>
        </w:rPr>
        <w:t>обробки</w:t>
      </w:r>
      <w:r w:rsidRPr="000204C1">
        <w:rPr>
          <w:rFonts w:ascii="Times New Roman" w:hAnsi="Times New Roman" w:cs="Times New Roman"/>
          <w:sz w:val="28"/>
          <w:szCs w:val="28"/>
        </w:rPr>
        <w:t xml:space="preserve">. Попри </w:t>
      </w:r>
      <w:r w:rsidR="004733B4" w:rsidRPr="000204C1">
        <w:rPr>
          <w:rFonts w:ascii="Times New Roman" w:hAnsi="Times New Roman" w:cs="Times New Roman"/>
          <w:sz w:val="28"/>
          <w:szCs w:val="28"/>
        </w:rPr>
        <w:t>все сказане</w:t>
      </w:r>
      <w:r w:rsidRPr="000204C1">
        <w:rPr>
          <w:rFonts w:ascii="Times New Roman" w:hAnsi="Times New Roman" w:cs="Times New Roman"/>
          <w:sz w:val="28"/>
          <w:szCs w:val="28"/>
        </w:rPr>
        <w:t>, уточне</w:t>
      </w:r>
      <w:r w:rsidRPr="000204C1">
        <w:rPr>
          <w:rFonts w:ascii="Times New Roman" w:hAnsi="Times New Roman" w:cs="Times New Roman"/>
          <w:sz w:val="28"/>
          <w:szCs w:val="28"/>
        </w:rPr>
        <w:t>ння необхідні перш за все для коректно</w:t>
      </w:r>
      <w:r w:rsidR="004733B4" w:rsidRPr="000204C1">
        <w:rPr>
          <w:rFonts w:ascii="Times New Roman" w:hAnsi="Times New Roman" w:cs="Times New Roman"/>
          <w:sz w:val="28"/>
          <w:szCs w:val="28"/>
        </w:rPr>
        <w:t>ї</w:t>
      </w:r>
      <w:r w:rsidRPr="000204C1">
        <w:rPr>
          <w:rFonts w:ascii="Times New Roman" w:hAnsi="Times New Roman" w:cs="Times New Roman"/>
          <w:sz w:val="28"/>
          <w:szCs w:val="28"/>
        </w:rPr>
        <w:t xml:space="preserve"> </w:t>
      </w:r>
      <w:r w:rsidR="004733B4" w:rsidRPr="000204C1">
        <w:rPr>
          <w:rFonts w:ascii="Times New Roman" w:hAnsi="Times New Roman" w:cs="Times New Roman"/>
          <w:sz w:val="28"/>
          <w:szCs w:val="28"/>
        </w:rPr>
        <w:t>обробки</w:t>
      </w:r>
      <w:r w:rsidRPr="000204C1">
        <w:rPr>
          <w:rFonts w:ascii="Times New Roman" w:hAnsi="Times New Roman" w:cs="Times New Roman"/>
          <w:sz w:val="28"/>
          <w:szCs w:val="28"/>
        </w:rPr>
        <w:t xml:space="preserve"> даних. Приклад такої характеристики наведено на рисунку 1.2</w:t>
      </w:r>
    </w:p>
    <w:p w:rsidR="00DC245C" w:rsidRPr="000204C1" w:rsidRDefault="00DC245C" w:rsidP="00DC245C">
      <w:pPr>
        <w:spacing w:after="0" w:line="360" w:lineRule="auto"/>
        <w:jc w:val="center"/>
        <w:rPr>
          <w:rFonts w:ascii="Times New Roman" w:hAnsi="Times New Roman" w:cs="Times New Roman"/>
          <w:sz w:val="28"/>
          <w:szCs w:val="28"/>
        </w:rPr>
      </w:pPr>
      <w:r w:rsidRPr="000204C1">
        <w:rPr>
          <w:rFonts w:ascii="Times New Roman" w:hAnsi="Times New Roman" w:cs="Times New Roman"/>
          <w:sz w:val="28"/>
          <w:szCs w:val="28"/>
        </w:rPr>
        <w:lastRenderedPageBreak/>
        <w:drawing>
          <wp:inline distT="0" distB="0" distL="0" distR="0">
            <wp:extent cx="4285615" cy="5048885"/>
            <wp:effectExtent l="19050" t="0" r="635" b="0"/>
            <wp:docPr id="2" name="Рисунок 399" descr="D:\Мои документы\Study\5 course\1 семестр\Находов\Курсовая LLlKeT\Аэродинамические характеристики\Дымососы\aero_dn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Мои документы\Study\5 course\1 семестр\Находов\Курсовая LLlKeT\Аэродинамические характеристики\Дымососы\aero_dn_8.jpg"/>
                    <pic:cNvPicPr>
                      <a:picLocks noChangeAspect="1" noChangeArrowheads="1"/>
                    </pic:cNvPicPr>
                  </pic:nvPicPr>
                  <pic:blipFill>
                    <a:blip r:embed="rId8" cstate="print"/>
                    <a:srcRect/>
                    <a:stretch>
                      <a:fillRect/>
                    </a:stretch>
                  </pic:blipFill>
                  <pic:spPr bwMode="auto">
                    <a:xfrm>
                      <a:off x="0" y="0"/>
                      <a:ext cx="4285615" cy="5048885"/>
                    </a:xfrm>
                    <a:prstGeom prst="rect">
                      <a:avLst/>
                    </a:prstGeom>
                    <a:noFill/>
                    <a:ln w="9525">
                      <a:noFill/>
                      <a:miter lim="800000"/>
                      <a:headEnd/>
                      <a:tailEnd/>
                    </a:ln>
                  </pic:spPr>
                </pic:pic>
              </a:graphicData>
            </a:graphic>
          </wp:inline>
        </w:drawing>
      </w:r>
    </w:p>
    <w:p w:rsidR="004A3B1C" w:rsidRPr="000204C1" w:rsidRDefault="000204C1" w:rsidP="00222606">
      <w:pPr>
        <w:spacing w:after="0" w:line="360" w:lineRule="auto"/>
        <w:jc w:val="center"/>
        <w:rPr>
          <w:rFonts w:ascii="Times New Roman" w:hAnsi="Times New Roman" w:cs="Times New Roman"/>
          <w:sz w:val="28"/>
          <w:szCs w:val="28"/>
        </w:rPr>
      </w:pPr>
      <w:r w:rsidRPr="000204C1">
        <w:rPr>
          <w:rFonts w:ascii="Times New Roman" w:hAnsi="Times New Roman" w:cs="Times New Roman"/>
          <w:sz w:val="28"/>
          <w:szCs w:val="28"/>
        </w:rPr>
        <w:t xml:space="preserve">Рисунок 1.2 – Аеродинамічна характеристика димососу </w:t>
      </w:r>
      <w:proofErr w:type="spellStart"/>
      <w:r w:rsidRPr="000204C1">
        <w:rPr>
          <w:rFonts w:ascii="Times New Roman" w:hAnsi="Times New Roman" w:cs="Times New Roman"/>
          <w:sz w:val="28"/>
          <w:szCs w:val="28"/>
        </w:rPr>
        <w:t>ДН</w:t>
      </w:r>
      <w:proofErr w:type="spellEnd"/>
      <w:r w:rsidRPr="000204C1">
        <w:rPr>
          <w:rFonts w:ascii="Times New Roman" w:hAnsi="Times New Roman" w:cs="Times New Roman"/>
          <w:sz w:val="28"/>
          <w:szCs w:val="28"/>
        </w:rPr>
        <w:t>-</w:t>
      </w:r>
      <w:r w:rsidR="00DC245C" w:rsidRPr="000204C1">
        <w:rPr>
          <w:rFonts w:ascii="Times New Roman" w:hAnsi="Times New Roman" w:cs="Times New Roman"/>
          <w:sz w:val="28"/>
          <w:szCs w:val="28"/>
        </w:rPr>
        <w:t>8</w:t>
      </w:r>
      <w:r w:rsidRPr="000204C1">
        <w:rPr>
          <w:rFonts w:ascii="Times New Roman" w:hAnsi="Times New Roman" w:cs="Times New Roman"/>
          <w:sz w:val="28"/>
          <w:szCs w:val="28"/>
        </w:rPr>
        <w:t>.</w:t>
      </w:r>
    </w:p>
    <w:p w:rsidR="004A3B1C" w:rsidRPr="000204C1" w:rsidRDefault="0047580A"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У пункті</w:t>
      </w:r>
      <w:r w:rsidR="000204C1" w:rsidRPr="000204C1">
        <w:rPr>
          <w:rFonts w:ascii="Times New Roman" w:hAnsi="Times New Roman" w:cs="Times New Roman"/>
          <w:sz w:val="28"/>
          <w:szCs w:val="28"/>
        </w:rPr>
        <w:t xml:space="preserve"> 2.4 Порядку зазначено, що експлуатаційний ККД нагнітача має виз</w:t>
      </w:r>
      <w:r w:rsidR="000204C1" w:rsidRPr="000204C1">
        <w:rPr>
          <w:rFonts w:ascii="Times New Roman" w:hAnsi="Times New Roman" w:cs="Times New Roman"/>
          <w:sz w:val="28"/>
          <w:szCs w:val="28"/>
        </w:rPr>
        <w:t>начатись за його паспортною аеродинамічною характеристикою «для розрахункової продуктивності, для розрахункового тиску, приведеного до «паспортних» умов». При цьому такий приведений тиск (</w:t>
      </w:r>
      <w:proofErr w:type="spellStart"/>
      <w:r w:rsidR="000204C1" w:rsidRPr="000204C1">
        <w:rPr>
          <w:rFonts w:ascii="Times New Roman" w:hAnsi="Times New Roman" w:cs="Times New Roman"/>
          <w:sz w:val="28"/>
          <w:szCs w:val="28"/>
        </w:rPr>
        <w:t>Нпасп</w:t>
      </w:r>
      <w:proofErr w:type="spellEnd"/>
      <w:r w:rsidR="000204C1" w:rsidRPr="000204C1">
        <w:rPr>
          <w:rFonts w:ascii="Times New Roman" w:hAnsi="Times New Roman" w:cs="Times New Roman"/>
          <w:sz w:val="28"/>
          <w:szCs w:val="28"/>
        </w:rPr>
        <w:t>.) визначається за формулою:</w:t>
      </w:r>
    </w:p>
    <w:p w:rsidR="004A3B1C" w:rsidRPr="000204C1" w:rsidRDefault="00227CED" w:rsidP="00227CED">
      <w:pPr>
        <w:spacing w:after="0" w:line="360" w:lineRule="auto"/>
        <w:jc w:val="right"/>
        <w:rPr>
          <w:rFonts w:ascii="Times New Roman" w:hAnsi="Times New Roman" w:cs="Times New Roman"/>
          <w:sz w:val="28"/>
          <w:szCs w:val="28"/>
        </w:rPr>
      </w:pPr>
      <w:r w:rsidRPr="000204C1">
        <w:rPr>
          <w:rFonts w:ascii="Times New Roman" w:hAnsi="Times New Roman" w:cs="Times New Roman"/>
          <w:position w:val="-16"/>
          <w:sz w:val="28"/>
          <w:szCs w:val="28"/>
        </w:rPr>
        <w:object w:dxaOrig="1760" w:dyaOrig="420">
          <v:shape id="_x0000_i1026" type="#_x0000_t75" style="width:87.9pt;height:20.55pt" o:ole="">
            <v:imagedata r:id="rId9" o:title=""/>
          </v:shape>
          <o:OLEObject Type="Embed" ProgID="Equation.DSMT4" ShapeID="_x0000_i1026" DrawAspect="Content" ObjectID="_1559325105" r:id="rId10"/>
        </w:object>
      </w:r>
      <w:r w:rsidRPr="000204C1">
        <w:rPr>
          <w:rFonts w:ascii="Times New Roman" w:hAnsi="Times New Roman" w:cs="Times New Roman"/>
          <w:sz w:val="28"/>
          <w:szCs w:val="28"/>
        </w:rPr>
        <w:t>,</w:t>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004733B4" w:rsidRPr="000204C1">
        <w:rPr>
          <w:rFonts w:ascii="Times New Roman" w:hAnsi="Times New Roman" w:cs="Times New Roman"/>
          <w:sz w:val="28"/>
          <w:szCs w:val="28"/>
        </w:rPr>
        <w:t>(1.2</w:t>
      </w:r>
      <w:r w:rsidR="000204C1" w:rsidRPr="000204C1">
        <w:rPr>
          <w:rFonts w:ascii="Times New Roman" w:hAnsi="Times New Roman" w:cs="Times New Roman"/>
          <w:sz w:val="28"/>
          <w:szCs w:val="28"/>
        </w:rPr>
        <w:t>)</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де </w:t>
      </w:r>
      <w:proofErr w:type="spellStart"/>
      <w:r w:rsidRPr="000204C1">
        <w:rPr>
          <w:rFonts w:ascii="Times New Roman" w:hAnsi="Times New Roman" w:cs="Times New Roman"/>
          <w:sz w:val="28"/>
          <w:szCs w:val="28"/>
        </w:rPr>
        <w:t>Нр</w:t>
      </w:r>
      <w:proofErr w:type="spellEnd"/>
      <w:r w:rsidRPr="000204C1">
        <w:rPr>
          <w:rFonts w:ascii="Times New Roman" w:hAnsi="Times New Roman" w:cs="Times New Roman"/>
          <w:sz w:val="28"/>
          <w:szCs w:val="28"/>
        </w:rPr>
        <w:t xml:space="preserve"> – </w:t>
      </w:r>
      <w:r w:rsidRPr="000204C1">
        <w:rPr>
          <w:rFonts w:ascii="Times New Roman" w:hAnsi="Times New Roman" w:cs="Times New Roman"/>
          <w:sz w:val="28"/>
          <w:szCs w:val="28"/>
        </w:rPr>
        <w:t>повний розрахунковий тиск нагнітача, що визначається для певного режиму роботи котельного агрегату за даними аеродинамічних розрахунків або його випробувань, кгс/м2;</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Кρ – коефіцієнт приведення, величина якого розраховується за спеціальною формулою і врахов</w:t>
      </w:r>
      <w:r w:rsidRPr="000204C1">
        <w:rPr>
          <w:rFonts w:ascii="Times New Roman" w:hAnsi="Times New Roman" w:cs="Times New Roman"/>
          <w:sz w:val="28"/>
          <w:szCs w:val="28"/>
        </w:rPr>
        <w:t>ує невідповідність між паспортними та експлуатаційними умовами роботи нагнітача.</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lastRenderedPageBreak/>
        <w:tab/>
        <w:t xml:space="preserve">Навіть не звертаючи увагу на те, що величина </w:t>
      </w:r>
      <w:proofErr w:type="spellStart"/>
      <w:r w:rsidRPr="000204C1">
        <w:rPr>
          <w:rFonts w:ascii="Times New Roman" w:hAnsi="Times New Roman" w:cs="Times New Roman"/>
          <w:sz w:val="28"/>
          <w:szCs w:val="28"/>
        </w:rPr>
        <w:t>Нр</w:t>
      </w:r>
      <w:proofErr w:type="spellEnd"/>
      <w:r w:rsidRPr="000204C1">
        <w:rPr>
          <w:rFonts w:ascii="Times New Roman" w:hAnsi="Times New Roman" w:cs="Times New Roman"/>
          <w:sz w:val="28"/>
          <w:szCs w:val="28"/>
        </w:rPr>
        <w:t xml:space="preserve"> в реальних виробничих умовах досить часто є невідомою, виникає сумнів у тому, що визначені окремо величини розрахункової проду</w:t>
      </w:r>
      <w:r w:rsidRPr="000204C1">
        <w:rPr>
          <w:rFonts w:ascii="Times New Roman" w:hAnsi="Times New Roman" w:cs="Times New Roman"/>
          <w:sz w:val="28"/>
          <w:szCs w:val="28"/>
        </w:rPr>
        <w:t>ктивності димососа чи вентилятора (Q) та приведеного тиску (</w:t>
      </w:r>
      <w:proofErr w:type="spellStart"/>
      <w:r w:rsidRPr="000204C1">
        <w:rPr>
          <w:rFonts w:ascii="Times New Roman" w:hAnsi="Times New Roman" w:cs="Times New Roman"/>
          <w:sz w:val="28"/>
          <w:szCs w:val="28"/>
        </w:rPr>
        <w:t>Нр</w:t>
      </w:r>
      <w:proofErr w:type="spellEnd"/>
      <w:r w:rsidRPr="000204C1">
        <w:rPr>
          <w:rFonts w:ascii="Times New Roman" w:hAnsi="Times New Roman" w:cs="Times New Roman"/>
          <w:sz w:val="28"/>
          <w:szCs w:val="28"/>
        </w:rPr>
        <w:t>) завжди відповідатимуть одній і тій самій робочій точці на характеристиці.</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Для розрахунку середньої потужності, що споживається електродвигуном будь-якого відцентрового нагнітача, використовуєт</w:t>
      </w:r>
      <w:r w:rsidRPr="000204C1">
        <w:rPr>
          <w:rFonts w:ascii="Times New Roman" w:hAnsi="Times New Roman" w:cs="Times New Roman"/>
          <w:sz w:val="28"/>
          <w:szCs w:val="28"/>
        </w:rPr>
        <w:t xml:space="preserve">ься єдина загальна формула: </w:t>
      </w:r>
    </w:p>
    <w:p w:rsidR="00227CED" w:rsidRPr="000204C1" w:rsidRDefault="00227CED" w:rsidP="009A6297">
      <w:pPr>
        <w:spacing w:after="0" w:line="360" w:lineRule="auto"/>
        <w:jc w:val="both"/>
        <w:rPr>
          <w:rFonts w:ascii="Times New Roman" w:hAnsi="Times New Roman" w:cs="Times New Roman"/>
          <w:sz w:val="28"/>
          <w:szCs w:val="28"/>
        </w:rPr>
      </w:pPr>
    </w:p>
    <w:p w:rsidR="004A3B1C" w:rsidRPr="000204C1" w:rsidRDefault="00227CED" w:rsidP="00227CED">
      <w:pPr>
        <w:spacing w:after="0" w:line="360" w:lineRule="auto"/>
        <w:ind w:left="708" w:firstLine="708"/>
        <w:jc w:val="right"/>
        <w:rPr>
          <w:rFonts w:ascii="Times New Roman" w:hAnsi="Times New Roman" w:cs="Times New Roman"/>
          <w:sz w:val="28"/>
          <w:szCs w:val="28"/>
        </w:rPr>
      </w:pPr>
      <w:r w:rsidRPr="000204C1">
        <w:rPr>
          <w:rFonts w:ascii="Times New Roman" w:hAnsi="Times New Roman" w:cs="Times New Roman"/>
          <w:position w:val="-34"/>
          <w:sz w:val="28"/>
          <w:szCs w:val="28"/>
        </w:rPr>
        <w:object w:dxaOrig="1660" w:dyaOrig="780">
          <v:shape id="_x0000_i1027" type="#_x0000_t75" style="width:83.2pt;height:39.25pt" o:ole="">
            <v:imagedata r:id="rId11" o:title=""/>
          </v:shape>
          <o:OLEObject Type="Embed" ProgID="Equation.DSMT4" ShapeID="_x0000_i1027" DrawAspect="Content" ObjectID="_1559325106" r:id="rId12"/>
        </w:object>
      </w:r>
      <w:r w:rsidRPr="000204C1">
        <w:rPr>
          <w:rFonts w:ascii="Times New Roman" w:hAnsi="Times New Roman" w:cs="Times New Roman"/>
          <w:sz w:val="28"/>
          <w:szCs w:val="28"/>
        </w:rPr>
        <w:t>,</w:t>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004733B4" w:rsidRPr="000204C1">
        <w:rPr>
          <w:rFonts w:ascii="Times New Roman" w:hAnsi="Times New Roman" w:cs="Times New Roman"/>
          <w:sz w:val="28"/>
          <w:szCs w:val="28"/>
        </w:rPr>
        <w:t>(1.3</w:t>
      </w:r>
      <w:r w:rsidR="000204C1" w:rsidRPr="000204C1">
        <w:rPr>
          <w:rFonts w:ascii="Times New Roman" w:hAnsi="Times New Roman" w:cs="Times New Roman"/>
          <w:sz w:val="28"/>
          <w:szCs w:val="28"/>
        </w:rPr>
        <w:t>)</w:t>
      </w:r>
    </w:p>
    <w:p w:rsidR="00227CED" w:rsidRPr="000204C1" w:rsidRDefault="00227CED" w:rsidP="00227CED">
      <w:pPr>
        <w:spacing w:after="0" w:line="360" w:lineRule="auto"/>
        <w:jc w:val="right"/>
        <w:rPr>
          <w:rFonts w:ascii="Times New Roman" w:hAnsi="Times New Roman" w:cs="Times New Roman"/>
          <w:sz w:val="28"/>
          <w:szCs w:val="28"/>
        </w:rPr>
      </w:pP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де L – продуктивність нагнітача,м3/</w:t>
      </w:r>
      <w:proofErr w:type="spellStart"/>
      <w:r w:rsidRPr="000204C1">
        <w:rPr>
          <w:rFonts w:ascii="Times New Roman" w:hAnsi="Times New Roman" w:cs="Times New Roman"/>
          <w:sz w:val="28"/>
          <w:szCs w:val="28"/>
        </w:rPr>
        <w:t>год</w:t>
      </w:r>
      <w:proofErr w:type="spellEnd"/>
      <w:r w:rsidRPr="000204C1">
        <w:rPr>
          <w:rFonts w:ascii="Times New Roman" w:hAnsi="Times New Roman" w:cs="Times New Roman"/>
          <w:sz w:val="28"/>
          <w:szCs w:val="28"/>
        </w:rPr>
        <w:t>;</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Н - тиск нагнітача, кгс/м2;</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ηе,ηн,ηм - ККД відповідно асинхронного електродвигуна, самого нагнітача і механічної передачі</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Також виходячи з останньої формули слід зазначити проблему</w:t>
      </w:r>
      <w:r w:rsidRPr="000204C1">
        <w:rPr>
          <w:rFonts w:ascii="Times New Roman" w:hAnsi="Times New Roman" w:cs="Times New Roman"/>
          <w:sz w:val="28"/>
          <w:szCs w:val="28"/>
        </w:rPr>
        <w:t xml:space="preserve"> з визначенням ККД асинхронного електродвигуна. Згідно Порядку величина цього ККД визначається за наведеною в цьому документі спеціальною таблицею в залежності від завантаження електродвигуна за потужністю, яке розраховується за формулою:</w:t>
      </w:r>
    </w:p>
    <w:p w:rsidR="00227CED" w:rsidRPr="000204C1" w:rsidRDefault="00227CED" w:rsidP="009A6297">
      <w:pPr>
        <w:spacing w:after="0" w:line="360" w:lineRule="auto"/>
        <w:jc w:val="both"/>
        <w:rPr>
          <w:rFonts w:ascii="Times New Roman" w:hAnsi="Times New Roman" w:cs="Times New Roman"/>
          <w:sz w:val="28"/>
          <w:szCs w:val="28"/>
        </w:rPr>
      </w:pPr>
    </w:p>
    <w:p w:rsidR="004A3B1C" w:rsidRPr="000204C1" w:rsidRDefault="00227CED" w:rsidP="00227CED">
      <w:pPr>
        <w:spacing w:after="0" w:line="360" w:lineRule="auto"/>
        <w:jc w:val="right"/>
        <w:rPr>
          <w:rFonts w:ascii="Times New Roman" w:hAnsi="Times New Roman" w:cs="Times New Roman"/>
          <w:sz w:val="28"/>
          <w:szCs w:val="28"/>
        </w:rPr>
      </w:pPr>
      <w:r w:rsidRPr="000204C1">
        <w:rPr>
          <w:rFonts w:ascii="Times New Roman" w:hAnsi="Times New Roman" w:cs="Times New Roman"/>
          <w:position w:val="-34"/>
          <w:sz w:val="28"/>
          <w:szCs w:val="28"/>
        </w:rPr>
        <w:object w:dxaOrig="1140" w:dyaOrig="780">
          <v:shape id="_x0000_i1028" type="#_x0000_t75" style="width:57.05pt;height:39.25pt" o:ole="">
            <v:imagedata r:id="rId13" o:title=""/>
          </v:shape>
          <o:OLEObject Type="Embed" ProgID="Equation.DSMT4" ShapeID="_x0000_i1028" DrawAspect="Content" ObjectID="_1559325107" r:id="rId14"/>
        </w:object>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Pr="000204C1">
        <w:rPr>
          <w:rFonts w:ascii="Times New Roman" w:hAnsi="Times New Roman" w:cs="Times New Roman"/>
          <w:sz w:val="28"/>
          <w:szCs w:val="28"/>
        </w:rPr>
        <w:tab/>
      </w:r>
      <w:r w:rsidR="004733B4" w:rsidRPr="000204C1">
        <w:rPr>
          <w:rFonts w:ascii="Times New Roman" w:hAnsi="Times New Roman" w:cs="Times New Roman"/>
          <w:sz w:val="28"/>
          <w:szCs w:val="28"/>
        </w:rPr>
        <w:t>(1.4</w:t>
      </w:r>
      <w:r w:rsidR="000204C1" w:rsidRPr="000204C1">
        <w:rPr>
          <w:rFonts w:ascii="Times New Roman" w:hAnsi="Times New Roman" w:cs="Times New Roman"/>
          <w:sz w:val="28"/>
          <w:szCs w:val="28"/>
        </w:rPr>
        <w:t>)</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де </w:t>
      </w:r>
      <w:proofErr w:type="spellStart"/>
      <w:r w:rsidRPr="000204C1">
        <w:rPr>
          <w:rFonts w:ascii="Times New Roman" w:hAnsi="Times New Roman" w:cs="Times New Roman"/>
          <w:sz w:val="28"/>
          <w:szCs w:val="28"/>
        </w:rPr>
        <w:t>Рном</w:t>
      </w:r>
      <w:proofErr w:type="spellEnd"/>
      <w:r w:rsidRPr="000204C1">
        <w:rPr>
          <w:rFonts w:ascii="Times New Roman" w:hAnsi="Times New Roman" w:cs="Times New Roman"/>
          <w:sz w:val="28"/>
          <w:szCs w:val="28"/>
        </w:rPr>
        <w:t xml:space="preserve">. і </w:t>
      </w:r>
      <w:r w:rsidRPr="000204C1">
        <w:rPr>
          <w:rFonts w:ascii="Times New Roman" w:hAnsi="Times New Roman" w:cs="Times New Roman"/>
          <w:sz w:val="28"/>
          <w:szCs w:val="28"/>
        </w:rPr>
        <w:t>Р – відповідно номінальна потужність електродвигуна та середня потужність, що ним протягом того чи іншого періоду, кВт.</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Проблема полягає в тому, що середня споживана потужність електродвигуна є величиною невідомою, і саме для її розрахунку за формулою (1.</w:t>
      </w:r>
      <w:r w:rsidRPr="000204C1">
        <w:rPr>
          <w:rFonts w:ascii="Times New Roman" w:hAnsi="Times New Roman" w:cs="Times New Roman"/>
          <w:sz w:val="28"/>
          <w:szCs w:val="28"/>
        </w:rPr>
        <w:t xml:space="preserve">2) потрібно знати </w:t>
      </w:r>
      <w:proofErr w:type="spellStart"/>
      <w:r w:rsidRPr="000204C1">
        <w:rPr>
          <w:rFonts w:ascii="Times New Roman" w:hAnsi="Times New Roman" w:cs="Times New Roman"/>
          <w:sz w:val="28"/>
          <w:szCs w:val="28"/>
        </w:rPr>
        <w:t>йогоККД</w:t>
      </w:r>
      <w:proofErr w:type="spellEnd"/>
      <w:r w:rsidRPr="000204C1">
        <w:rPr>
          <w:rFonts w:ascii="Times New Roman" w:hAnsi="Times New Roman" w:cs="Times New Roman"/>
          <w:sz w:val="28"/>
          <w:szCs w:val="28"/>
        </w:rPr>
        <w:t>. Таким чином в процесі визначення експлуатаційної величини цього ККД за Порядком, що розглядається, виникає ситуація, яку можна назвати «замкненим колом» і яка обов’язково потребує принципового вирішення.</w:t>
      </w:r>
    </w:p>
    <w:p w:rsidR="0047580A" w:rsidRPr="000204C1" w:rsidRDefault="000204C1" w:rsidP="0047580A">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lastRenderedPageBreak/>
        <w:tab/>
        <w:t>Існує ще багато недолікі</w:t>
      </w:r>
      <w:r w:rsidRPr="000204C1">
        <w:rPr>
          <w:rFonts w:ascii="Times New Roman" w:hAnsi="Times New Roman" w:cs="Times New Roman"/>
          <w:sz w:val="28"/>
          <w:szCs w:val="28"/>
        </w:rPr>
        <w:t xml:space="preserve">в аналітичного розрахунку, які зазначено у роботі </w:t>
      </w:r>
      <w:r w:rsidR="00227CED" w:rsidRPr="000204C1">
        <w:rPr>
          <w:rFonts w:ascii="Times New Roman" w:hAnsi="Times New Roman" w:cs="Times New Roman"/>
          <w:sz w:val="28"/>
          <w:szCs w:val="28"/>
        </w:rPr>
        <w:t>магістерській дисертації</w:t>
      </w:r>
      <w:r w:rsidRPr="000204C1">
        <w:rPr>
          <w:rFonts w:ascii="Times New Roman" w:hAnsi="Times New Roman" w:cs="Times New Roman"/>
          <w:sz w:val="28"/>
          <w:szCs w:val="28"/>
        </w:rPr>
        <w:t xml:space="preserve"> [AAA], що розкриває повний спектр недоліків, які були знайдені у Порядку та </w:t>
      </w:r>
      <w:r w:rsidR="00227CED" w:rsidRPr="000204C1">
        <w:rPr>
          <w:rFonts w:ascii="Times New Roman" w:hAnsi="Times New Roman" w:cs="Times New Roman"/>
          <w:sz w:val="28"/>
          <w:szCs w:val="28"/>
        </w:rPr>
        <w:t>розроблені рекомендації</w:t>
      </w:r>
      <w:r w:rsidRPr="000204C1">
        <w:rPr>
          <w:rFonts w:ascii="Times New Roman" w:hAnsi="Times New Roman" w:cs="Times New Roman"/>
          <w:sz w:val="28"/>
          <w:szCs w:val="28"/>
        </w:rPr>
        <w:t xml:space="preserve"> для подальшого переро</w:t>
      </w:r>
      <w:r w:rsidR="00227CED" w:rsidRPr="000204C1">
        <w:rPr>
          <w:rFonts w:ascii="Times New Roman" w:hAnsi="Times New Roman" w:cs="Times New Roman"/>
          <w:sz w:val="28"/>
          <w:szCs w:val="28"/>
        </w:rPr>
        <w:t>блення і удосконалення існуючої методології</w:t>
      </w:r>
      <w:r w:rsidRPr="000204C1">
        <w:rPr>
          <w:rFonts w:ascii="Times New Roman" w:hAnsi="Times New Roman" w:cs="Times New Roman"/>
          <w:sz w:val="28"/>
          <w:szCs w:val="28"/>
        </w:rPr>
        <w:t>.</w:t>
      </w:r>
    </w:p>
    <w:p w:rsidR="0047580A" w:rsidRPr="000204C1" w:rsidRDefault="0047580A">
      <w:pPr>
        <w:spacing w:after="0" w:line="240" w:lineRule="auto"/>
        <w:rPr>
          <w:rFonts w:ascii="Times New Roman" w:hAnsi="Times New Roman" w:cs="Times New Roman"/>
          <w:sz w:val="28"/>
          <w:szCs w:val="28"/>
        </w:rPr>
      </w:pPr>
      <w:r w:rsidRPr="000204C1">
        <w:rPr>
          <w:rFonts w:ascii="Times New Roman" w:hAnsi="Times New Roman" w:cs="Times New Roman"/>
          <w:sz w:val="28"/>
          <w:szCs w:val="28"/>
        </w:rPr>
        <w:br w:type="page"/>
      </w:r>
    </w:p>
    <w:p w:rsidR="004A3B1C" w:rsidRPr="000204C1" w:rsidRDefault="000204C1" w:rsidP="0047580A">
      <w:pPr>
        <w:spacing w:after="0" w:line="360" w:lineRule="auto"/>
        <w:ind w:firstLine="708"/>
        <w:jc w:val="both"/>
        <w:rPr>
          <w:rFonts w:ascii="Times New Roman" w:hAnsi="Times New Roman" w:cs="Times New Roman"/>
          <w:b/>
          <w:bCs/>
          <w:sz w:val="28"/>
          <w:szCs w:val="28"/>
        </w:rPr>
      </w:pPr>
      <w:r w:rsidRPr="000204C1">
        <w:rPr>
          <w:rFonts w:ascii="Times New Roman" w:hAnsi="Times New Roman" w:cs="Times New Roman"/>
          <w:b/>
          <w:bCs/>
          <w:sz w:val="28"/>
          <w:szCs w:val="28"/>
        </w:rPr>
        <w:lastRenderedPageBreak/>
        <w:t>Висновки до розділу</w:t>
      </w:r>
    </w:p>
    <w:p w:rsidR="004A3B1C" w:rsidRPr="000204C1" w:rsidRDefault="000204C1" w:rsidP="009A6297">
      <w:p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ab/>
        <w:t>Наведені вище резул</w:t>
      </w:r>
      <w:r w:rsidRPr="000204C1">
        <w:rPr>
          <w:rFonts w:ascii="Times New Roman" w:hAnsi="Times New Roman" w:cs="Times New Roman"/>
          <w:sz w:val="28"/>
          <w:szCs w:val="28"/>
        </w:rPr>
        <w:t>ьтати аналізу нормативно-методичного документу, що розглядається, дозволяють зробити наступні висновки:</w:t>
      </w:r>
    </w:p>
    <w:p w:rsidR="004A3B1C" w:rsidRPr="000204C1" w:rsidRDefault="000204C1" w:rsidP="009A6297">
      <w:pPr>
        <w:numPr>
          <w:ilvl w:val="0"/>
          <w:numId w:val="12"/>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Існують </w:t>
      </w:r>
      <w:r w:rsidR="00227CED" w:rsidRPr="000204C1">
        <w:rPr>
          <w:rFonts w:ascii="Times New Roman" w:hAnsi="Times New Roman" w:cs="Times New Roman"/>
          <w:sz w:val="28"/>
          <w:szCs w:val="28"/>
        </w:rPr>
        <w:t>недоліки методології, зазначені у Порядку</w:t>
      </w:r>
      <w:r w:rsidRPr="000204C1">
        <w:rPr>
          <w:rFonts w:ascii="Times New Roman" w:hAnsi="Times New Roman" w:cs="Times New Roman"/>
          <w:sz w:val="28"/>
          <w:szCs w:val="28"/>
        </w:rPr>
        <w:t xml:space="preserve">, що не є </w:t>
      </w:r>
      <w:r w:rsidR="00227CED" w:rsidRPr="000204C1">
        <w:rPr>
          <w:rFonts w:ascii="Times New Roman" w:hAnsi="Times New Roman" w:cs="Times New Roman"/>
          <w:sz w:val="28"/>
          <w:szCs w:val="28"/>
        </w:rPr>
        <w:t>досконалими</w:t>
      </w:r>
      <w:r w:rsidRPr="000204C1">
        <w:rPr>
          <w:rFonts w:ascii="Times New Roman" w:hAnsi="Times New Roman" w:cs="Times New Roman"/>
          <w:sz w:val="28"/>
          <w:szCs w:val="28"/>
        </w:rPr>
        <w:t xml:space="preserve"> на даний час.</w:t>
      </w:r>
    </w:p>
    <w:p w:rsidR="004A3B1C" w:rsidRPr="000204C1" w:rsidRDefault="00227CED" w:rsidP="009A6297">
      <w:pPr>
        <w:numPr>
          <w:ilvl w:val="0"/>
          <w:numId w:val="12"/>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Немає єдиного алгоритму</w:t>
      </w:r>
      <w:r w:rsidR="000204C1" w:rsidRPr="000204C1">
        <w:rPr>
          <w:rFonts w:ascii="Times New Roman" w:hAnsi="Times New Roman" w:cs="Times New Roman"/>
          <w:sz w:val="28"/>
          <w:szCs w:val="28"/>
        </w:rPr>
        <w:t xml:space="preserve"> </w:t>
      </w:r>
      <w:r w:rsidRPr="000204C1">
        <w:rPr>
          <w:rFonts w:ascii="Times New Roman" w:hAnsi="Times New Roman" w:cs="Times New Roman"/>
          <w:sz w:val="28"/>
          <w:szCs w:val="28"/>
        </w:rPr>
        <w:t xml:space="preserve">розрахунків за існуючою </w:t>
      </w:r>
      <w:proofErr w:type="spellStart"/>
      <w:r w:rsidRPr="000204C1">
        <w:rPr>
          <w:rFonts w:ascii="Times New Roman" w:hAnsi="Times New Roman" w:cs="Times New Roman"/>
          <w:sz w:val="28"/>
          <w:szCs w:val="28"/>
        </w:rPr>
        <w:t>методолією</w:t>
      </w:r>
      <w:proofErr w:type="spellEnd"/>
      <w:r w:rsidRPr="000204C1">
        <w:rPr>
          <w:rFonts w:ascii="Times New Roman" w:hAnsi="Times New Roman" w:cs="Times New Roman"/>
          <w:sz w:val="28"/>
          <w:szCs w:val="28"/>
        </w:rPr>
        <w:t>,</w:t>
      </w:r>
      <w:r w:rsidR="000204C1" w:rsidRPr="000204C1">
        <w:rPr>
          <w:rFonts w:ascii="Times New Roman" w:hAnsi="Times New Roman" w:cs="Times New Roman"/>
          <w:sz w:val="28"/>
          <w:szCs w:val="28"/>
        </w:rPr>
        <w:t xml:space="preserve"> </w:t>
      </w:r>
      <w:r w:rsidR="000204C1" w:rsidRPr="000204C1">
        <w:rPr>
          <w:rFonts w:ascii="Times New Roman" w:hAnsi="Times New Roman" w:cs="Times New Roman"/>
          <w:sz w:val="28"/>
          <w:szCs w:val="28"/>
        </w:rPr>
        <w:t>беручи до уваги нечіткі пар</w:t>
      </w:r>
      <w:r w:rsidRPr="000204C1">
        <w:rPr>
          <w:rFonts w:ascii="Times New Roman" w:hAnsi="Times New Roman" w:cs="Times New Roman"/>
          <w:sz w:val="28"/>
          <w:szCs w:val="28"/>
        </w:rPr>
        <w:t>а</w:t>
      </w:r>
      <w:r w:rsidR="000204C1" w:rsidRPr="000204C1">
        <w:rPr>
          <w:rFonts w:ascii="Times New Roman" w:hAnsi="Times New Roman" w:cs="Times New Roman"/>
          <w:sz w:val="28"/>
          <w:szCs w:val="28"/>
        </w:rPr>
        <w:t>метри та суб’єктивний характер отримання цих величин.</w:t>
      </w:r>
    </w:p>
    <w:p w:rsidR="004A3B1C" w:rsidRPr="000204C1" w:rsidRDefault="000204C1" w:rsidP="009A6297">
      <w:pPr>
        <w:numPr>
          <w:ilvl w:val="0"/>
          <w:numId w:val="12"/>
        </w:numPr>
        <w:spacing w:after="0" w:line="360" w:lineRule="auto"/>
        <w:jc w:val="both"/>
        <w:rPr>
          <w:rFonts w:ascii="Times New Roman" w:hAnsi="Times New Roman" w:cs="Times New Roman"/>
          <w:sz w:val="28"/>
          <w:szCs w:val="28"/>
        </w:rPr>
      </w:pPr>
      <w:r w:rsidRPr="000204C1">
        <w:rPr>
          <w:rFonts w:ascii="Times New Roman" w:hAnsi="Times New Roman" w:cs="Times New Roman"/>
          <w:sz w:val="28"/>
          <w:szCs w:val="28"/>
        </w:rPr>
        <w:t xml:space="preserve">Неможливе створення </w:t>
      </w:r>
      <w:r w:rsidR="00227CED" w:rsidRPr="000204C1">
        <w:rPr>
          <w:rFonts w:ascii="Times New Roman" w:hAnsi="Times New Roman" w:cs="Times New Roman"/>
          <w:sz w:val="28"/>
          <w:szCs w:val="28"/>
        </w:rPr>
        <w:t>стандартизованої методології</w:t>
      </w:r>
      <w:r w:rsidRPr="000204C1">
        <w:rPr>
          <w:rFonts w:ascii="Times New Roman" w:hAnsi="Times New Roman" w:cs="Times New Roman"/>
          <w:sz w:val="28"/>
          <w:szCs w:val="28"/>
        </w:rPr>
        <w:t xml:space="preserve"> визн</w:t>
      </w:r>
      <w:r w:rsidR="00227CED" w:rsidRPr="000204C1">
        <w:rPr>
          <w:rFonts w:ascii="Times New Roman" w:hAnsi="Times New Roman" w:cs="Times New Roman"/>
          <w:sz w:val="28"/>
          <w:szCs w:val="28"/>
        </w:rPr>
        <w:t>ачення витрат ПЕР на підприєм</w:t>
      </w:r>
      <w:r w:rsidRPr="000204C1">
        <w:rPr>
          <w:rFonts w:ascii="Times New Roman" w:hAnsi="Times New Roman" w:cs="Times New Roman"/>
          <w:sz w:val="28"/>
          <w:szCs w:val="28"/>
        </w:rPr>
        <w:t>ствах чи організаціях.</w:t>
      </w:r>
    </w:p>
    <w:sectPr w:rsidR="004A3B1C" w:rsidRPr="000204C1" w:rsidSect="004A3B1C">
      <w:pgSz w:w="11906" w:h="16838"/>
      <w:pgMar w:top="850" w:right="850" w:bottom="850"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8BC"/>
    <w:multiLevelType w:val="multilevel"/>
    <w:tmpl w:val="2AC8AC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F702EA"/>
    <w:multiLevelType w:val="multilevel"/>
    <w:tmpl w:val="EED27F4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nsid w:val="1654400E"/>
    <w:multiLevelType w:val="multilevel"/>
    <w:tmpl w:val="D50CE506"/>
    <w:lvl w:ilvl="0">
      <w:start w:val="1"/>
      <w:numFmt w:val="decimal"/>
      <w:lvlText w:val="%1."/>
      <w:lvlJc w:val="left"/>
      <w:pPr>
        <w:ind w:left="720" w:hanging="360"/>
      </w:pPr>
      <w:rPr>
        <w:rFonts w:ascii="Times New Roman" w:hAnsi="Times New Roman" w:cs="Times New Roman"/>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012046F"/>
    <w:multiLevelType w:val="multilevel"/>
    <w:tmpl w:val="CE0A011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Times New Roman" w:hAnsi="Times New Roman" w:cs="Times New Roman"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21457DB4"/>
    <w:multiLevelType w:val="multilevel"/>
    <w:tmpl w:val="814EF14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nsid w:val="245B65D5"/>
    <w:multiLevelType w:val="multilevel"/>
    <w:tmpl w:val="B7C8F4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nsid w:val="2D402213"/>
    <w:multiLevelType w:val="multilevel"/>
    <w:tmpl w:val="CAC2F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8BE0CC3"/>
    <w:multiLevelType w:val="multilevel"/>
    <w:tmpl w:val="77381542"/>
    <w:lvl w:ilvl="0">
      <w:start w:val="1"/>
      <w:numFmt w:val="decimal"/>
      <w:lvlText w:val="%1."/>
      <w:lvlJc w:val="left"/>
      <w:pPr>
        <w:ind w:left="1684" w:hanging="9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4950356E"/>
    <w:multiLevelType w:val="multilevel"/>
    <w:tmpl w:val="32A2D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21652AD"/>
    <w:multiLevelType w:val="multilevel"/>
    <w:tmpl w:val="9126DA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52B824C6"/>
    <w:multiLevelType w:val="multilevel"/>
    <w:tmpl w:val="E2BCF1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EE3C9C"/>
    <w:multiLevelType w:val="multilevel"/>
    <w:tmpl w:val="E82475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4E14C4B"/>
    <w:multiLevelType w:val="multilevel"/>
    <w:tmpl w:val="F9362AD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
  </w:num>
  <w:num w:numId="2">
    <w:abstractNumId w:val="9"/>
  </w:num>
  <w:num w:numId="3">
    <w:abstractNumId w:val="3"/>
  </w:num>
  <w:num w:numId="4">
    <w:abstractNumId w:val="0"/>
  </w:num>
  <w:num w:numId="5">
    <w:abstractNumId w:val="11"/>
  </w:num>
  <w:num w:numId="6">
    <w:abstractNumId w:val="8"/>
  </w:num>
  <w:num w:numId="7">
    <w:abstractNumId w:val="4"/>
  </w:num>
  <w:num w:numId="8">
    <w:abstractNumId w:val="5"/>
  </w:num>
  <w:num w:numId="9">
    <w:abstractNumId w:val="7"/>
  </w:num>
  <w:num w:numId="10">
    <w:abstractNumId w:val="12"/>
  </w:num>
  <w:num w:numId="11">
    <w:abstractNumId w:val="1"/>
  </w:num>
  <w:num w:numId="12">
    <w:abstractNumId w:val="1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4A3B1C"/>
    <w:rsid w:val="00011540"/>
    <w:rsid w:val="000204C1"/>
    <w:rsid w:val="00153549"/>
    <w:rsid w:val="00222606"/>
    <w:rsid w:val="00227CED"/>
    <w:rsid w:val="003E43B0"/>
    <w:rsid w:val="004733B4"/>
    <w:rsid w:val="0047580A"/>
    <w:rsid w:val="004A3B1C"/>
    <w:rsid w:val="0074210E"/>
    <w:rsid w:val="009A6297"/>
    <w:rsid w:val="00CC3A7C"/>
    <w:rsid w:val="00D1549A"/>
    <w:rsid w:val="00D36FF3"/>
    <w:rsid w:val="00DC24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pPr>
      <w:spacing w:after="200" w:line="276" w:lineRule="auto"/>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4A3622"/>
  </w:style>
  <w:style w:type="character" w:customStyle="1" w:styleId="a3">
    <w:name w:val="Основной текст Знак"/>
    <w:basedOn w:val="a0"/>
    <w:qFormat/>
    <w:rsid w:val="004A3622"/>
    <w:rPr>
      <w:rFonts w:ascii="Times New Roman" w:eastAsia="Times New Roman" w:hAnsi="Times New Roman" w:cs="Times New Roman"/>
      <w:sz w:val="24"/>
      <w:szCs w:val="20"/>
      <w:lang w:val="ru-RU" w:eastAsia="ru-RU"/>
    </w:rPr>
  </w:style>
  <w:style w:type="character" w:customStyle="1" w:styleId="a4">
    <w:name w:val="Текст выноски Знак"/>
    <w:basedOn w:val="a0"/>
    <w:uiPriority w:val="99"/>
    <w:semiHidden/>
    <w:qFormat/>
    <w:rsid w:val="004577EC"/>
    <w:rPr>
      <w:rFonts w:ascii="Tahoma" w:hAnsi="Tahoma" w:cs="Tahoma"/>
      <w:sz w:val="16"/>
      <w:szCs w:val="16"/>
    </w:rPr>
  </w:style>
  <w:style w:type="character" w:customStyle="1" w:styleId="ListLabel1">
    <w:name w:val="ListLabel 1"/>
    <w:qFormat/>
    <w:rsid w:val="004A3B1C"/>
    <w:rPr>
      <w:rFonts w:ascii="Times New Roman" w:hAnsi="Times New Roman" w:cs="Times New Roman"/>
      <w:color w:val="00000A"/>
      <w:sz w:val="28"/>
    </w:rPr>
  </w:style>
  <w:style w:type="character" w:customStyle="1" w:styleId="ListLabel2">
    <w:name w:val="ListLabel 2"/>
    <w:qFormat/>
    <w:rsid w:val="004A3B1C"/>
    <w:rPr>
      <w:rFonts w:cs="Courier New"/>
    </w:rPr>
  </w:style>
  <w:style w:type="character" w:customStyle="1" w:styleId="ListLabel3">
    <w:name w:val="ListLabel 3"/>
    <w:qFormat/>
    <w:rsid w:val="004A3B1C"/>
    <w:rPr>
      <w:rFonts w:cs="Courier New"/>
    </w:rPr>
  </w:style>
  <w:style w:type="character" w:customStyle="1" w:styleId="ListLabel4">
    <w:name w:val="ListLabel 4"/>
    <w:qFormat/>
    <w:rsid w:val="004A3B1C"/>
    <w:rPr>
      <w:rFonts w:cs="Courier New"/>
    </w:rPr>
  </w:style>
  <w:style w:type="character" w:customStyle="1" w:styleId="ListLabel5">
    <w:name w:val="ListLabel 5"/>
    <w:qFormat/>
    <w:rsid w:val="004A3B1C"/>
    <w:rPr>
      <w:rFonts w:ascii="Times New Roman" w:eastAsia="Calibri" w:hAnsi="Times New Roman" w:cs="Times New Roman"/>
      <w:sz w:val="28"/>
    </w:rPr>
  </w:style>
  <w:style w:type="character" w:customStyle="1" w:styleId="ListLabel6">
    <w:name w:val="ListLabel 6"/>
    <w:qFormat/>
    <w:rsid w:val="004A3B1C"/>
    <w:rPr>
      <w:rFonts w:cs="Courier New"/>
    </w:rPr>
  </w:style>
  <w:style w:type="character" w:customStyle="1" w:styleId="ListLabel7">
    <w:name w:val="ListLabel 7"/>
    <w:qFormat/>
    <w:rsid w:val="004A3B1C"/>
    <w:rPr>
      <w:rFonts w:cs="Courier New"/>
    </w:rPr>
  </w:style>
  <w:style w:type="character" w:customStyle="1" w:styleId="ListLabel8">
    <w:name w:val="ListLabel 8"/>
    <w:qFormat/>
    <w:rsid w:val="004A3B1C"/>
    <w:rPr>
      <w:rFonts w:cs="Courier New"/>
    </w:rPr>
  </w:style>
  <w:style w:type="character" w:customStyle="1" w:styleId="ListLabel9">
    <w:name w:val="ListLabel 9"/>
    <w:qFormat/>
    <w:rsid w:val="004A3B1C"/>
    <w:rPr>
      <w:rFonts w:cs="Courier New"/>
    </w:rPr>
  </w:style>
  <w:style w:type="character" w:customStyle="1" w:styleId="ListLabel10">
    <w:name w:val="ListLabel 10"/>
    <w:qFormat/>
    <w:rsid w:val="004A3B1C"/>
    <w:rPr>
      <w:rFonts w:cs="Courier New"/>
    </w:rPr>
  </w:style>
  <w:style w:type="character" w:customStyle="1" w:styleId="ListLabel11">
    <w:name w:val="ListLabel 11"/>
    <w:qFormat/>
    <w:rsid w:val="004A3B1C"/>
    <w:rPr>
      <w:rFonts w:cs="Courier New"/>
    </w:rPr>
  </w:style>
  <w:style w:type="character" w:customStyle="1" w:styleId="ListLabel12">
    <w:name w:val="ListLabel 12"/>
    <w:qFormat/>
    <w:rsid w:val="004A3B1C"/>
    <w:rPr>
      <w:rFonts w:cs="Courier New"/>
    </w:rPr>
  </w:style>
  <w:style w:type="character" w:customStyle="1" w:styleId="ListLabel13">
    <w:name w:val="ListLabel 13"/>
    <w:qFormat/>
    <w:rsid w:val="004A3B1C"/>
    <w:rPr>
      <w:rFonts w:cs="Courier New"/>
    </w:rPr>
  </w:style>
  <w:style w:type="character" w:customStyle="1" w:styleId="ListLabel14">
    <w:name w:val="ListLabel 14"/>
    <w:qFormat/>
    <w:rsid w:val="004A3B1C"/>
    <w:rPr>
      <w:rFonts w:cs="Courier New"/>
    </w:rPr>
  </w:style>
  <w:style w:type="character" w:customStyle="1" w:styleId="ListLabel15">
    <w:name w:val="ListLabel 15"/>
    <w:qFormat/>
    <w:rsid w:val="004A3B1C"/>
    <w:rPr>
      <w:rFonts w:cs="Courier New"/>
    </w:rPr>
  </w:style>
  <w:style w:type="character" w:customStyle="1" w:styleId="ListLabel16">
    <w:name w:val="ListLabel 16"/>
    <w:qFormat/>
    <w:rsid w:val="004A3B1C"/>
    <w:rPr>
      <w:rFonts w:cs="Courier New"/>
    </w:rPr>
  </w:style>
  <w:style w:type="character" w:customStyle="1" w:styleId="ListLabel17">
    <w:name w:val="ListLabel 17"/>
    <w:qFormat/>
    <w:rsid w:val="004A3B1C"/>
    <w:rPr>
      <w:rFonts w:cs="Courier New"/>
    </w:rPr>
  </w:style>
  <w:style w:type="character" w:customStyle="1" w:styleId="ListLabel18">
    <w:name w:val="ListLabel 18"/>
    <w:qFormat/>
    <w:rsid w:val="004A3B1C"/>
    <w:rPr>
      <w:rFonts w:cs="Courier New"/>
    </w:rPr>
  </w:style>
  <w:style w:type="character" w:customStyle="1" w:styleId="ListLabel19">
    <w:name w:val="ListLabel 19"/>
    <w:qFormat/>
    <w:rsid w:val="004A3B1C"/>
    <w:rPr>
      <w:rFonts w:cs="Courier New"/>
    </w:rPr>
  </w:style>
  <w:style w:type="character" w:customStyle="1" w:styleId="ListLabel20">
    <w:name w:val="ListLabel 20"/>
    <w:qFormat/>
    <w:rsid w:val="004A3B1C"/>
    <w:rPr>
      <w:rFonts w:cs="Courier New"/>
    </w:rPr>
  </w:style>
  <w:style w:type="character" w:customStyle="1" w:styleId="ListLabel21">
    <w:name w:val="ListLabel 21"/>
    <w:qFormat/>
    <w:rsid w:val="004A3B1C"/>
    <w:rPr>
      <w:rFonts w:cs="Courier New"/>
    </w:rPr>
  </w:style>
  <w:style w:type="character" w:customStyle="1" w:styleId="ListLabel22">
    <w:name w:val="ListLabel 22"/>
    <w:qFormat/>
    <w:rsid w:val="004A3B1C"/>
    <w:rPr>
      <w:rFonts w:cs="Courier New"/>
    </w:rPr>
  </w:style>
  <w:style w:type="character" w:customStyle="1" w:styleId="ListLabel23">
    <w:name w:val="ListLabel 23"/>
    <w:qFormat/>
    <w:rsid w:val="004A3B1C"/>
    <w:rPr>
      <w:rFonts w:cs="Courier New"/>
    </w:rPr>
  </w:style>
  <w:style w:type="character" w:customStyle="1" w:styleId="ListLabel24">
    <w:name w:val="ListLabel 24"/>
    <w:qFormat/>
    <w:rsid w:val="004A3B1C"/>
    <w:rPr>
      <w:rFonts w:cs="Courier New"/>
    </w:rPr>
  </w:style>
  <w:style w:type="character" w:customStyle="1" w:styleId="ListLabel25">
    <w:name w:val="ListLabel 25"/>
    <w:qFormat/>
    <w:rsid w:val="004A3B1C"/>
    <w:rPr>
      <w:rFonts w:cs="Courier New"/>
    </w:rPr>
  </w:style>
  <w:style w:type="character" w:customStyle="1" w:styleId="ListLabel26">
    <w:name w:val="ListLabel 26"/>
    <w:qFormat/>
    <w:rsid w:val="004A3B1C"/>
    <w:rPr>
      <w:rFonts w:cs="Times New Roman"/>
      <w:color w:val="00000A"/>
      <w:sz w:val="28"/>
    </w:rPr>
  </w:style>
  <w:style w:type="character" w:customStyle="1" w:styleId="ListLabel27">
    <w:name w:val="ListLabel 27"/>
    <w:qFormat/>
    <w:rsid w:val="004A3B1C"/>
    <w:rPr>
      <w:rFonts w:cs="Courier New"/>
    </w:rPr>
  </w:style>
  <w:style w:type="character" w:customStyle="1" w:styleId="ListLabel28">
    <w:name w:val="ListLabel 28"/>
    <w:qFormat/>
    <w:rsid w:val="004A3B1C"/>
    <w:rPr>
      <w:rFonts w:cs="Courier New"/>
    </w:rPr>
  </w:style>
  <w:style w:type="character" w:customStyle="1" w:styleId="ListLabel29">
    <w:name w:val="ListLabel 29"/>
    <w:qFormat/>
    <w:rsid w:val="004A3B1C"/>
    <w:rPr>
      <w:rFonts w:cs="Courier New"/>
    </w:rPr>
  </w:style>
  <w:style w:type="character" w:customStyle="1" w:styleId="ListLabel30">
    <w:name w:val="ListLabel 30"/>
    <w:qFormat/>
    <w:rsid w:val="004A3B1C"/>
    <w:rPr>
      <w:rFonts w:cs="Courier New"/>
    </w:rPr>
  </w:style>
  <w:style w:type="character" w:customStyle="1" w:styleId="ListLabel31">
    <w:name w:val="ListLabel 31"/>
    <w:qFormat/>
    <w:rsid w:val="004A3B1C"/>
    <w:rPr>
      <w:rFonts w:cs="Courier New"/>
    </w:rPr>
  </w:style>
  <w:style w:type="character" w:customStyle="1" w:styleId="ListLabel32">
    <w:name w:val="ListLabel 32"/>
    <w:qFormat/>
    <w:rsid w:val="004A3B1C"/>
    <w:rPr>
      <w:rFonts w:cs="Courier New"/>
    </w:rPr>
  </w:style>
  <w:style w:type="character" w:customStyle="1" w:styleId="Bullets">
    <w:name w:val="Bullets"/>
    <w:qFormat/>
    <w:rsid w:val="004A3B1C"/>
    <w:rPr>
      <w:rFonts w:ascii="OpenSymbol" w:eastAsia="OpenSymbol" w:hAnsi="OpenSymbol" w:cs="OpenSymbol"/>
    </w:rPr>
  </w:style>
  <w:style w:type="character" w:customStyle="1" w:styleId="NumberingSymbols">
    <w:name w:val="Numbering Symbols"/>
    <w:qFormat/>
    <w:rsid w:val="004A3B1C"/>
  </w:style>
  <w:style w:type="paragraph" w:customStyle="1" w:styleId="Heading">
    <w:name w:val="Heading"/>
    <w:basedOn w:val="a"/>
    <w:next w:val="a5"/>
    <w:qFormat/>
    <w:rsid w:val="004A3B1C"/>
    <w:pPr>
      <w:keepNext/>
      <w:spacing w:before="240" w:after="120"/>
    </w:pPr>
    <w:rPr>
      <w:rFonts w:ascii="Liberation Sans" w:eastAsia="Noto Sans CJK SC Regular" w:hAnsi="Liberation Sans" w:cs="FreeSans"/>
      <w:sz w:val="28"/>
      <w:szCs w:val="28"/>
    </w:rPr>
  </w:style>
  <w:style w:type="paragraph" w:styleId="a5">
    <w:name w:val="Body Text"/>
    <w:basedOn w:val="a"/>
    <w:rsid w:val="004A3622"/>
    <w:pPr>
      <w:spacing w:after="0" w:line="240" w:lineRule="auto"/>
      <w:jc w:val="both"/>
    </w:pPr>
    <w:rPr>
      <w:rFonts w:ascii="Times New Roman" w:eastAsia="Times New Roman" w:hAnsi="Times New Roman" w:cs="Times New Roman"/>
      <w:sz w:val="24"/>
      <w:szCs w:val="20"/>
      <w:lang w:val="ru-RU" w:eastAsia="ru-RU"/>
    </w:rPr>
  </w:style>
  <w:style w:type="paragraph" w:styleId="a6">
    <w:name w:val="List"/>
    <w:basedOn w:val="a5"/>
    <w:rsid w:val="004A3B1C"/>
    <w:rPr>
      <w:rFonts w:cs="FreeSans"/>
    </w:rPr>
  </w:style>
  <w:style w:type="paragraph" w:customStyle="1" w:styleId="Caption">
    <w:name w:val="Caption"/>
    <w:basedOn w:val="a"/>
    <w:qFormat/>
    <w:rsid w:val="004A3B1C"/>
    <w:pPr>
      <w:suppressLineNumbers/>
      <w:spacing w:before="120" w:after="120"/>
    </w:pPr>
    <w:rPr>
      <w:rFonts w:cs="FreeSans"/>
      <w:i/>
      <w:iCs/>
      <w:sz w:val="24"/>
      <w:szCs w:val="24"/>
    </w:rPr>
  </w:style>
  <w:style w:type="paragraph" w:customStyle="1" w:styleId="Index">
    <w:name w:val="Index"/>
    <w:basedOn w:val="a"/>
    <w:qFormat/>
    <w:rsid w:val="004A3B1C"/>
    <w:pPr>
      <w:suppressLineNumbers/>
    </w:pPr>
    <w:rPr>
      <w:rFonts w:cs="FreeSans"/>
    </w:rPr>
  </w:style>
  <w:style w:type="paragraph" w:customStyle="1" w:styleId="PlainText1">
    <w:name w:val="Plain Text1"/>
    <w:basedOn w:val="a"/>
    <w:qFormat/>
    <w:rsid w:val="004A3622"/>
    <w:pPr>
      <w:spacing w:after="0" w:line="240" w:lineRule="auto"/>
      <w:textAlignment w:val="baseline"/>
    </w:pPr>
    <w:rPr>
      <w:rFonts w:ascii="Courier New" w:eastAsia="Times New Roman" w:hAnsi="Courier New" w:cs="Times New Roman"/>
      <w:sz w:val="20"/>
      <w:szCs w:val="20"/>
      <w:lang w:val="ru-RU" w:eastAsia="ru-RU"/>
    </w:rPr>
  </w:style>
  <w:style w:type="paragraph" w:styleId="a7">
    <w:name w:val="List Paragraph"/>
    <w:basedOn w:val="a"/>
    <w:uiPriority w:val="34"/>
    <w:qFormat/>
    <w:rsid w:val="00E60091"/>
    <w:pPr>
      <w:ind w:left="720"/>
      <w:contextualSpacing/>
    </w:pPr>
  </w:style>
  <w:style w:type="paragraph" w:styleId="a8">
    <w:name w:val="Normal (Web)"/>
    <w:basedOn w:val="a"/>
    <w:uiPriority w:val="99"/>
    <w:semiHidden/>
    <w:unhideWhenUsed/>
    <w:qFormat/>
    <w:rsid w:val="00E60091"/>
    <w:pPr>
      <w:spacing w:beforeAutospacing="1" w:afterAutospacing="1" w:line="240" w:lineRule="auto"/>
    </w:pPr>
    <w:rPr>
      <w:rFonts w:ascii="Times New Roman" w:eastAsia="Times New Roman" w:hAnsi="Times New Roman" w:cs="Times New Roman"/>
      <w:sz w:val="24"/>
      <w:szCs w:val="24"/>
      <w:lang w:eastAsia="uk-UA"/>
    </w:rPr>
  </w:style>
  <w:style w:type="paragraph" w:styleId="a9">
    <w:name w:val="Balloon Text"/>
    <w:basedOn w:val="a"/>
    <w:uiPriority w:val="99"/>
    <w:semiHidden/>
    <w:unhideWhenUsed/>
    <w:qFormat/>
    <w:rsid w:val="004577EC"/>
    <w:pPr>
      <w:spacing w:after="0" w:line="240" w:lineRule="auto"/>
    </w:pPr>
    <w:rPr>
      <w:rFonts w:ascii="Tahoma" w:hAnsi="Tahoma" w:cs="Tahoma"/>
      <w:sz w:val="16"/>
      <w:szCs w:val="16"/>
    </w:rPr>
  </w:style>
  <w:style w:type="paragraph" w:customStyle="1" w:styleId="PreformattedText">
    <w:name w:val="Preformatted Text"/>
    <w:basedOn w:val="a"/>
    <w:qFormat/>
    <w:rsid w:val="004A3B1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24</Pages>
  <Words>5509</Words>
  <Characters>31405</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dc:description/>
  <cp:lastModifiedBy>Пользователь</cp:lastModifiedBy>
  <cp:revision>15</cp:revision>
  <dcterms:created xsi:type="dcterms:W3CDTF">2017-05-25T09:58:00Z</dcterms:created>
  <dcterms:modified xsi:type="dcterms:W3CDTF">2017-06-18T17:57:00Z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