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ICAT Grid — тестовый документ</w:t>
      </w:r>
    </w:p>
    <w:p>
      <w:r>
        <w:rPr>
          <w:b w:val="0"/>
        </w:rPr>
        <w:t xml:space="preserve">Этот текст можно </w:t>
      </w:r>
      <w:r>
        <w:rPr>
          <w:b/>
        </w:rPr>
        <w:t>редактировать и перемещать</w:t>
      </w:r>
      <w:r>
        <w:t xml:space="preserve"> поверх виртуальной сетки.</w:t>
      </w:r>
    </w:p>
    <w:p>
      <w:pPr>
        <w:pStyle w:val="Heading2"/>
      </w:pPr>
      <w:r>
        <w:t>Гипотеза</w:t>
      </w:r>
    </w:p>
    <w:p>
      <w:r>
        <w:t>Каждый абзац становится сегментом со стабильным ID, координатами страницы, размером и типографикой.</w:t>
      </w:r>
    </w:p>
    <w:p>
      <w:r>
        <w:t>После изменения положения браузер отправляет координатную модель на сервер, который собирает новый DOCX.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Исходный сегмент</w:t>
            </w:r>
          </w:p>
        </w:tc>
        <w:tc>
          <w:tcPr>
            <w:tcW w:type="dxa" w:w="4320"/>
          </w:tcPr>
          <w:p>
            <w:r>
              <w:t>Переведённый сегмент</w:t>
            </w:r>
          </w:p>
        </w:tc>
      </w:tr>
      <w:tr>
        <w:tc>
          <w:tcPr>
            <w:tcW w:type="dxa" w:w="4320"/>
          </w:tcPr>
          <w:p>
            <w:r>
              <w:t>Move me</w:t>
            </w:r>
          </w:p>
        </w:tc>
        <w:tc>
          <w:tcPr>
            <w:tcW w:type="dxa" w:w="4320"/>
          </w:tcPr>
          <w:p>
            <w:r>
              <w:t>Перемести меня</w:t>
            </w:r>
          </w:p>
        </w:tc>
      </w:tr>
    </w:tbl>
    <w:p>
      <w:r>
        <w:rPr>
          <w:sz w:val="18"/>
        </w:rPr>
        <w:t>Ограничение прототипа: изображения и сложные Word-объекты пока не экспортируются.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