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826EC">
      <w:pPr>
        <w:pStyle w:val="11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РОССИЙСКОЙ ФЕДЕРАЦИИ</w:t>
      </w:r>
    </w:p>
    <w:p w14:paraId="22EF0BE5">
      <w:pPr>
        <w:pStyle w:val="11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высшего образования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«КУБАНСКИЙ ГОСУДАРСТВЕННЫЙ АГРАРНЫЙ УНИВЕРСИТЕТ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имени И.Т. ТРУБИЛИНА»</w:t>
      </w:r>
    </w:p>
    <w:p w14:paraId="7181EBB5">
      <w:pPr>
        <w:pStyle w:val="11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технологий</w:t>
      </w:r>
    </w:p>
    <w:p w14:paraId="07CC4A96">
      <w:pPr>
        <w:pStyle w:val="11"/>
        <w:keepNext w:val="0"/>
        <w:keepLines w:val="0"/>
        <w:widowControl/>
        <w:suppressLineNumbers w:val="0"/>
        <w:jc w:val="center"/>
        <w:rPr>
          <w:rFonts w:hint="default"/>
          <w:sz w:val="32"/>
          <w:szCs w:val="32"/>
          <w:lang w:val="ru-RU"/>
        </w:rPr>
      </w:pPr>
      <w:r>
        <w:rPr>
          <w:sz w:val="32"/>
          <w:szCs w:val="32"/>
        </w:rPr>
        <w:t>Т</w:t>
      </w:r>
      <w:r>
        <w:rPr>
          <w:sz w:val="32"/>
          <w:szCs w:val="32"/>
          <w:lang w:val="ru-RU"/>
        </w:rPr>
        <w:t>ЕЗИС</w:t>
      </w:r>
    </w:p>
    <w:p w14:paraId="766F111A">
      <w:pPr>
        <w:pStyle w:val="11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sz w:val="28"/>
          <w:szCs w:val="28"/>
        </w:rPr>
        <w:t>ПОСЛЕДОВАТЕЛЬНОСТЬ ВЫПОЛНЕНИЯ ПРОГНОЗА И РАСЧЁТА ОШИБОК В ПРОГРАММНОЙ РЕАЛИЗАЦИИ ТРЕХЦВЕТНОЙ КЛЕТОЧНО-АВТОМАТНОЙ ПРОГНОЗНОЙ МОДЕЛИ</w:t>
      </w:r>
    </w:p>
    <w:p w14:paraId="6CF4A028">
      <w:pPr>
        <w:pStyle w:val="11"/>
        <w:keepNext w:val="0"/>
        <w:keepLines w:val="0"/>
        <w:widowControl/>
        <w:suppressLineNumbers w:val="0"/>
        <w:jc w:val="center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ПО КУРСОВОЙ РАБОТЕ</w:t>
      </w:r>
    </w:p>
    <w:p w14:paraId="197A66A2">
      <w:pPr>
        <w:pStyle w:val="11"/>
        <w:keepNext w:val="0"/>
        <w:keepLines w:val="0"/>
        <w:widowControl/>
        <w:suppressLineNumbers w:val="0"/>
        <w:jc w:val="center"/>
        <w:rPr>
          <w:rFonts w:ascii="Times New Roman" w:hAnsi="Times New Roman" w:eastAsia="SimSun" w:cs="Times New Roman"/>
          <w:sz w:val="28"/>
          <w:szCs w:val="28"/>
        </w:rPr>
      </w:pPr>
      <w:r>
        <w:rPr>
          <w:sz w:val="28"/>
          <w:szCs w:val="28"/>
        </w:rPr>
        <w:t>ПРОГРАММНАЯ РЕАЛИЗАЦИЯ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ТРЁХЦВЕТНОЙ КЛЕТОЧНО-АВТОМАТНОЙ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ПРОГНОЗНОЙ МОДЕЛИ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6"/>
        <w:gridCol w:w="5236"/>
      </w:tblGrid>
      <w:tr w14:paraId="481F5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</w:tcPr>
          <w:p w14:paraId="3B9453E9">
            <w:pPr>
              <w:pStyle w:val="11"/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</w:tcPr>
          <w:p w14:paraId="6956DC2B">
            <w:pPr>
              <w:pStyle w:val="11"/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</w:rPr>
              <w:t>ВЫПОЛНИЛ</w:t>
            </w:r>
            <w:r>
              <w:rPr>
                <w:rFonts w:hint="default"/>
                <w:sz w:val="28"/>
                <w:szCs w:val="28"/>
                <w:lang w:val="ru-RU"/>
              </w:rPr>
              <w:t>: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магистрант направления подготовки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09.04.03 Прикладная информатика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профиль «Менеджмент проектов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в области информационных систем»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Макаров Юрий Юрьевич</w:t>
            </w:r>
          </w:p>
        </w:tc>
      </w:tr>
    </w:tbl>
    <w:p w14:paraId="6A593995">
      <w:pPr>
        <w:pStyle w:val="11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РУКОВОДИТЕЛЬ:</w:t>
      </w:r>
      <w:r>
        <w:rPr>
          <w:sz w:val="28"/>
          <w:szCs w:val="28"/>
        </w:rPr>
        <w:br w:type="textWrapping"/>
      </w:r>
      <w:r>
        <w:rPr>
          <w:sz w:val="28"/>
          <w:szCs w:val="28"/>
          <w:lang w:val="ru-RU"/>
        </w:rPr>
        <w:t>д</w:t>
      </w:r>
      <w:r>
        <w:rPr>
          <w:sz w:val="28"/>
          <w:szCs w:val="28"/>
        </w:rPr>
        <w:t>октор экономических наук, кандидат физико-математических наук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Попова Елена Витальевна</w:t>
      </w:r>
    </w:p>
    <w:p w14:paraId="0A8731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</w:p>
    <w:p w14:paraId="557031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4ABE19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1DC4CA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7129B2E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3D2C03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center"/>
        <w:textAlignment w:val="auto"/>
        <w:rPr>
          <w:rFonts w:hint="default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sectPr>
          <w:footerReference r:id="rId7" w:type="first"/>
          <w:headerReference r:id="rId5" w:type="default"/>
          <w:footerReference r:id="rId6" w:type="default"/>
          <w:pgSz w:w="12240" w:h="15840"/>
          <w:pgMar w:top="1134" w:right="567" w:bottom="1134" w:left="1417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titlePg/>
          <w:rtlGutter w:val="0"/>
          <w:docGrid w:linePitch="360" w:charSpace="0"/>
        </w:sectPr>
      </w:pPr>
      <w:r>
        <w:rPr>
          <w:rFonts w:hint="default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Краснодар 2026</w:t>
      </w:r>
    </w:p>
    <w:sdt>
      <w:sdt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 w:eastAsia="en-US" w:bidi="ar-SA"/>
        </w:rPr>
        <w:id w:val="147458675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Times New Roman" w:cs="Times New Roman"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sdtEndPr>
      <w:sdtContent>
        <w:p w14:paraId="2FBF868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>
            <w:rPr>
              <w:rFonts w:hint="default" w:ascii="Times New Roman" w:hAnsi="Times New Roman" w:eastAsia="SimSun" w:cs="Times New Roman"/>
              <w:b/>
              <w:bCs/>
              <w:sz w:val="28"/>
              <w:szCs w:val="28"/>
            </w:rPr>
            <w:t>О</w:t>
          </w:r>
          <w:r>
            <w:rPr>
              <w:rFonts w:hint="default" w:eastAsia="SimSun" w:cs="Times New Roman"/>
              <w:b/>
              <w:bCs/>
              <w:sz w:val="28"/>
              <w:szCs w:val="28"/>
              <w:lang w:val="ru-RU"/>
            </w:rPr>
            <w:t>ГЛАВЛЕНИЕ</w:t>
          </w:r>
        </w:p>
        <w:p w14:paraId="2F263764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instrText xml:space="preserve">TOC \o "1-3" \h \u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instrText xml:space="preserve"> HYPERLINK \l _Toc23586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>ВВЕДЕНИЕ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_Toc23586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B1B52F2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instrText xml:space="preserve"> HYPERLINK \l _Toc3348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1</w:t>
          </w:r>
          <w:r>
            <w:rPr>
              <w:rFonts w:hint="default" w:ascii="Times New Roman" w:hAnsi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 xml:space="preserve"> ПРОГРАММНАЯ РЕАЛИЗАЦИЯ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_Toc3348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6D550D0">
          <w:pPr>
            <w:pStyle w:val="14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instrText xml:space="preserve"> HYPERLINK \l _Toc2718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 xml:space="preserve">1.1 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О</w:t>
          </w:r>
          <w:r>
            <w:rPr>
              <w:rFonts w:hint="default" w:ascii="Times New Roman" w:hAnsi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>бщая последовательность модели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_Toc2718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7CE6609">
          <w:pPr>
            <w:pStyle w:val="14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instrText xml:space="preserve"> HYPERLINK \l _Toc28173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>1.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 xml:space="preserve">2 </w:t>
          </w:r>
          <w:r>
            <w:rPr>
              <w:rFonts w:hint="default" w:ascii="Times New Roman" w:hAnsi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>Загрузка данных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_Toc28173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C3EE216">
          <w:pPr>
            <w:pStyle w:val="14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instrText xml:space="preserve"> HYPERLINK \l _Toc18446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>1.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3</w:t>
          </w:r>
          <w:r>
            <w:rPr>
              <w:rFonts w:hint="default" w:ascii="Times New Roman" w:hAnsi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 xml:space="preserve"> Расчет логарифмических доходностей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_Toc18446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7ED4AA3">
          <w:pPr>
            <w:pStyle w:val="14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instrText xml:space="preserve"> HYPERLINK \l _Toc9169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>1.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4</w:t>
          </w:r>
          <w:r>
            <w:rPr>
              <w:rFonts w:hint="default" w:ascii="Times New Roman" w:hAnsi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 xml:space="preserve"> Кодирование в трёхцветное состояние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_Toc9169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7C82221">
          <w:pPr>
            <w:pStyle w:val="14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instrText xml:space="preserve"> HYPERLINK \l _Toc12068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>1.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 xml:space="preserve">5 </w:t>
          </w:r>
          <w:r>
            <w:rPr>
              <w:rFonts w:hint="default" w:ascii="Times New Roman" w:hAnsi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>Обучение модели переходов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_Toc12068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A74FF02">
          <w:pPr>
            <w:pStyle w:val="15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instrText xml:space="preserve"> HYPERLINK \l _Toc23940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>1.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5.1 Формирование паттернов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_Toc23940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45FF2A6">
          <w:pPr>
            <w:pStyle w:val="15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instrText xml:space="preserve"> HYPERLINK \l _Toc7371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>1.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5.2 Подсчёт частот переходов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_Toc7371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F2ABCDF">
          <w:pPr>
            <w:pStyle w:val="15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instrText xml:space="preserve"> HYPERLINK \l _Toc3439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>1.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5.3 Лапласовское сглаживание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_Toc3439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4654CAD">
          <w:pPr>
            <w:pStyle w:val="15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instrText xml:space="preserve"> HYPERLINK \l _Toc18184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>1.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5.4 Глобальное распределение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_Toc18184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44EC191">
          <w:pPr>
            <w:pStyle w:val="15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instrText xml:space="preserve"> HYPERLINK \l _Toc29407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>1.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5.5 Средние доходности по состояниям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_Toc29407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2CC9643">
          <w:pPr>
            <w:pStyle w:val="14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instrText xml:space="preserve"> HYPERLINK \l _Toc13287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>1.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6 ПРОЦЕСС ПРОГНОЗИРОВАНИЯ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_Toc13287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3A323D8">
          <w:pPr>
            <w:pStyle w:val="14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instrText xml:space="preserve"> HYPERLINK \l _Toc30678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>1.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7 РАСЧЁТ МЕТРИК ТОЧНОСТИ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_Toc30678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565C31A">
          <w:pPr>
            <w:pStyle w:val="14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instrText xml:space="preserve"> HYPERLINK \l _Toc22754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>1.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8. ОЦЕНКА ГЛУБИНЫ ПАМЯТИ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_Toc22754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BE9DC90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instrText xml:space="preserve"> HYPERLINK \l _Toc10596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bCs/>
              <w:kern w:val="0"/>
              <w:sz w:val="28"/>
              <w:szCs w:val="28"/>
              <w:lang w:val="ru-RU" w:eastAsia="en-US" w:bidi="ar"/>
            </w:rPr>
            <w:t>ЗАКЛЮЧЕНИЕ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_Toc10596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5D8FCD9">
          <w:pP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ru-RU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6FBC897B">
      <w:pPr>
        <w:rPr>
          <w:rFonts w:hint="default" w:ascii="Times New Roman" w:hAnsi="Times New Roman" w:eastAsia="Times New Roman" w:cs="Times New Roman"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</w:p>
    <w:p w14:paraId="0EABE993">
      <w:pPr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  <w:bookmarkStart w:id="0" w:name="_Toc3141"/>
      <w:r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br w:type="page"/>
      </w:r>
    </w:p>
    <w:p w14:paraId="2BF876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0"/>
        <w:jc w:val="center"/>
        <w:textAlignment w:val="auto"/>
        <w:outlineLvl w:val="0"/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  <w:bookmarkStart w:id="1" w:name="_Toc23586"/>
      <w:r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ВВЕДЕНИЕ</w:t>
      </w:r>
      <w:bookmarkEnd w:id="0"/>
      <w:bookmarkEnd w:id="1"/>
    </w:p>
    <w:p w14:paraId="774E60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В данном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тезисе рассматривается практическая реализация алгоритма трехцветной клеточно-автоматной прогнозной модели в разработанном программном приложении.</w:t>
      </w:r>
    </w:p>
    <w:p w14:paraId="15508EB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Разработанное приложение реализует прогнозирование финансовых временных рядов (котировок акций) с использованием дискретной клеточно-автоматной модели. Архитектура программной системы построена по принципу разделения ответственности и включает:</w:t>
      </w:r>
    </w:p>
    <w:p w14:paraId="1A65922D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Data Layer </w:t>
      </w:r>
      <w:r>
        <w:rPr>
          <w:rFonts w:hint="default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загрузка и сохранение данны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х</w:t>
      </w:r>
    </w:p>
    <w:p w14:paraId="6C41B51C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Core Layer </w:t>
      </w:r>
      <w:r>
        <w:rPr>
          <w:rFonts w:hint="default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алгоритм прогнозирования и расчёт метрик</w:t>
      </w:r>
    </w:p>
    <w:p w14:paraId="5A323835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WpfApp Layer </w:t>
      </w:r>
      <w:r>
        <w:rPr>
          <w:rFonts w:hint="default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пользовательский интерфейс и сценарий выполнения</w:t>
      </w:r>
    </w:p>
    <w:p w14:paraId="2B989BC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Процесс прогнозирования организован как последовательный вычислительный конвейер.</w:t>
      </w:r>
    </w:p>
    <w:p w14:paraId="5C9B49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19" w:name="_GoBack"/>
      <w:bookmarkEnd w:id="19"/>
    </w:p>
    <w:p w14:paraId="1D4534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br w:type="page"/>
      </w:r>
    </w:p>
    <w:p w14:paraId="64A7FA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/>
        <w:jc w:val="center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2" w:name="_Toc14270"/>
      <w:bookmarkStart w:id="3" w:name="_Toc3348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 ПРОГРАММНАЯ РЕАЛИЗАЦИЯ</w:t>
      </w:r>
      <w:bookmarkEnd w:id="2"/>
      <w:bookmarkEnd w:id="3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</w:t>
      </w:r>
    </w:p>
    <w:p w14:paraId="1E1E1A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/>
        <w:jc w:val="left"/>
        <w:textAlignment w:val="auto"/>
        <w:outlineLvl w:val="1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  <w:bookmarkStart w:id="4" w:name="_Toc2718"/>
      <w:r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1.1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О</w:t>
      </w:r>
      <w:r>
        <w:rPr>
          <w:rFonts w:hint="default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бщая последовательность модели</w:t>
      </w:r>
      <w:bookmarkEnd w:id="4"/>
    </w:p>
    <w:p w14:paraId="305838CB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Алгоритм функционирования реализован следующим образом:</w:t>
      </w:r>
    </w:p>
    <w:p w14:paraId="500B161A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Загрузка временного ряда цен</w:t>
      </w:r>
    </w:p>
    <w:p w14:paraId="29C64E5F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Расчёт логарифмических доходностей</w:t>
      </w:r>
    </w:p>
    <w:p w14:paraId="70D2C608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Кодирование доходностей в трёхцветные состояния</w:t>
      </w:r>
    </w:p>
    <w:p w14:paraId="6AFA6AB5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Обучение вероятностных правил перехода состояний</w:t>
      </w:r>
    </w:p>
    <w:p w14:paraId="38768ED4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Пошаговое прогнозирование будущих состояний</w:t>
      </w:r>
    </w:p>
    <w:p w14:paraId="3B2B70BD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Восстановление прогнозных цен</w:t>
      </w:r>
    </w:p>
    <w:p w14:paraId="0B8600BA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Расчёт метрик точности прогноза</w:t>
      </w:r>
    </w:p>
    <w:p w14:paraId="69F4C0E4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Сравнение моделей при различных глубинах памяти</w:t>
      </w:r>
    </w:p>
    <w:p w14:paraId="364E35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22AF30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outlineLvl w:val="1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  <w:bookmarkStart w:id="5" w:name="_Toc28173"/>
      <w:r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2 </w:t>
      </w:r>
      <w:r>
        <w:rPr>
          <w:rFonts w:hint="default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Загрузка данных</w:t>
      </w:r>
      <w:bookmarkEnd w:id="5"/>
    </w:p>
    <w:p w14:paraId="142DED8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Загрузка временного ряда осуществляется двумя способами:</w:t>
      </w:r>
    </w:p>
    <w:p w14:paraId="4B9AE1EB"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Импорт из CSV-файла</w:t>
      </w:r>
    </w:p>
    <w:p w14:paraId="431D04FE"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Получение данных через API Московской биржи (MOEX ISS)</w:t>
      </w:r>
    </w:p>
    <w:p w14:paraId="057F9F4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Результатом загрузки является структура данных, содержащая:</w:t>
      </w:r>
    </w:p>
    <w:p w14:paraId="4DE69315"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массив цен закрытия 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vertAlign w:val="subscript"/>
          <w:lang w:val="en-US" w:eastAsia="en-US" w:bidi="ar-SA"/>
          <w14:textFill>
            <w14:solidFill>
              <w14:schemeClr w14:val="tx1"/>
            </w14:solidFill>
          </w14:textFill>
        </w:rPr>
        <w:t>t</w:t>
      </w:r>
    </w:p>
    <w:p w14:paraId="6EE460B6"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массив соответствующих дат</w:t>
      </w:r>
    </w:p>
    <w:p w14:paraId="5B60EE4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Дальнейшие вычисления производятся исключительно на основе массива цен.</w:t>
      </w:r>
    </w:p>
    <w:p w14:paraId="3B6073B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Загрузка данных инициируется в файле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CaForecast.WpfApp/MainViewModel.cs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где методы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LoadCsv()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и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LoadMoexAsync()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вызывают соответствующие сервисы получения данных. В файле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CaForecast.Data/CsvImportService.cs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метод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Import()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считывает CSV-файл, извлекает столбцы даты и цены закрытия и формирует объект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CsvImportedData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Fonts w:hint="default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файле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CaForecast.Data/MoexIssService.cs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метод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ImportDailyHistory()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выполняет HTTP-запрос к MOEX ISS, построчно обрабатывает полученный CSV-ответ и также формирует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CsvImportedData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 Объект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CsvImportedData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содержит массив цен закрытия и массив дат, при этом дальнейшие вычисления модели выполняются только на основе массива цен.</w:t>
      </w:r>
    </w:p>
    <w:p w14:paraId="0EF267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60DEF2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outlineLvl w:val="1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  <w:bookmarkStart w:id="6" w:name="_Toc18446"/>
      <w:r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Расчет логарифмических доходностей</w:t>
      </w:r>
      <w:bookmarkEnd w:id="6"/>
    </w:p>
    <w:p w14:paraId="4758427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Для исключения трендовой составляющей и нормализации ряда используется логарифмическая доходность:</w:t>
      </w:r>
    </w:p>
    <w:p w14:paraId="769567B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54FC8A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ln(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/ x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)</w:t>
      </w:r>
    </w:p>
    <w:p w14:paraId="5EE71B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6F165584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логарифмических доходностей реализован в файле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CaForecast.Core/ReturnCalculator.cs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классе </w:t>
      </w:r>
      <w:r>
        <w:rPr>
          <w:rStyle w:val="7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ReturnCalculator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метод </w:t>
      </w:r>
      <w:r>
        <w:rPr>
          <w:rStyle w:val="7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CalculateLogReturns(List&lt;double&gt; prices)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0E2B45D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этом методе происходит проход по массиву цен закрытия </w:t>
      </w:r>
      <w:r>
        <w:rPr>
          <w:rStyle w:val="7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prices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начиная со второго элемента, и для каждой пары соседних значений вычисляется логарифм отношения текущей цены к предыдущей через выражение:</w:t>
      </w:r>
    </w:p>
    <w:p w14:paraId="0F8670FA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Math.Log(current / previous);</w:t>
      </w:r>
    </w:p>
    <w:p w14:paraId="106624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Результатом работы метода является новый список логарифмических доходностей</w:t>
      </w:r>
    </w:p>
    <w:p w14:paraId="0DC730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12F70E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outlineLvl w:val="1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  <w:bookmarkStart w:id="7" w:name="_Toc9169"/>
      <w:r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Кодирование в трёхцветное состояние</w:t>
      </w:r>
      <w:bookmarkEnd w:id="7"/>
    </w:p>
    <w:p w14:paraId="2BED2A6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Полученные доходности дискретизируются в три состояния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{-1, 0, 1}.</w:t>
      </w:r>
    </w:p>
    <w:p w14:paraId="542998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Состояние определяется следующим системой уравнений:</w:t>
      </w:r>
    </w:p>
    <w:p w14:paraId="2C6AAA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53A3C5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= 1 при 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 &gt; k </w:t>
      </w:r>
    </w:p>
    <w:p w14:paraId="45F8B4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 при 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&lt;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3DFDE5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= 0 при |r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t| ≤ k</w:t>
      </w:r>
    </w:p>
    <w:p w14:paraId="7DD227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DC5F0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состояние системы в момент времени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t</w:t>
      </w:r>
    </w:p>
    <w:p w14:paraId="1E49F1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k 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>порог дискретизации</w:t>
      </w:r>
    </w:p>
    <w:p w14:paraId="3F980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953BB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Экономическая интерпретация:</w:t>
      </w:r>
    </w:p>
    <w:p w14:paraId="09517B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существенный рост;</w:t>
      </w:r>
    </w:p>
    <w:p w14:paraId="6FA905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существенное падение;</w:t>
      </w:r>
    </w:p>
    <w:p w14:paraId="560EB4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0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незначительное изменение (боковое движение).</w:t>
      </w:r>
    </w:p>
    <w:p w14:paraId="1F7BEC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A029BF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Кодирование доходностей в трёхцветное состояние реализовано в файле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CaForecast.Core/ThreeColorEncoder.cs</w:t>
      </w:r>
      <w:r>
        <w:rPr>
          <w:rStyle w:val="8"/>
          <w:rFonts w:hint="default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классе </w:t>
      </w:r>
      <w:r>
        <w:rPr>
          <w:rStyle w:val="7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ThreeColorEncoder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метод </w:t>
      </w:r>
      <w:r>
        <w:rPr>
          <w:rStyle w:val="7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Encode(List&lt;double&gt; returns, double k)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473080A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этом методе происходит последовательный проход по списку логарифмических доходностей </w:t>
      </w:r>
      <w:r>
        <w:rPr>
          <w:rStyle w:val="7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returns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 Для каждого значения выполняется проверка относительно порога </w:t>
      </w:r>
      <w:r>
        <w:rPr>
          <w:rStyle w:val="7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если доходность больше </w:t>
      </w:r>
      <w:r>
        <w:rPr>
          <w:rStyle w:val="7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в результирующий список состояний добавляется </w:t>
      </w:r>
      <w:r>
        <w:rPr>
          <w:rStyle w:val="7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; если меньше </w:t>
      </w:r>
      <w:r>
        <w:rPr>
          <w:rStyle w:val="7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-k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— добавляется </w:t>
      </w:r>
      <w:r>
        <w:rPr>
          <w:rStyle w:val="7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; во всех остальных случаях добавляется </w:t>
      </w:r>
      <w:r>
        <w:rPr>
          <w:rStyle w:val="7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 Таким образом формируется дискретный ряд состояний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{0,1,-1},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что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полностью соответствующий заданной системе условий.</w:t>
      </w:r>
    </w:p>
    <w:p w14:paraId="3A127E74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Полученный список состояний далее используется на этапе обучения модели переходов и формирования вероятностной структуры клеточного автомата.</w:t>
      </w:r>
    </w:p>
    <w:p w14:paraId="27E386C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33525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outlineLvl w:val="9"/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</w:p>
    <w:p w14:paraId="748938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outlineLvl w:val="9"/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</w:p>
    <w:p w14:paraId="3D8DF5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outlineLvl w:val="1"/>
        <w:rPr>
          <w:rFonts w:hint="default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  <w:bookmarkStart w:id="8" w:name="_Toc12068"/>
      <w:r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5 </w:t>
      </w:r>
      <w:r>
        <w:rPr>
          <w:rFonts w:hint="default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Обучение модели переходов</w:t>
      </w:r>
      <w:bookmarkEnd w:id="8"/>
    </w:p>
    <w:p w14:paraId="1FF53B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 w:firstLineChars="0"/>
        <w:jc w:val="left"/>
        <w:textAlignment w:val="auto"/>
        <w:outlineLvl w:val="9"/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Обучение реализовано в файле</w:t>
      </w:r>
      <w:r>
        <w:rPr>
          <w:rFonts w:hint="default" w:eastAsia="SimSu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CaForecast.Core/CaRuleTrainer.cs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eastAsia="SimSu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Style w:val="7"/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CaRuleTrainer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метод </w:t>
      </w:r>
      <w:r>
        <w:rPr>
          <w:rStyle w:val="7"/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Train(List&lt;int&gt; states, List&lt;double&gt; returns, int memory, double alpha)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4823A9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</w:p>
    <w:p w14:paraId="3CF674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outlineLvl w:val="2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9" w:name="_Toc23940"/>
      <w:r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5.1 Формирование паттернов</w:t>
      </w:r>
      <w:bookmarkEnd w:id="9"/>
    </w:p>
    <w:p w14:paraId="55F225D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Для заданной глубины памяти m формируется паттерн:</w:t>
      </w:r>
    </w:p>
    <w:p w14:paraId="4523B00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65C0ED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parrent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 xml:space="preserve">t =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(s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t-m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, 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t-m+1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, …, 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t-1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)</w:t>
      </w:r>
    </w:p>
    <w:p w14:paraId="67B5F3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45184B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parrent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 xml:space="preserve">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последовательность предыдущих m состояний;</w:t>
      </w:r>
    </w:p>
    <w:p w14:paraId="12B9C6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 xml:space="preserve">t-1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последнее известное состояние.</w:t>
      </w:r>
    </w:p>
    <w:p w14:paraId="20C8AB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t-m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состояние системы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m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>шагов назад</w:t>
      </w:r>
    </w:p>
    <w:p w14:paraId="3D42E54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0517E0D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методе </w:t>
      </w:r>
      <w:r>
        <w:rPr>
          <w:rStyle w:val="7"/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Train()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для каждого момента времени, начиная с индекса </w:t>
      </w:r>
      <w:r>
        <w:rPr>
          <w:rStyle w:val="7"/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memory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вызывается вспомогательный метод </w:t>
      </w:r>
      <w:r>
        <w:rPr>
          <w:rStyle w:val="7"/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BuildPattern(states, startIndex, memory)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 Он формирует строковый ключ, представляющий последовательность из </w:t>
      </w:r>
      <w:r>
        <w:rPr>
          <w:rStyle w:val="7"/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предыдущих состояний. Этот ключ используется как идентификатор шаблона в словаре переходов.</w:t>
      </w:r>
    </w:p>
    <w:p w14:paraId="1FE5D3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0" w:firstLineChars="0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</w:pPr>
    </w:p>
    <w:p w14:paraId="057D1A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outlineLvl w:val="2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10" w:name="_Toc7371"/>
      <w:r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5.2 Подсчёт частот переходов</w:t>
      </w:r>
      <w:bookmarkEnd w:id="10"/>
    </w:p>
    <w:p w14:paraId="0AF7FC2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Для каждого паттерна подсчитывается частота перехода в состояние s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vertAlign w:val="subscript"/>
          <w:lang w:val="en-US" w:eastAsia="en-US" w:bidi="ar-SA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.</w:t>
      </w:r>
    </w:p>
    <w:p w14:paraId="7B1D30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Для каждого сформированного паттерна определяется текущее состояние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vertAlign w:val="subscript"/>
          <w:lang w:val="en-US" w:eastAsia="en-US" w:bidi="ar-SA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​, которое преобразуется в индекс через метод </w:t>
      </w:r>
      <w:r>
        <w:rPr>
          <w:rStyle w:val="7"/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ToIndex()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 Далее в словаре </w:t>
      </w:r>
      <w:r>
        <w:rPr>
          <w:rStyle w:val="7"/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Dictionary&lt;string, double[]&gt;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увеличивается счётчик соответствующего перехода. Таким образом накапливаются частоты переходов паттерн </w:t>
      </w:r>
      <w:r>
        <w:rPr>
          <w:rFonts w:hint="default" w:eastAsia="SimSu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следующее состояние.</w:t>
      </w:r>
    </w:p>
    <w:p w14:paraId="77DCCD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outlineLvl w:val="2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11" w:name="_Toc3439"/>
      <w:r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5.3 Лапласовское сглаживание</w:t>
      </w:r>
      <w:bookmarkEnd w:id="11"/>
    </w:p>
    <w:p w14:paraId="0E25039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Для предотвращения нулевых вероятностей применяется сглаживание:</w:t>
      </w:r>
    </w:p>
    <w:p w14:paraId="0D580B9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42F430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P(s | pattern) = (count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+ a) / N + 3a</w:t>
      </w:r>
    </w:p>
    <w:p w14:paraId="2A930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756953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ount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количество случаев, когда после данного шаблона наблюдалось сотояние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s</w:t>
      </w:r>
    </w:p>
    <w:p w14:paraId="458E4D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>а - параметр Лапласовского сглаживания</w:t>
      </w:r>
    </w:p>
    <w:p w14:paraId="1EA687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P(s | pattern) 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условная вероятность перехода к состоянию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s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при заданном шаблоне</w:t>
      </w:r>
    </w:p>
    <w:p w14:paraId="51E91F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354616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После подсчёта частот для каждого паттерна вызывается метод </w:t>
      </w:r>
      <w:r>
        <w:rPr>
          <w:rStyle w:val="7"/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ApplyLaplace(counts, alpha)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где к каждому счётчику прибавляется параметр сглаживания </w:t>
      </w:r>
      <w:r>
        <w:rPr>
          <w:rStyle w:val="7"/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alpha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затем выполняется нормализация на сумму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N + 3a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Это обеспечивает ненулевые вероятности даже для редких переходов и повышает устойчивость модели.</w:t>
      </w:r>
    </w:p>
    <w:p w14:paraId="176915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0" w:firstLineChars="0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</w:pPr>
    </w:p>
    <w:p w14:paraId="031DAC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outlineLvl w:val="2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12" w:name="_Toc18184"/>
      <w:r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5.4 Глобальное распределение</w:t>
      </w:r>
      <w:bookmarkEnd w:id="12"/>
    </w:p>
    <w:p w14:paraId="2CCB5B1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Если паттерн отсутствует в обучающей выборке, используется глобальное распределение вероятностей</w:t>
      </w:r>
      <w:r>
        <w:rPr>
          <w:rFonts w:hint="default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: 1</w:t>
      </w:r>
      <w:r>
        <w:rPr>
          <w:rFonts w:hint="default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.0/3.0, </w:t>
      </w:r>
      <w:r>
        <w:rPr>
          <w:rFonts w:hint="default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1</w:t>
      </w:r>
      <w:r>
        <w:rPr>
          <w:rFonts w:hint="default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.0/3.0, </w:t>
      </w:r>
      <w:r>
        <w:rPr>
          <w:rFonts w:hint="default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1</w:t>
      </w:r>
      <w:r>
        <w:rPr>
          <w:rFonts w:hint="default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.0/3.0</w:t>
      </w:r>
      <w:r>
        <w:rPr>
          <w:rFonts w:hint="default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, что означает равную вероятность перехода. Необходимо для обеспечение устойчивости модели и предотвращение сбоев прогноза при встрече с ранее не наблюдавшейся комбинацией состояний.</w:t>
      </w:r>
    </w:p>
    <w:p w14:paraId="7A7E9B6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4DCDDC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outlineLvl w:val="2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13" w:name="_Toc29407"/>
      <w:r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5.5 Средние доходности по состояниям</w:t>
      </w:r>
      <w:bookmarkEnd w:id="13"/>
    </w:p>
    <w:p w14:paraId="7C59F24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Для каждого состояния рассчитывается:</w:t>
      </w:r>
    </w:p>
    <w:p w14:paraId="5F5C678A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51383B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>խ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1/n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∑r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71F024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89199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>խ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средняя доходность для состояния s</w:t>
      </w:r>
    </w:p>
    <w:p w14:paraId="0C6176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 xml:space="preserve">s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количество наблюдений этого состояния.</w:t>
      </w:r>
    </w:p>
    <w:p w14:paraId="09D66E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4F637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Параллельно в методе </w:t>
      </w:r>
      <w:r>
        <w:rPr>
          <w:rStyle w:val="7"/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Train()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накапливаются суммарные частоты всех переходов в массиве </w:t>
      </w:r>
      <w:r>
        <w:rPr>
          <w:rStyle w:val="7"/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globalCounts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 После завершения обучения к ним также применяется лапласовское сглаживание, и формируется </w:t>
      </w:r>
      <w:r>
        <w:rPr>
          <w:rStyle w:val="7"/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GlobalDistribution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Это распределение используется в прогнозе в случае, если встречается ранее неизвестный паттерн.</w:t>
      </w:r>
    </w:p>
    <w:p w14:paraId="3AD82C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52EAAC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outlineLvl w:val="1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14" w:name="_Toc13287"/>
      <w:r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6 ПРОЦЕСС ПРОГНОЗИРОВАНИЯ</w:t>
      </w:r>
      <w:bookmarkEnd w:id="14"/>
    </w:p>
    <w:p w14:paraId="5E303B7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Прогноз осуществляется итерационно:</w:t>
      </w:r>
    </w:p>
    <w:p w14:paraId="367E27D2">
      <w:pPr>
        <w:pStyle w:val="11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Формируется текущий паттерн.</w:t>
      </w:r>
    </w:p>
    <w:p w14:paraId="7509013D">
      <w:pPr>
        <w:pStyle w:val="11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Из модели извлекаются вероятности перехода.</w:t>
      </w:r>
    </w:p>
    <w:p w14:paraId="09059AAB">
      <w:pPr>
        <w:pStyle w:val="11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Выбирается состояние с максимальной вероятностью.</w:t>
      </w:r>
    </w:p>
    <w:p w14:paraId="21E32DB8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Определяется прогнозная доходность: </w:t>
      </w:r>
    </w:p>
    <w:p w14:paraId="329B6DE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04EE3C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ru-RU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>խ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* s</w:t>
      </w:r>
    </w:p>
    <w:p w14:paraId="5905A5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2D3FA4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s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- c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остояние клеточного автомата (−1, 0 или +1), выбранное как наиболее вероятное.</w:t>
      </w:r>
    </w:p>
    <w:p w14:paraId="417961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>խ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средняя доходность для состояния s</w:t>
      </w:r>
    </w:p>
    <w:p w14:paraId="382D60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>прогнозная доходность</w:t>
      </w:r>
    </w:p>
    <w:p w14:paraId="20670C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</w:pPr>
    </w:p>
    <w:p w14:paraId="7C94F57D">
      <w:pPr>
        <w:pStyle w:val="11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Выполняется восстановление цены:</w:t>
      </w:r>
    </w:p>
    <w:p w14:paraId="7CA530D0">
      <w:pPr>
        <w:pStyle w:val="11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7BAEE2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~x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t+1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= ~x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* 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~r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t</w:t>
      </w:r>
    </w:p>
    <w:p w14:paraId="5A0A09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57B417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~x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текущая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прогнозная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цена;</w:t>
      </w:r>
    </w:p>
    <w:p w14:paraId="5752E8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~x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t+1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следующая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прогнозируемая цена;</w:t>
      </w:r>
    </w:p>
    <w:p w14:paraId="66FCDF56">
      <w:pPr>
        <w:pStyle w:val="11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>доходность</w:t>
      </w:r>
    </w:p>
    <w:p w14:paraId="0E176F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7AC4BD7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Прогноз является рекурсивным — каждая новая цена зависит от предыдущей прогнозной.</w:t>
      </w:r>
    </w:p>
    <w:p w14:paraId="25B041F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581CAD4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процессе обучения дополнительно рассчитываются средние логарифмические доходности для каждого состояния. Для этого в словаре </w:t>
      </w:r>
      <w:r>
        <w:rPr>
          <w:rStyle w:val="7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MeanReturnsByState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накапливаются суммы доходностей и количество наблюдений каждого состояния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Полученные значения используются на этапе прогноза для перевода предсказанного состояния в численную доходность.</w:t>
      </w:r>
    </w:p>
    <w:p w14:paraId="0AE12A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6C8C7C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outlineLvl w:val="1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15" w:name="_Toc30678"/>
      <w:r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7 РАСЧЁТ МЕТРИК ТОЧНОСТИ</w:t>
      </w:r>
      <w:bookmarkEnd w:id="15"/>
    </w:p>
    <w:p w14:paraId="076562A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Для оценки качества модели используются следующие показатели:</w:t>
      </w:r>
    </w:p>
    <w:p w14:paraId="2F5B5911">
      <w:pPr>
        <w:pStyle w:val="11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средняя абсолютная ошибка(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MAE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= 1/n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∑|x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vertAlign w:val="subscript"/>
          <w:lang w:val="en-US" w:eastAsia="en-US" w:bidi="ar-SA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vertAlign w:val="baseline"/>
          <w:lang w:val="en-US" w:eastAsia="en-US" w:bidi="ar-SA"/>
          <w14:textFill>
            <w14:solidFill>
              <w14:schemeClr w14:val="tx1"/>
            </w14:solidFill>
          </w14:textFill>
        </w:rPr>
        <w:t xml:space="preserve"> - ~x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vertAlign w:val="subscript"/>
          <w:lang w:val="en-US" w:eastAsia="en-US" w:bidi="ar-SA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vertAlign w:val="baseline"/>
          <w:lang w:val="en-US" w:eastAsia="en-US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|</w:t>
      </w:r>
    </w:p>
    <w:p w14:paraId="1E0FF0E3">
      <w:pPr>
        <w:pStyle w:val="11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среднеквадратичная ошибка(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MSE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= 1/n∑(x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vertAlign w:val="subscript"/>
          <w:lang w:val="en-US" w:eastAsia="en-US" w:bidi="ar-SA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vertAlign w:val="baseline"/>
          <w:lang w:val="en-US" w:eastAsia="en-US" w:bidi="ar-SA"/>
          <w14:textFill>
            <w14:solidFill>
              <w14:schemeClr w14:val="tx1"/>
            </w14:solidFill>
          </w14:textFill>
        </w:rPr>
        <w:t xml:space="preserve"> - ~x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vertAlign w:val="subscript"/>
          <w:lang w:val="en-US" w:eastAsia="en-US" w:bidi="ar-SA"/>
          <w14:textFill>
            <w14:solidFill>
              <w14:schemeClr w14:val="tx1"/>
            </w14:solidFill>
          </w14:textFill>
        </w:rPr>
        <w:t>t)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vertAlign w:val="superscript"/>
          <w:lang w:val="en-US" w:eastAsia="en-US" w:bidi="ar-SA"/>
          <w14:textFill>
            <w14:solidFill>
              <w14:schemeClr w14:val="tx1"/>
            </w14:solidFill>
          </w14:textFill>
        </w:rPr>
        <w:t>2</w:t>
      </w:r>
    </w:p>
    <w:p w14:paraId="140DEA03">
      <w:pPr>
        <w:pStyle w:val="11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корень из среднеквадратичной ошибки(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RMSE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= sqrt(MSE)</w:t>
      </w:r>
    </w:p>
    <w:p w14:paraId="30367687">
      <w:pPr>
        <w:pStyle w:val="11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Средне абсолютная процентная ошибка(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MAPE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): </w:t>
      </w:r>
    </w:p>
    <w:p w14:paraId="044E7BE0">
      <w:pPr>
        <w:pStyle w:val="11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100/n∑|(x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vertAlign w:val="subscript"/>
          <w:lang w:val="en-US" w:eastAsia="en-US" w:bidi="ar-SA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vertAlign w:val="baseline"/>
          <w:lang w:val="en-US" w:eastAsia="en-US" w:bidi="ar-SA"/>
          <w14:textFill>
            <w14:solidFill>
              <w14:schemeClr w14:val="tx1"/>
            </w14:solidFill>
          </w14:textFill>
        </w:rPr>
        <w:t xml:space="preserve"> - ~x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vertAlign w:val="subscript"/>
          <w:lang w:val="en-US" w:eastAsia="en-US" w:bidi="ar-SA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vertAlign w:val="baseline"/>
          <w:lang w:val="en-US" w:eastAsia="en-US" w:bidi="ar-SA"/>
          <w14:textFill>
            <w14:solidFill>
              <w14:schemeClr w14:val="tx1"/>
            </w14:solidFill>
          </w14:textFill>
        </w:rPr>
        <w:t>)/x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vertAlign w:val="subscript"/>
          <w:lang w:val="en-US" w:eastAsia="en-US" w:bidi="ar-SA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|)</w:t>
      </w:r>
    </w:p>
    <w:p w14:paraId="55803AF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565B647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Метрики рассчитываются для цен, а не для доходностей.</w:t>
      </w:r>
    </w:p>
    <w:p w14:paraId="732A4AA4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77E9D6A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Методы </w:t>
      </w:r>
      <w:r>
        <w:rPr>
          <w:rStyle w:val="7"/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CalculateMae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7"/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CalculateMse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7"/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CalculateRmse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и </w:t>
      </w:r>
      <w:r>
        <w:rPr>
          <w:rStyle w:val="7"/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CalculateMape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принимают два списка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фактические цены и прогнозные цены — и вычисляют соответствующие показатели качества. В каждом методе выполняется проход по массивам значений, рассчитывается отклонение факта от прогноза и накапливается соответствующая агрегированная величина (абсолютная ошибка, квадрат ошибки или относительная ошибка). Метод </w:t>
      </w:r>
      <w:r>
        <w:rPr>
          <w:rStyle w:val="7"/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CalculateRmse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дополнительно берёт квадратный корень из значения MSE. Метрики рассчитываются именно для цен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x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​ 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~x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​, а не для доходностей, поскольку конечной задачей модели является прогноз уровня цены.</w:t>
      </w:r>
    </w:p>
    <w:p w14:paraId="7A8C7E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6F0AA0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outlineLvl w:val="1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16" w:name="_Toc22754"/>
      <w:r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8. ОЦЕНКА ГЛУБИНЫ ПАМЯТИ</w:t>
      </w:r>
      <w:bookmarkEnd w:id="16"/>
    </w:p>
    <w:p w14:paraId="507DA5E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Для различных значений m:</w:t>
      </w:r>
    </w:p>
    <w:p w14:paraId="5D020EAF">
      <w:pPr>
        <w:pStyle w:val="11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выполняется обучение</w:t>
      </w:r>
    </w:p>
    <w:p w14:paraId="163808D1">
      <w:pPr>
        <w:pStyle w:val="11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рассчитываются метрики</w:t>
      </w:r>
    </w:p>
    <w:p w14:paraId="5ADB8FBE">
      <w:pPr>
        <w:pStyle w:val="11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выбирается модель с минимальной ошибкой.</w:t>
      </w:r>
    </w:p>
    <w:p w14:paraId="376438A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5D7CFD8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Это позволяет определить оптимальную глубину памяти клеточного автомата для каждого временного ряда.</w:t>
      </w:r>
    </w:p>
    <w:p w14:paraId="68FAA6A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Оценка глубины памяти реализована в файле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CaForecast.WpfApp/MainViewModel.cs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методе </w:t>
      </w:r>
      <w:r>
        <w:rPr>
          <w:rStyle w:val="7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RunAsync(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bool showErrors, bool manageBusy = true</w:t>
      </w:r>
      <w:r>
        <w:rPr>
          <w:rStyle w:val="7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728F979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этом методе выполняется последовательный запуск прогноза для разных значений параметра </w:t>
      </w:r>
      <w:r>
        <w:rPr>
          <w:rStyle w:val="7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memory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 Для каждого значения глубины памяти вызывается обучение модели через </w:t>
      </w:r>
      <w:r>
        <w:rPr>
          <w:rStyle w:val="7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CaRuleTrainer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затем выполняется прогноз через </w:t>
      </w:r>
      <w:r>
        <w:rPr>
          <w:rStyle w:val="7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CaForecaster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после чего рассчитываются метрики точности. Результаты сохраняются, и выбирается вариант с наименьшим значением выбранной ошибки. Такой подход позволяет определить оптимальную глубину памяти клеточного автомата для конкретного временного ряда.</w:t>
      </w:r>
    </w:p>
    <w:p w14:paraId="725128D2">
      <w:pP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br w:type="page"/>
      </w:r>
    </w:p>
    <w:p w14:paraId="40534B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center"/>
        <w:textAlignment w:val="auto"/>
        <w:outlineLvl w:val="0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8"/>
          <w:szCs w:val="28"/>
          <w:lang w:val="ru-RU" w:eastAsia="en-US" w:bidi="ar"/>
          <w14:textFill>
            <w14:solidFill>
              <w14:schemeClr w14:val="tx1"/>
            </w14:solidFill>
          </w14:textFill>
        </w:rPr>
      </w:pPr>
      <w:bookmarkStart w:id="17" w:name="_Toc28647"/>
      <w:bookmarkStart w:id="18" w:name="_Toc10596"/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8"/>
          <w:szCs w:val="28"/>
          <w:lang w:val="ru-RU" w:eastAsia="en-US" w:bidi="ar"/>
          <w14:textFill>
            <w14:solidFill>
              <w14:schemeClr w14:val="tx1"/>
            </w14:solidFill>
          </w14:textFill>
        </w:rPr>
        <w:t>ЗАКЛЮЧЕНИЕ</w:t>
      </w:r>
      <w:bookmarkEnd w:id="17"/>
      <w:bookmarkEnd w:id="18"/>
    </w:p>
    <w:p w14:paraId="6928B9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В ходе выполнения работы была реализована трёхцветная клеточно-автоматная прогнозная модель для анализа финансовых временных рядов. Алгоритм включает последовательные этапы загрузки данных, расчёта логарифмических доходностей, дискретизации состояний, обучения вероятностной структуры переходов, пошагового прогнозирования и оценки точности полученных результатов.</w:t>
      </w:r>
    </w:p>
    <w:p w14:paraId="2B43C8D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Программная реализация выполнена с разделением на уровни Data, Core и WpfApp, что обеспечивает логическую структурированность и удобство сопровождения системы. Модель использует вероятностный механизм переходов состояний с лапласовским сглаживанием и механизм глобального распределения, что повышает её устойчивость при работе с ранее не наблюдавшимися паттернами.</w:t>
      </w:r>
    </w:p>
    <w:p w14:paraId="54FC550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Оценка качества прогноза осуществляется с использованием метрик MAE, MSE, RMSE и MAPE, что позволяет объективно сравнивать результаты при различных значениях глубины памяти. Проведённый анализ показывает, что выбор параметра памяти оказывает существенное влияние на точность прогнозирования и должен подбираться индивидуально для каждого временного ряда.</w:t>
      </w:r>
    </w:p>
    <w:p w14:paraId="6A819BA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Разработанная система соответствует поставленным требованиям и позволяет формировать прогнозы для временных рядов произвольной длины с последующей количественной оценкой их точности.</w:t>
      </w:r>
    </w:p>
    <w:p w14:paraId="76CDA7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ru-RU" w:eastAsia="en-US" w:bidi="ar"/>
          <w14:textFill>
            <w14:solidFill>
              <w14:schemeClr w14:val="tx1"/>
            </w14:solidFill>
          </w14:textFill>
        </w:rPr>
      </w:pPr>
    </w:p>
    <w:p w14:paraId="756946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3EA75C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1BE4EA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sectPr>
      <w:headerReference r:id="rId8" w:type="default"/>
      <w:footerReference r:id="rId9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Gadugi">
    <w:panose1 w:val="020B0502040204020203"/>
    <w:charset w:val="00"/>
    <w:family w:val="auto"/>
    <w:pitch w:val="default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1757E4">
    <w:pPr>
      <w:pStyle w:val="10"/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Текстовое поле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4DDF77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NJWO7QAAAABQEAAA8AAAAAAAAAAQAgAAAAIgAAAGRycy9k&#10;b3ducmV2LnhtbFBLAQIUABQAAAAIAIdO4kDnxi987gIAADYGAAAOAAAAAAAAAAEAIAAAAB8BAABk&#10;cnMvZTJvRG9jLnhtbFBLBQYAAAAABgAGAFkBAAB/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4DDF77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186E99">
    <w:pPr>
      <w:pStyle w:val="10"/>
    </w:pPr>
    <w:r>
      <w:rPr>
        <w:sz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Текстовое поле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4CE702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NJWO7QAAAABQEAAA8AAAAAAAAAAQAgAAAAIgAAAGRycy9k&#10;b3ducmV2LnhtbFBLAQIUABQAAAAIAIdO4kBxRmFb7gIAADYGAAAOAAAAAAAAAAEAIAAAAB8BAABk&#10;cnMvZTJvRG9jLnhtbFBLBQYAAAAABgAGAFkBAAB/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4CE702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6F6C5">
    <w:pPr>
      <w:pStyle w:val="10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Текстовое поле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3D9046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NJWO7QAAAABQEAAA8AAAAAAAAAAQAgAAAAIgAAAGRycy9k&#10;b3ducmV2LnhtbFBLAQIUABQAAAAIAIdO4kDQZ7+NQwIAAHMEAAAOAAAAAAAAAAEAIAAAAB8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3D9046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34C5C">
    <w:pPr>
      <w:pStyle w:val="9"/>
      <w:jc w:val="center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48673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1FBFAB"/>
    <w:multiLevelType w:val="singleLevel"/>
    <w:tmpl w:val="911FBFA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1221A8B"/>
    <w:multiLevelType w:val="singleLevel"/>
    <w:tmpl w:val="91221A8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7A10D33"/>
    <w:multiLevelType w:val="singleLevel"/>
    <w:tmpl w:val="D7A10D3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C477EA4"/>
    <w:multiLevelType w:val="singleLevel"/>
    <w:tmpl w:val="EC477EA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0E3D0A92"/>
    <w:multiLevelType w:val="singleLevel"/>
    <w:tmpl w:val="0E3D0A9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533C82"/>
    <w:rsid w:val="2DA9281B"/>
    <w:rsid w:val="378507A1"/>
    <w:rsid w:val="5AFE1318"/>
    <w:rsid w:val="644D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2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3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4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5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2026-02-26T15:50:00Z</dcterms:created>
  <dc:creator>Юрий Макаров</dc:creator>
  <cp:lastModifiedBy>Юрий Макаров</cp:lastModifiedBy>
  <dcterms:modified xsi:type="dcterms:W3CDTF">2026-02-26T22:54:12Z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27C625F1DE8640DF96F75480794251DD_13</vt:lpwstr>
  </property>
</Properties>
</file>