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Datos por calcular: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Densidad media del material</w:t>
      </w:r>
      <w:r w:rsidDel="00000000" w:rsidR="00000000" w:rsidRPr="00000000">
        <w:rPr>
          <w:rtl w:val="0"/>
        </w:rPr>
        <w:t xml:space="preserve"> que conforma el cuerpo (SolidWorks). Con este dato se calcula la matriz de masa añadida del Open-ROV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Área vista de la parte delantera del vehículo Af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?Presenta aletas?Relacionado con las fuerzas hidrodinámicas (no tiene aletas el Open-Rov)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