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jeweils Aufgabe des Tages/der Woche: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17.4. Datenbankmodell besprechen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24.4. Datenbank aufsetzen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1.5. Tweet-API kennen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8.5. Kurzlinks auflösen können, Webseiten parsen und in DB speichern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15.5. Stemming-Algorithmen besprechen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22.5. Textstatistik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29.5. Rankingmethoden besprechen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5.6. Suchfunktion + Frontend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12.6. Puffer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19.6. Präsentation vorbereiten, Folien erstellen, Sprecher bestimmen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26.6. Endpräsentation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Aufgaben in Arbeit: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bis 17.4.: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Twitter kennenlernen, Ideen, welche Mechanismen für Suche verwendet werden können (alle)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Informatiker nach Repository fragen (Sarah)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Tweet-API anschauen (Sarah)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Übersichtsplan der Meilensteine erstellen (Steffen)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schauen, wie man die Kurzlinks auflöst (Steffen)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MI1 Information Retrievel Semesterplan.docx</dc:title>
</cp:coreProperties>
</file>