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Appendix: Descriptive Statistics and Sample Distributions</w:t>
      </w:r>
    </w:p>
    <w:p>
      <w:pPr>
        <w:jc w:val="center"/>
      </w:pPr>
      <w:r>
        <w:rPr>
          <w:rFonts w:ascii="Times New Roman" w:hAnsi="Times New Roman"/>
          <w:i/>
          <w:sz w:val="24"/>
        </w:rPr>
        <w:t>Instagram Posts by German Political Actors</w:t>
      </w:r>
    </w:p>
    <w:p>
      <w:r>
        <w:rPr>
          <w:rFonts w:ascii="Times New Roman" w:hAnsi="Times New Roman"/>
          <w:sz w:val="20"/>
        </w:rPr>
        <w:t>This appendix reports descriptive statistics for the post-level analytical sample (N = 5,906). Rows without a valid post ID were excluded from the descriptive analyses. Variables used only as technical identifiers, URLs, raw text, index columns, intercept terms, or intermediate model outputs were not included.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A1. Descriptive statistics for continuous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Variable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Missing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Mean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SD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Median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Min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Max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Likes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1,480.61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4,562.71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349.00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-1.00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156,063.00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Comments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51.28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171.99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5,493.00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sentiment score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0.17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0.80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0.99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Party/organization mentions in text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0.35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0.89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Politician mentions in text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0.49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1.16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Faces detected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Average face size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followers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52,545.94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104,928.87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16,915.00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1,022.00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542,436.00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following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940.76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844.18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706.00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2,940.00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media count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1,465.97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1,062.46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1,223.00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53.00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3,978.00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 account followers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9.91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1.23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9.74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6.93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13.20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 account following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6.25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1.38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6.56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7.99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 account media count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7.03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7.11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3.97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8.29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Engagement and account-level variables are highly right-skewed; log-transformed account measures are therefore reported alongside the original count variables.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A2. Distribution of core categorical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Variable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Category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format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4,973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84.2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format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Video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933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15.8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sentiment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Positive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2,606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44.1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sentiment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Neutral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2,168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sentiment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Negative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1,093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18.5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sentiment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Professional / political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5,268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89.2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Private / personalized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Professional / political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4,486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76.0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Private / personalized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1,022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17.3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frame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398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Professional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5,268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89.2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Private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Professional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4,486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76.0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Private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1,022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17.3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Image personalization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398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owner presence in image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owner not detected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3,380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57.2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owner presence in image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Account owner present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2,526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42.8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 faces detected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2,035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34.5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Happy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1,341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Neutral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888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15.0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Sad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515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8.7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Fear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471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8.0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Angry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5.2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4.5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Surprise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Dominant visual emotion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Disgust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0.4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Categories labelled “Not classified” originate from values coded as 0 in the source file. Percentages are calculated on the post-level analytical sample.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A3. Distribution of text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Category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%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Party politics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1,944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32.9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Environmental politics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Health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686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Discrimination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443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Russia-Ukraine war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Military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Agriculture &amp; Nature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Sports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Selfcare/Freetime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LGBTQ+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Holiday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Education system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Natural disaters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Labor policies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Missing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Housing policies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0.6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Text topics are based on the text-topic labels in the processed dataset.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A4. Distribution of image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Category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%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Poster with persons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1,329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Text poster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749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Selfies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550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Community engagement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457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Group photos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Interviews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Meetings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Campaign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Speech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Social media posts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Other topics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classified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Natural landscapes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Outdoor Scenes and Activities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Animals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Solo shots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Infographics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Newspaper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Celebratory or special occasions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Military and International Relations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Food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Public Service in 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Image topics are based on the image-topic labels in the processed dataset.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A5. Descriptive statistics for comment-category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Variable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Posts with ≥1 comment in category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% posts with ≥1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Mean count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SD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Median</w:t>
            </w:r>
          </w:p>
        </w:tc>
        <w:tc>
          <w:tcPr>
            <w:tcW w:type="dxa" w:w="1246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Max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Political party/organization comments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3,387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57.3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1.67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2.18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Comments about event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2,822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47.8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1.82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2.87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Comments about policy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2,037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34.5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1.45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Person/politician comments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2,101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35.6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0.74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1.32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Comments outside selected categories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5,906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3,492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59.1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3.24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3.93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comment-category variables are post-level counts, not mutually exclusive binary labels. A single post may contain comments belonging to multiple categories.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Table A6. Distribution of accounts in the analytical sample, top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Category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%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juliakloeckner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10.2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malte.kaufmann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hoechstnicole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jankorte77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paulziemiak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katja.kipping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nouripour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matthiashelferichafd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christianlindner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petr.bystron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chrupallatino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johannesvogel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_svenlehmann_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sevim_dagdelen_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larsklingbeil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joanacotar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janine_wissler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andreas.scheuer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bundestagsperli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abaerbock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Other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1,892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32.0</w:t>
            </w:r>
          </w:p>
        </w:tc>
      </w:tr>
    </w:tbl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Only the 20 most frequent accounts are displayed; all remaining accounts are grouped as “Other.”</w:t>
      </w:r>
    </w:p>
    <w:p>
      <w:r>
        <w:br w:type="page"/>
      </w:r>
    </w:p>
    <w:p>
      <w:pPr>
        <w:pStyle w:val="Heading1"/>
      </w:pPr>
      <w:r>
        <w:t>Appendix Figures</w:t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A1. Distribution of likes, log-transformed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9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kes_lo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x-axis uses log(1 + likes) to reduce the influence of extremely high-engagement posts.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A2. Distribution of comments, log-transformed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9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nts_lo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x-axis uses log(1 + comments) to reduce the influence of extremely high-comment posts.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A3. Distribution of text sentiment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96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6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figure reports the number of posts in each text-sentiment category.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A4. Distribution of text topics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51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topic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figure reports the 15 most frequent text-topic categories.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A5. Distribution of image topics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59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topic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figure reports the 15 most frequent image-topic categories.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Appendix Figure A6. Distribution of dominant visual emotion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320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The figure reports the most frequent dominant emotion categories after collapsing list-like labels to the first detected dominant emotion; “No faces detected” is retained as a separate category.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