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Comment créer un jeu compatible avec l’Arcade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Votre jeu doit implémenter l’interface IGames. Les fonctions de cette interface doivent avoir le comportement suivant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Map</w:t>
        <w:tab/>
        <w:t xml:space="preserve">*getMap() const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Renvoie un pointeur sur la map du jeu.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void</w:t>
        <w:tab/>
        <w:t xml:space="preserve">applyCommand(e_action action)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Applique la commande passée en paramètre (Voir Events.hpp)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void</w:t>
        <w:tab/>
        <w:t xml:space="preserve">init(std::string player)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Initialise le jeu.</w:t>
        <w:br w:type="textWrapping"/>
        <w:t xml:space="preserve">Le paramètre sert à préciser le nom du joueur.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t_game_status</w:t>
        <w:tab/>
        <w:t xml:space="preserve">*update()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Fonction appelé en boucle par le Core.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Implémente la logique du jeu.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Renvoie un pointeur sur une structure stockant le status de la partie en cours.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Score</w:t>
        <w:tab/>
        <w:t xml:space="preserve">*getScore() const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Renvoie un pointeur sur une classe score.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void</w:t>
        <w:tab/>
        <w:t xml:space="preserve">restart()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Recommence la partie.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std::map&lt;Tile::Type, std::string&gt;</w:t>
        <w:tab/>
        <w:t xml:space="preserve">*getSprites() const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Renvoie une map des chemins des textures (nécessaire pour certaines librairies graphique) pour chaque Tile::Type.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Comment créer une librairie graphique compatible avec l’Arcade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Votre libraire graphique doit implémenter l’interface IDisplay. Les fonctions de cette interface doivent avoir le comportement suivant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void</w:t>
        <w:tab/>
        <w:t xml:space="preserve">drawMenu(std::map&lt;std::string, std::string&gt;)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Fonction appelée en boucle par le Core. Permet de dessiner le menu.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Prends en paramètre une map contenant le nom et le chemin de la librairie.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void</w:t>
        <w:tab/>
        <w:t xml:space="preserve">init(Map *map, Core* core, Score* score, std::map&lt;Tile::Type, std::string&gt; *sprites)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Initialise la librairie graphique.</w:t>
        <w:br w:type="textWrapping"/>
        <w:t xml:space="preserve">Prend en paramètre la map du jeu à afficher, un pointeur sur le core, un pointeur sur Score et une map de sprites.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void</w:t>
        <w:tab/>
        <w:t xml:space="preserve">update()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Fonction appelée en boucle par le Core.</w:t>
        <w:br w:type="textWrapping"/>
        <w:t xml:space="preserve">Permet de rafraîchir l’affichage.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Afin de notifier l’appuie sur une touche par l’utilisateur. La libraire graphique doit utiliser la fonction suivante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void</w:t>
        <w:tab/>
        <w:t xml:space="preserve">notify(e_action action)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Notifie qu’une action de type e_action (voir Events.hpp) a été effectué en jeu.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void</w:t>
        <w:tab/>
        <w:t xml:space="preserve">notify(e_menu action, std::string path)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utiliser dans le menu, notifie d’une action de type e_menu (voir Events.hpp) avec le path de la librairie à charger.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