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Матрица: позиция ТЗ ↔ строка КП ДП-00079850</w:t>
      </w:r>
    </w:p>
    <w:p>
      <w:r>
        <w:rPr>
          <w:rFonts w:ascii="Calibri" w:hAnsi="Calibri" w:eastAsia="Calibri"/>
          <w:b w:val="0"/>
          <w:sz w:val="22"/>
        </w:rPr>
        <w:t xml:space="preserve">КП: ООО «ДССЛ-Первый», № ДП-00079850 от 14.08.2026, получатель </w:t>
      </w:r>
      <w:r>
        <w:rPr>
          <w:rFonts w:ascii="Calibri" w:hAnsi="Calibri" w:eastAsia="Calibri"/>
          <w:b/>
          <w:sz w:val="22"/>
        </w:rPr>
        <w:t>ПАО «МТС»</w:t>
      </w:r>
      <w:r>
        <w:rPr>
          <w:rFonts w:ascii="Calibri" w:hAnsi="Calibri" w:eastAsia="Calibri"/>
          <w:b w:val="0"/>
          <w:sz w:val="22"/>
        </w:rPr>
        <w:t xml:space="preserve">, 26 наименований, </w:t>
      </w:r>
      <w:r>
        <w:rPr>
          <w:rFonts w:ascii="Calibri" w:hAnsi="Calibri" w:eastAsia="Calibri"/>
          <w:b/>
          <w:sz w:val="22"/>
        </w:rPr>
        <w:t>556 679,62 ₽</w:t>
      </w:r>
      <w:r>
        <w:rPr>
          <w:rFonts w:ascii="Calibri" w:hAnsi="Calibri" w:eastAsia="Calibri"/>
          <w:b w:val="0"/>
          <w:sz w:val="22"/>
        </w:rPr>
        <w:t xml:space="preserve"> с НДС. Срок действия до </w:t>
      </w:r>
      <w:r>
        <w:rPr>
          <w:rFonts w:ascii="Calibri" w:hAnsi="Calibri" w:eastAsia="Calibri"/>
          <w:b/>
          <w:sz w:val="22"/>
        </w:rPr>
        <w:t>17.08.2026</w:t>
      </w:r>
      <w:r>
        <w:rPr>
          <w:rFonts w:ascii="Calibri" w:hAnsi="Calibri" w:eastAsia="Calibri"/>
          <w:b w:val="0"/>
          <w:sz w:val="22"/>
        </w:rPr>
        <w:t>. Оплата: предоплата до отгрузки.</w:t>
      </w:r>
    </w:p>
    <w:p>
      <w:r>
        <w:rPr>
          <w:rFonts w:ascii="Calibri" w:hAnsi="Calibri" w:eastAsia="Calibri"/>
          <w:b w:val="0"/>
          <w:sz w:val="22"/>
        </w:rPr>
        <w:t xml:space="preserve">Обозначения: </w:t>
      </w:r>
      <w:r>
        <w:rPr>
          <w:rFonts w:ascii="Calibri" w:hAnsi="Calibri" w:eastAsia="Calibri"/>
          <w:b/>
          <w:sz w:val="22"/>
        </w:rPr>
        <w:t>ОК</w:t>
      </w:r>
      <w:r>
        <w:rPr>
          <w:rFonts w:ascii="Calibri" w:hAnsi="Calibri" w:eastAsia="Calibri"/>
          <w:b w:val="0"/>
          <w:sz w:val="22"/>
        </w:rPr>
        <w:t xml:space="preserve"> — закрывает ТЗ; </w:t>
      </w:r>
      <w:r>
        <w:rPr>
          <w:rFonts w:ascii="Calibri" w:hAnsi="Calibri" w:eastAsia="Calibri"/>
          <w:b/>
          <w:sz w:val="22"/>
        </w:rPr>
        <w:t>ЧАСТ</w:t>
      </w:r>
      <w:r>
        <w:rPr>
          <w:rFonts w:ascii="Calibri" w:hAnsi="Calibri" w:eastAsia="Calibri"/>
          <w:b w:val="0"/>
          <w:sz w:val="22"/>
        </w:rPr>
        <w:t xml:space="preserve"> — с оговоркой; </w:t>
      </w:r>
      <w:r>
        <w:rPr>
          <w:rFonts w:ascii="Calibri" w:hAnsi="Calibri" w:eastAsia="Calibri"/>
          <w:b/>
          <w:sz w:val="22"/>
        </w:rPr>
        <w:t>НЕТ</w:t>
      </w:r>
      <w:r>
        <w:rPr>
          <w:rFonts w:ascii="Calibri" w:hAnsi="Calibri" w:eastAsia="Calibri"/>
          <w:b w:val="0"/>
          <w:sz w:val="22"/>
        </w:rPr>
        <w:t xml:space="preserve"> — не соответствует или отсутствует; </w:t>
      </w:r>
      <w:r>
        <w:rPr>
          <w:rFonts w:ascii="Calibri" w:hAnsi="Calibri" w:eastAsia="Calibri"/>
          <w:b/>
          <w:sz w:val="22"/>
        </w:rPr>
        <w:t>ДУБЛЬ</w:t>
      </w:r>
      <w:r>
        <w:rPr>
          <w:rFonts w:ascii="Calibri" w:hAnsi="Calibri" w:eastAsia="Calibri"/>
          <w:b w:val="0"/>
          <w:sz w:val="22"/>
        </w:rPr>
        <w:t xml:space="preserve"> — лишнее относительно количества ТЗ.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Оборудование (приложение № 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 ТЗ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Строка КП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 КП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Сумма, ₽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TR-C241B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 TR-C241B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15 593,50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 / СРОК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Модель совпадает. Комментарий: «будут в конце августа»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 TRASSIR СКУД, «в составе регистратора»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 TRASSIR СКУД Base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27 000,00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ЧАСТ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Модуль нужен, но ТЗ прямо пишет поставку </w:t>
            </w:r>
            <w:r>
              <w:rPr>
                <w:rFonts w:ascii="Calibri" w:hAnsi="Calibri" w:eastAsia="Calibri"/>
                <w:b/>
                <w:sz w:val="18"/>
              </w:rPr>
              <w:t>в составе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п. 10. Отдельные 27 тыс. ₽ нужно обосновать или включить в комплект NVR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F-KD-4407PM i-FLOW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 TR-R5M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7 558,20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Mifare 13,56 ок, IP65 ок. Интерфейс в КП — </w:t>
            </w:r>
            <w:r>
              <w:rPr>
                <w:rFonts w:ascii="Calibri" w:hAnsi="Calibri" w:eastAsia="Calibri"/>
                <w:b/>
                <w:sz w:val="18"/>
              </w:rPr>
              <w:t>только Wiegand-34</w:t>
            </w:r>
            <w:r>
              <w:rPr>
                <w:rFonts w:ascii="Calibri" w:hAnsi="Calibri" w:eastAsia="Calibri"/>
                <w:b w:val="0"/>
                <w:sz w:val="18"/>
              </w:rPr>
              <w:t>, нет OSDP/RS-485. Комментарий: iFLOW под заказ 3–4 мес.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то же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 DS-K1107AM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4 130,00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 / ДУБЛЬ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Аналог: Mifare, RS-485 + Wiegand + OSDP (по даташиту), IP65, ≤ 2 Вт. t° −20…+65 вместо +70. В наличии. Вместе с п. 3 КП получается </w:t>
            </w:r>
            <w:r>
              <w:rPr>
                <w:rFonts w:ascii="Calibri" w:hAnsi="Calibri" w:eastAsia="Calibri"/>
                <w:b/>
                <w:sz w:val="18"/>
              </w:rPr>
              <w:t>4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считывателя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DS-K3G411LX-R/Pg-Dm55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5. TR-TT552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58 305,00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Комментарий: Hikvision снят. 500 мм, 30 чел/мин, 1 млн, −28…+60 °C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то же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 TR-TP551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64 515,00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 / ДУБЛЬ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«Альтернатива». ~505 мм, 30 чел/мин, 1 млн. Второй турникет в сумме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Поручень ВЗР 1996.05-02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7. Поручень двойной 940 (нерж.)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5 770,40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ЧАСТ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Длина 940 и нерж. сталь бьются. Бренд Praktika не указан; 5–10 р.д. до РЦ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Стойка ВЗР 1996.01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 Стойка односторонняя (нерж.)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14 641,60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ЧАСТ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Количество ок, бренд/D50/H1000 в КП не расписаны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ST-AC103RC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 ST-AC103RC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680,00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Модель совпадает, в наличии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PS-1230 (плата)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 PS-1230 (плата)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1 510,00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Модель совпадает; 4–8 р.д. (Tinko)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Delta DTM 1207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11. DTM 1207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1 426,55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 В / 7 А·ч, F2, AGM. Бренд Delta в строке не назван, ТТХ совпадают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MiniNVR 4216R AnyIP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12. MiniNVR 4216R AnyIP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63 210,00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ЧАСТ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Модель та, что в ТЗ. Каналы/HDD/19"/HDMI+VGA/габариты ок. t° </w:t>
            </w:r>
            <w:r>
              <w:rPr>
                <w:rFonts w:ascii="Calibri" w:hAnsi="Calibri" w:eastAsia="Calibri"/>
                <w:b/>
                <w:sz w:val="18"/>
              </w:rPr>
              <w:t>+10…+30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vs </w:t>
            </w:r>
            <w:r>
              <w:rPr>
                <w:rFonts w:ascii="Calibri" w:hAnsi="Calibri" w:eastAsia="Calibri"/>
                <w:b/>
                <w:sz w:val="18"/>
              </w:rPr>
              <w:t>−10…+55</w:t>
            </w:r>
            <w:r>
              <w:rPr>
                <w:rFonts w:ascii="Calibri" w:hAnsi="Calibri" w:eastAsia="Calibri"/>
                <w:b w:val="0"/>
                <w:sz w:val="18"/>
              </w:rPr>
              <w:t>. В наличии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TR-D8151IR3 v7 (D) 2.8 ×7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13. та же модель ×7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76 440,00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 / СРОК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ТТХ закрывают ТЗ. «В сводном остатке нет… поступление на конец сентября»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Коробка к камерам ×7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14. TR-JB306 ×7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9 625,00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Количество совпадает, в наличии. Совместимость с п. 11 — штатная для линейки TRASSIR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TR-NS11191S-285-16PoE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15. та же модель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17 171,70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 PoE, 285 Вт, 250 м, 440×45×180, PD-Alive. В наличии. Текст КП «15+1 PoE» = 16 портов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WD85PURZ 8 ТБ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16. WD Purple 8Tb WD85PURZ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84 600,00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Модель и количество совпадают, в наличии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DHI-LM27-C301B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Позиция ТЗ в КП отсутствует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HDMI ≥ 5 м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17. Rexant HDMI 5 м (17-6206)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554,04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 / СРОК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Длина ок. Срок: ожидают </w:t>
            </w:r>
            <w:r>
              <w:rPr>
                <w:rFonts w:ascii="Calibri" w:hAnsi="Calibri" w:eastAsia="Calibri"/>
                <w:b/>
                <w:sz w:val="18"/>
              </w:rPr>
              <w:t>06.10 + 10–15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SH-05F-15U60/60-R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18. та же модель 15U 600×600×769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21 498,00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XD12038A2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19. XD12038A2 (FD1238A2)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1 679,82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KTS011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20. Cabeus KTS011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1 695,00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JD04B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21. Cabeus JD04B ×2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1 012,00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SH-J018-FC-600m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22. та же полка, глубина 400 для шкафа 600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1 363,00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JH05-06-100KG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23. та же пара направляющих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935,00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PDU-8P-2EU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24. Cabeus PDU-8P-2EU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2 980,00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 розеток, 16 А, Schuko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PDU-8P-2IEC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25. Cabeus PDU-8P-2IEC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3 020,00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ОК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 розеток, 10 А, вилка IEC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KIN-3000AP LCD, ≥ 2400 Вт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26. KIN-3000AP LCD, </w:t>
            </w:r>
            <w:r>
              <w:rPr>
                <w:rFonts w:ascii="Calibri" w:hAnsi="Calibri" w:eastAsia="Calibri"/>
                <w:b/>
                <w:sz w:val="18"/>
              </w:rPr>
              <w:t>1800 Вт</w:t>
            </w:r>
            <w:r>
              <w:rPr>
                <w:rFonts w:ascii="Calibri" w:hAnsi="Calibri" w:eastAsia="Calibri"/>
                <w:b w:val="0"/>
                <w:sz w:val="18"/>
              </w:rPr>
              <w:t>, арт. 1152615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69 765,81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ЧАСТ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SKU верный (каталоги: 3000 ВА / </w:t>
            </w:r>
            <w:r>
              <w:rPr>
                <w:rFonts w:ascii="Calibri" w:hAnsi="Calibri" w:eastAsia="Calibri"/>
                <w:b/>
                <w:sz w:val="18"/>
              </w:rPr>
              <w:t>2400 Вт</w:t>
            </w:r>
            <w:r>
              <w:rPr>
                <w:rFonts w:ascii="Calibri" w:hAnsi="Calibri" w:eastAsia="Calibri"/>
                <w:b w:val="0"/>
                <w:sz w:val="18"/>
              </w:rPr>
              <w:t>, 4×9 А·ч, 8×C13, 19" 3U). В КП ошибочно указано 1800 Вт. 7 р.д.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Keenetic Explorer 4G ×1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Позиция ТЗ в КП отсутствует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Сумма 26 строк КП = </w:t>
      </w:r>
      <w:r>
        <w:rPr>
          <w:rFonts w:ascii="Calibri" w:hAnsi="Calibri" w:eastAsia="Calibri"/>
          <w:b/>
          <w:sz w:val="22"/>
        </w:rPr>
        <w:t>556 679,62 ₽</w:t>
      </w:r>
      <w:r>
        <w:rPr>
          <w:rFonts w:ascii="Calibri" w:hAnsi="Calibri" w:eastAsia="Calibri"/>
          <w:b w:val="0"/>
          <w:sz w:val="22"/>
        </w:rPr>
        <w:t xml:space="preserve"> (сходится с итогом документа).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Работы и обязательства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 ТЗ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В КП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Предмет: монтаж и ПНР, ОКПД2 33.20.42.000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только поставка оборудования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Полное иждивение: кабель, лоток по коридору, гофра, крепёж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Разблокировка турникета от «Гранит-24»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Ноутбук с интернетом на ПНР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Инструктаж 2 сотрудников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Исполнительная документация (3+1 экз.)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Гарантия ≥ 12 мес. с акта работ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зафиксирована как подрядная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 рабочих дней «под ключ»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камеры — конец сентября; HDMI — октябрь; iFLOW — 3–4 мес.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Заказчик / адрес объекта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получатель </w:t>
            </w:r>
            <w:r>
              <w:rPr>
                <w:rFonts w:ascii="Calibri" w:hAnsi="Calibri" w:eastAsia="Calibri"/>
                <w:b/>
                <w:sz w:val="18"/>
              </w:rPr>
              <w:t>ПАО «МТС»</w:t>
            </w:r>
            <w:r>
              <w:rPr>
                <w:rFonts w:ascii="Calibri" w:hAnsi="Calibri" w:eastAsia="Calibri"/>
                <w:b w:val="0"/>
                <w:sz w:val="18"/>
              </w:rPr>
              <w:t>, адреса Морозовска 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Срок действия предложения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 17.08.2026, на 18.08.2026 истёк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Список персонала, график, схема трасс за 2 р.д.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НЕТ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Позиции КП, которых нет в таблице ТЗ как must-have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Замечание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Вторая пара считывателей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ТЗ: 2 шт. всего. Оставить DS-K1107AM ×2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Второй турникет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ТЗ: 1 шт. Оба предложенных всё равно неэквивалент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«Не забудьте приобрести»: ББП-20, SP-IP/100PD, GL-SW-F005-08P, Ippon 850, NETLAN 305 м, TL-SG2218P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Upsell. 8-портовый и TL-SG2218P дублируют 16-PoE; Ippon 850 дублирует 3000 ВА. Бухта UTP может войти в смету трасс, но не как баннер must-have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