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36"/>
        </w:rPr>
        <w:t>Запрос коммерческого предложения</w:t>
      </w:r>
    </w:p>
    <w:p>
      <w:r>
        <w:rPr>
          <w:rFonts w:ascii="Calibri" w:hAnsi="Calibri" w:eastAsia="Calibri"/>
          <w:b w:val="0"/>
          <w:sz w:val="22"/>
        </w:rPr>
        <w:t>по ТЗ АО «Росатом Возобновляемая энергия» оснащение ОП Вербное системами СКУД и СВН «под ключ»</w:t>
      </w:r>
    </w:p>
    <w:p>
      <w:r>
        <w:rPr>
          <w:rFonts w:ascii="Calibri" w:hAnsi="Calibri" w:eastAsia="Calibri"/>
          <w:b w:val="0"/>
          <w:sz w:val="22"/>
        </w:rPr>
        <w:t xml:space="preserve">Документ для рассылки поставщику/подрядчику. Старое КП ДП-00079850 </w:t>
      </w:r>
      <w:r>
        <w:rPr>
          <w:rFonts w:ascii="Calibri" w:hAnsi="Calibri" w:eastAsia="Calibri"/>
          <w:b/>
          <w:sz w:val="22"/>
        </w:rPr>
        <w:t>не использовать</w:t>
      </w:r>
      <w:r>
        <w:rPr>
          <w:rFonts w:ascii="Calibri" w:hAnsi="Calibri" w:eastAsia="Calibri"/>
          <w:b w:val="0"/>
          <w:sz w:val="22"/>
        </w:rPr>
        <w:t xml:space="preserve"> как основу «с правкой двух строк» — заполнять эту спецификацию заново.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1. Кому, что и к какому сроку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Заказчик конечный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АО «Росатом Возобновляемая энергия»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Объект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ОП Вербное, 347210, Ростовская обл., Морозовский район, г. Морозовск, ул. Ленина, д. 159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Предмет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Монтажные и пусконаладочные работы по оснащению офисных помещений СКУД и СВН, ОКПД2 </w:t>
            </w:r>
            <w:r>
              <w:rPr>
                <w:rFonts w:ascii="Calibri" w:hAnsi="Calibri" w:eastAsia="Calibri"/>
                <w:b/>
                <w:sz w:val="18"/>
              </w:rPr>
              <w:t>33.20.42.000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Формат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«под ключ», полным иждивением подрядчика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Срок выполнения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25 рабочих дней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с даты договора (поставка + монтаж + ПНР + инструктаж 2 сотрудников)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Гарантия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не менее </w:t>
            </w:r>
            <w:r>
              <w:rPr>
                <w:rFonts w:ascii="Calibri" w:hAnsi="Calibri" w:eastAsia="Calibri"/>
                <w:b/>
                <w:sz w:val="18"/>
              </w:rPr>
              <w:t>12 месяцев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с акта сдачи-приёмки, на работы и оборудование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Режим работ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пн–пт 08:00–17:00, без остановки процесса заказчика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Просим в КП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отдельными блоками: </w:t>
            </w:r>
            <w:r>
              <w:rPr>
                <w:rFonts w:ascii="Calibri" w:hAnsi="Calibri" w:eastAsia="Calibri"/>
                <w:b/>
                <w:sz w:val="18"/>
              </w:rPr>
              <w:t>оборудование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alibri" w:hAnsi="Calibri" w:eastAsia="Calibri"/>
                <w:b/>
                <w:sz w:val="18"/>
              </w:rPr>
              <w:t>материалы трасс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alibri" w:hAnsi="Calibri" w:eastAsia="Calibri"/>
                <w:b/>
                <w:sz w:val="18"/>
              </w:rPr>
              <w:t>работы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; цены с НДС; срок поставки </w:t>
            </w:r>
            <w:r>
              <w:rPr>
                <w:rFonts w:ascii="Calibri" w:hAnsi="Calibri" w:eastAsia="Calibri"/>
                <w:b/>
                <w:sz w:val="18"/>
              </w:rPr>
              <w:t>каждой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позиции; срок действия КП ≥ 14 календарных дней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В шапке КП указывать </w:t>
      </w:r>
      <w:r>
        <w:rPr>
          <w:rFonts w:ascii="Calibri" w:hAnsi="Calibri" w:eastAsia="Calibri"/>
          <w:b/>
          <w:sz w:val="22"/>
        </w:rPr>
        <w:t>этого заказчика и этот объект</w:t>
      </w:r>
      <w:r>
        <w:rPr>
          <w:rFonts w:ascii="Calibri" w:hAnsi="Calibri" w:eastAsia="Calibri"/>
          <w:b w:val="0"/>
          <w:sz w:val="22"/>
        </w:rPr>
        <w:t>, не третье лицо.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2. Правила заполнения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Количество — строго по таблице ниже. Не суммировать «основу» и «альтернативу» в одну цифру.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Допустим </w:t>
      </w:r>
      <w:r>
        <w:rPr>
          <w:rFonts w:ascii="Calibri" w:hAnsi="Calibri" w:eastAsia="Calibri"/>
          <w:b/>
          <w:sz w:val="22"/>
        </w:rPr>
        <w:t>аналог</w:t>
      </w:r>
      <w:r>
        <w:rPr>
          <w:rFonts w:ascii="Calibri" w:hAnsi="Calibri" w:eastAsia="Calibri"/>
          <w:b w:val="0"/>
          <w:sz w:val="22"/>
        </w:rPr>
        <w:t xml:space="preserve">, если паспортные ТТХ </w:t>
      </w:r>
      <w:r>
        <w:rPr>
          <w:rFonts w:ascii="Calibri" w:hAnsi="Calibri" w:eastAsia="Calibri"/>
          <w:b/>
          <w:sz w:val="22"/>
        </w:rPr>
        <w:t>не хуже</w:t>
      </w:r>
      <w:r>
        <w:rPr>
          <w:rFonts w:ascii="Calibri" w:hAnsi="Calibri" w:eastAsia="Calibri"/>
          <w:b w:val="0"/>
          <w:sz w:val="22"/>
        </w:rPr>
        <w:t xml:space="preserve"> приложения № 1 ТЗ. К аналогу приложить паспорт/даташит с выделенными строками.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Если позиция под заказ дольше 25 р.д. — сразу предложить складской аналог с ТТХ не хуже, а не писать дату в комментарии и обещать срок ТЗ.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Не включать upsell: второй коммутатор, ИБП 850 ВА, УЗИП, ББП-20, бухта «на всякий случай» — если это не строка сметы трасс.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ПО TRASSIR СКУД по ТЗ </w:t>
      </w:r>
      <w:r>
        <w:rPr>
          <w:rFonts w:ascii="Calibri" w:hAnsi="Calibri" w:eastAsia="Calibri"/>
          <w:b/>
          <w:sz w:val="22"/>
        </w:rPr>
        <w:t>входит в состав регистратора</w:t>
      </w:r>
      <w:r>
        <w:rPr>
          <w:rFonts w:ascii="Calibri" w:hAnsi="Calibri" w:eastAsia="Calibri"/>
          <w:b w:val="0"/>
          <w:sz w:val="22"/>
        </w:rPr>
        <w:t>. Если лицензия активируется отдельным артикулом — одна строка, без задвоения «уже в NVR» + «ещё Base».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3. Оборудование (приложение № 1 ТЗ)</w:t>
      </w:r>
    </w:p>
    <w:p>
      <w:r>
        <w:rPr>
          <w:rFonts w:ascii="Calibri" w:hAnsi="Calibri" w:eastAsia="Calibri"/>
          <w:b w:val="0"/>
          <w:sz w:val="22"/>
        </w:rPr>
        <w:t>Колонка «К запросу» — что ставить в новую спецификацию. Цены не фиксировать: запросить актуальные.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№ ТЗ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Наименование к запросу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Обязательные ТТХ / условия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Не предлагать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Контроллер </w:t>
            </w:r>
            <w:r>
              <w:rPr>
                <w:rFonts w:ascii="Calibri" w:hAnsi="Calibri" w:eastAsia="Calibri"/>
                <w:b/>
                <w:sz w:val="18"/>
              </w:rPr>
              <w:t>TRASSIR TR-C241B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 двери, до 4 считывателей, ≥ 10 000 карт / ≥ 50 000 событий, Wiegand, TCP/IP, 2 реле, металлический корпус, не уже −20…+65 °C, 12 В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Модуль ПО </w:t>
            </w:r>
            <w:r>
              <w:rPr>
                <w:rFonts w:ascii="Calibri" w:hAnsi="Calibri" w:eastAsia="Calibri"/>
                <w:b/>
                <w:sz w:val="18"/>
              </w:rPr>
              <w:t>TRASSIR СКУД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Совместимость с п. 1 и п. 10. Поставка </w:t>
            </w:r>
            <w:r>
              <w:rPr>
                <w:rFonts w:ascii="Calibri" w:hAnsi="Calibri" w:eastAsia="Calibri"/>
                <w:b/>
                <w:sz w:val="18"/>
              </w:rPr>
              <w:t>в составе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регистратора либо одной лицензионной строкой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отдельный «пакет» сверх уже включённых лицензий NVR на камеры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Считыватель Mifare. База ТЗ: </w:t>
            </w:r>
            <w:r>
              <w:rPr>
                <w:rFonts w:ascii="Calibri" w:hAnsi="Calibri" w:eastAsia="Calibri"/>
                <w:b/>
                <w:sz w:val="18"/>
              </w:rPr>
              <w:t>F-KD-4407PM i-FLOW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. Рекомендуемый аналог при сроке i-FLOW 3–4 мес.: </w:t>
            </w:r>
            <w:r>
              <w:rPr>
                <w:rFonts w:ascii="Calibri" w:hAnsi="Calibri" w:eastAsia="Calibri"/>
                <w:b/>
                <w:sz w:val="18"/>
              </w:rPr>
              <w:t>Hikvision DS-K1107AM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13,56 МГц, OSDP </w:t>
            </w:r>
            <w:r>
              <w:rPr>
                <w:rFonts w:ascii="Calibri" w:hAnsi="Calibri" w:eastAsia="Calibri"/>
                <w:b/>
                <w:sz w:val="18"/>
              </w:rPr>
              <w:t>и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RS-485 </w:t>
            </w:r>
            <w:r>
              <w:rPr>
                <w:rFonts w:ascii="Calibri" w:hAnsi="Calibri" w:eastAsia="Calibri"/>
                <w:b/>
                <w:sz w:val="18"/>
              </w:rPr>
              <w:t>и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Wiegand W26/W34, IP65, ≤ 2 Вт, дальность не хуже заявленной для i-FLOW (≤ 50 мм по карточке), t° не уже −20…+70 °C (для DS-K1107AM верх +65 °C — указать как отклонение)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TR-R5M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(нет OSDP/RS-485). Не ставить 4 шт.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Турникет-трипод, двухсторонний, </w:t>
            </w:r>
            <w:r>
              <w:rPr>
                <w:rFonts w:ascii="Calibri" w:hAnsi="Calibri" w:eastAsia="Calibri"/>
                <w:b/>
                <w:sz w:val="18"/>
              </w:rPr>
              <w:t>без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встроенного контроллера и считывателя. База ТЗ: </w:t>
            </w:r>
            <w:r>
              <w:rPr>
                <w:rFonts w:ascii="Calibri" w:hAnsi="Calibri" w:eastAsia="Calibri"/>
                <w:b/>
                <w:sz w:val="18"/>
              </w:rPr>
              <w:t>Hikvision DS-K3G411LX-R/Pg-Dm55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. При отсутствии — </w:t>
            </w:r>
            <w:r>
              <w:rPr>
                <w:rFonts w:ascii="Calibri" w:hAnsi="Calibri" w:eastAsia="Calibri"/>
                <w:b/>
                <w:sz w:val="18"/>
              </w:rPr>
              <w:t>DS-K3G411LX-R/Dm55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</w:t>
            </w:r>
            <w:r>
              <w:rPr>
                <w:rFonts w:ascii="Calibri" w:hAnsi="Calibri" w:eastAsia="Calibri"/>
                <w:b/>
                <w:sz w:val="18"/>
              </w:rPr>
              <w:t>DS-K3G501LX-R/Dm55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Проход </w:t>
            </w:r>
            <w:r>
              <w:rPr>
                <w:rFonts w:ascii="Calibri" w:hAnsi="Calibri" w:eastAsia="Calibri"/>
                <w:b/>
                <w:sz w:val="18"/>
              </w:rPr>
              <w:t>≥ 550 мм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alibri" w:hAnsi="Calibri" w:eastAsia="Calibri"/>
                <w:b/>
                <w:sz w:val="18"/>
              </w:rPr>
              <w:t>≥ 35 чел/мин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наработка </w:t>
            </w:r>
            <w:r>
              <w:rPr>
                <w:rFonts w:ascii="Calibri" w:hAnsi="Calibri" w:eastAsia="Calibri"/>
                <w:b/>
                <w:sz w:val="18"/>
              </w:rPr>
              <w:t>≥ 3 млн</w:t>
            </w:r>
            <w:r>
              <w:rPr>
                <w:rFonts w:ascii="Calibri" w:hAnsi="Calibri" w:eastAsia="Calibri"/>
                <w:b w:val="0"/>
                <w:sz w:val="18"/>
              </w:rPr>
              <w:t>, автоантипаника (в т.ч. по сигналу ПС), нерж. сталь, LED-статус, не уже −20…+65 °C, вход тревоги / сухой контакт для «Гранит-24»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18"/>
              </w:rPr>
              <w:t>TR-TT552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alibri" w:hAnsi="Calibri" w:eastAsia="Calibri"/>
                <w:b/>
                <w:sz w:val="18"/>
              </w:rPr>
              <w:t>TR-TP551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(500/505 мм, 30 чел/мин, 1 млн). Не ставить 2 турникета «на выбор» в одну сумму. Не брать модификации </w:t>
            </w:r>
            <w:r>
              <w:rPr>
                <w:rFonts w:ascii="Calibri" w:hAnsi="Calibri" w:eastAsia="Calibri"/>
                <w:b/>
                <w:sz w:val="18"/>
              </w:rPr>
              <w:t>с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встроенным контроллером (индекс без LX / с «/M»)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Поручень ограждения </w:t>
            </w:r>
            <w:r>
              <w:rPr>
                <w:rFonts w:ascii="Calibri" w:hAnsi="Calibri" w:eastAsia="Calibri"/>
                <w:b/>
                <w:sz w:val="18"/>
              </w:rPr>
              <w:t>Praktika ВЗР 1996.05-02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Две трубы, шлифованная нерж. сталь, D ≥ 32 мм, длина ≥ 940 мм, стыковка с выбранным турникетом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Стойка ограждения </w:t>
            </w:r>
            <w:r>
              <w:rPr>
                <w:rFonts w:ascii="Calibri" w:hAnsi="Calibri" w:eastAsia="Calibri"/>
                <w:b/>
                <w:sz w:val="18"/>
              </w:rPr>
              <w:t>Praktika ВЗР 1996.01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 ≥ 50 мм, высота ≥ 1000 мм, 2 муфты, совместима с п. 5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Пульт </w:t>
            </w:r>
            <w:r>
              <w:rPr>
                <w:rFonts w:ascii="Calibri" w:hAnsi="Calibri" w:eastAsia="Calibri"/>
                <w:b/>
                <w:sz w:val="18"/>
              </w:rPr>
              <w:t>ST-AC103RC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≥ 3 кнопки, НЗ/НР/ОБЩ или НР/ОБЩ, ≤ 3 А / ≤ 250 В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БП </w:t>
            </w:r>
            <w:r>
              <w:rPr>
                <w:rFonts w:ascii="Calibri" w:hAnsi="Calibri" w:eastAsia="Calibri"/>
                <w:b/>
                <w:sz w:val="18"/>
              </w:rPr>
              <w:t>PS-1230 (плата) Проксима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187…242 В → 13,5…14,2 В, Iном 2,8 А, плата без корпуса, под АКБ 12 В 7 А·ч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готовый ББП в корпусе вместо платы, если не доказан эквивалент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АКБ </w:t>
            </w:r>
            <w:r>
              <w:rPr>
                <w:rFonts w:ascii="Calibri" w:hAnsi="Calibri" w:eastAsia="Calibri"/>
                <w:b/>
                <w:sz w:val="18"/>
              </w:rPr>
              <w:t>Delta DTM 1207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 В / 7 А·ч, AGM, клеммы F2, срок службы ≥ 6 лет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Регистратор </w:t>
            </w:r>
            <w:r>
              <w:rPr>
                <w:rFonts w:ascii="Calibri" w:hAnsi="Calibri" w:eastAsia="Calibri"/>
                <w:b/>
                <w:sz w:val="18"/>
              </w:rPr>
              <w:t>TRASSIR MiniNVR 4216R AnyIP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≥ 16 кан., до 12 Мп, H.265+/H.265/H.264, ≥ 2 выхода HDMI/VGA, 2×SATA под HDD ≥ 18 ТБ, аудио 1/1, ≥ 2 USB, размер ≤ 400×350×60 мм, 19", лицензии на 16 каналов в комплекте, модуль СКУД, интеграция с п. 1 и п. 11. ТЗ: t° не уже </w:t>
            </w:r>
            <w:r>
              <w:rPr>
                <w:rFonts w:ascii="Calibri" w:hAnsi="Calibri" w:eastAsia="Calibri"/>
                <w:b/>
                <w:sz w:val="18"/>
              </w:rPr>
              <w:t>−10…+55 °C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. У MiniNVR в каталоге </w:t>
            </w:r>
            <w:r>
              <w:rPr>
                <w:rFonts w:ascii="Calibri" w:hAnsi="Calibri" w:eastAsia="Calibri"/>
                <w:b/>
                <w:sz w:val="18"/>
              </w:rPr>
              <w:t>+10…+30 °C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— либо аналог с паспортным −10…+55, либо письменно отклонение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регистратор без лицензий на 16 каналов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Камера </w:t>
            </w:r>
            <w:r>
              <w:rPr>
                <w:rFonts w:ascii="Calibri" w:hAnsi="Calibri" w:eastAsia="Calibri"/>
                <w:b/>
                <w:sz w:val="18"/>
              </w:rPr>
              <w:t>TR-D8151IR3 v7 (D) 2.8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 Мп, 2,8 мм, ИК ≥ 30 м, IP66, −30…+50 °C, PoE, ≤ 9 Вт, ≤ 0,6 кг, ≤ 110×100 мм, аналитика (человек, линия, область). Поставка в горизонте 25 р.д.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модель «в резерве, приход конец сентября» без складского аналога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Монтажная коробка, совместимая с п. 11 (</w:t>
            </w:r>
            <w:r>
              <w:rPr>
                <w:rFonts w:ascii="Calibri" w:hAnsi="Calibri" w:eastAsia="Calibri"/>
                <w:b/>
                <w:sz w:val="18"/>
              </w:rPr>
              <w:t>TR-JB306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аналог)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 шт., не 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Коммутатор </w:t>
            </w:r>
            <w:r>
              <w:rPr>
                <w:rFonts w:ascii="Calibri" w:hAnsi="Calibri" w:eastAsia="Calibri"/>
                <w:b/>
                <w:sz w:val="18"/>
              </w:rPr>
              <w:t>TR-NS11191S-285-16PoE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≥ 16 PoE 802.3af, бюджет </w:t>
            </w:r>
            <w:r>
              <w:rPr>
                <w:rFonts w:ascii="Calibri" w:hAnsi="Calibri" w:eastAsia="Calibri"/>
                <w:b/>
                <w:sz w:val="18"/>
              </w:rPr>
              <w:t>≥ 270 Вт</w:t>
            </w:r>
            <w:r>
              <w:rPr>
                <w:rFonts w:ascii="Calibri" w:hAnsi="Calibri" w:eastAsia="Calibri"/>
                <w:b w:val="0"/>
                <w:sz w:val="18"/>
              </w:rPr>
              <w:t>, CCTV ≥ 250 м, Watchdog/PD-Alive, ≤ 450×200×50 мм, крепление 19"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8-портовый PoE, TL-SG2218P «вдобавок»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HDD </w:t>
            </w:r>
            <w:r>
              <w:rPr>
                <w:rFonts w:ascii="Calibri" w:hAnsi="Calibri" w:eastAsia="Calibri"/>
                <w:b/>
                <w:sz w:val="18"/>
              </w:rPr>
              <w:t>WD85PURZ 8 ТБ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SATA-III, 8 ТБ, 256 МБ, 3,5", ≥ 5640 об/мин, нагрузка ≥ 170 ТБ/год, для видеонаблюдения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диски 4 ТБ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Монитор </w:t>
            </w:r>
            <w:r>
              <w:rPr>
                <w:rFonts w:ascii="Calibri" w:hAnsi="Calibri" w:eastAsia="Calibri"/>
                <w:b/>
                <w:sz w:val="18"/>
              </w:rPr>
              <w:t>Dahua DHI-LM27-C301B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≥ 27", IPS или OLED, </w:t>
            </w:r>
            <w:r>
              <w:rPr>
                <w:rFonts w:ascii="Calibri" w:hAnsi="Calibri" w:eastAsia="Calibri"/>
                <w:b/>
                <w:sz w:val="18"/>
              </w:rPr>
              <w:t>≥ 2560×1440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16:9, </w:t>
            </w:r>
            <w:r>
              <w:rPr>
                <w:rFonts w:ascii="Calibri" w:hAnsi="Calibri" w:eastAsia="Calibri"/>
                <w:b/>
                <w:sz w:val="18"/>
              </w:rPr>
              <w:t>≥ 100 Гц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≥ 300 кд/м², VESA, </w:t>
            </w:r>
            <w:r>
              <w:rPr>
                <w:rFonts w:ascii="Calibri" w:hAnsi="Calibri" w:eastAsia="Calibri"/>
                <w:b/>
                <w:sz w:val="18"/>
              </w:rPr>
              <w:t>DisplayPort + HDMI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Full HD / только VGA+HDMI без DP и без QHD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16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Кабель HDMI ≥ 5 м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Связь регистратора и монитора. </w:t>
            </w:r>
            <w:r>
              <w:rPr>
                <w:rFonts w:ascii="Calibri" w:hAnsi="Calibri" w:eastAsia="Calibri"/>
                <w:b/>
                <w:sz w:val="18"/>
              </w:rPr>
              <w:t>Со склада</w:t>
            </w:r>
            <w:r>
              <w:rPr>
                <w:rFonts w:ascii="Calibri" w:hAnsi="Calibri" w:eastAsia="Calibri"/>
                <w:b w:val="0"/>
                <w:sz w:val="18"/>
              </w:rPr>
              <w:t>, не позиция с приходом в октябре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Шкаф </w:t>
            </w:r>
            <w:r>
              <w:rPr>
                <w:rFonts w:ascii="Calibri" w:hAnsi="Calibri" w:eastAsia="Calibri"/>
                <w:b/>
                <w:sz w:val="18"/>
              </w:rPr>
              <w:t>Cabeus SH-05F-15U60/60-R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Настенный 19", ≥ 15U, 600×600, высота ≥ 769 мм, полезная глубина ≥ 540 мм, стекло, замок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уличный ЦМО 18U IP54 — это другое ТЗ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Вентилятор </w:t>
            </w:r>
            <w:r>
              <w:rPr>
                <w:rFonts w:ascii="Calibri" w:hAnsi="Calibri" w:eastAsia="Calibri"/>
                <w:b/>
                <w:sz w:val="18"/>
              </w:rPr>
              <w:t>Cabeus XD12038A2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Под посадочные места шкафа п. 17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один вентиляторный модуль вместо двух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Термостат </w:t>
            </w:r>
            <w:r>
              <w:rPr>
                <w:rFonts w:ascii="Calibri" w:hAnsi="Calibri" w:eastAsia="Calibri"/>
                <w:b/>
                <w:sz w:val="18"/>
              </w:rPr>
              <w:t>Cabeus KTS011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NO, 0…+60 °C, DIN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Щеточный ввод </w:t>
            </w:r>
            <w:r>
              <w:rPr>
                <w:rFonts w:ascii="Calibri" w:hAnsi="Calibri" w:eastAsia="Calibri"/>
                <w:b/>
                <w:sz w:val="18"/>
              </w:rPr>
              <w:t>Cabeus JD04B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Совместим со шкафом п. 17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Полка </w:t>
            </w:r>
            <w:r>
              <w:rPr>
                <w:rFonts w:ascii="Calibri" w:hAnsi="Calibri" w:eastAsia="Calibri"/>
                <w:b/>
                <w:sz w:val="18"/>
              </w:rPr>
              <w:t>Cabeus SH-J018-FC-600m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19", 4 точки, перфорация, ≥ 45 кг, для шкафа глубиной 600 мм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Направляющие </w:t>
            </w:r>
            <w:r>
              <w:rPr>
                <w:rFonts w:ascii="Calibri" w:hAnsi="Calibri" w:eastAsia="Calibri"/>
                <w:b/>
                <w:sz w:val="18"/>
              </w:rPr>
              <w:t>Cabeus JH05-06-100KG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компл.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Глубина 600 мм, пара, до 100 кг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PDU </w:t>
            </w:r>
            <w:r>
              <w:rPr>
                <w:rFonts w:ascii="Calibri" w:hAnsi="Calibri" w:eastAsia="Calibri"/>
                <w:b/>
                <w:sz w:val="18"/>
              </w:rPr>
              <w:t>Cabeus PDU-8P-2EU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1U, ≥ 8 евророзеток, ≥ 16 А, выключатель, шнур ≥ 2 м, вилка Schuko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PDU </w:t>
            </w:r>
            <w:r>
              <w:rPr>
                <w:rFonts w:ascii="Calibri" w:hAnsi="Calibri" w:eastAsia="Calibri"/>
                <w:b/>
                <w:sz w:val="18"/>
              </w:rPr>
              <w:t>Cabeus PDU-8P-2IEC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1U, ≥ 8 EURO, ≥ 10 А, выключатель, шнур ≥ 2 м, вилка IEC 320 C14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25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ИБП </w:t>
            </w:r>
            <w:r>
              <w:rPr>
                <w:rFonts w:ascii="Calibri" w:hAnsi="Calibri" w:eastAsia="Calibri"/>
                <w:b/>
                <w:sz w:val="18"/>
              </w:rPr>
              <w:t>Powercom King Pro RM KIN-3000AP LCD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арт. </w:t>
            </w:r>
            <w:r>
              <w:rPr>
                <w:rFonts w:ascii="Calibri" w:hAnsi="Calibri" w:eastAsia="Calibri"/>
                <w:b/>
                <w:sz w:val="18"/>
              </w:rPr>
              <w:t>1152615</w:t>
            </w:r>
            <w:r>
              <w:rPr>
                <w:rFonts w:ascii="Calibri" w:hAnsi="Calibri" w:eastAsia="Calibri"/>
                <w:b w:val="0"/>
                <w:sz w:val="18"/>
              </w:rPr>
              <w:t>, или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Модифицированная синусоида, </w:t>
            </w:r>
            <w:r>
              <w:rPr>
                <w:rFonts w:ascii="Calibri" w:hAnsi="Calibri" w:eastAsia="Calibri"/>
                <w:b/>
                <w:sz w:val="18"/>
              </w:rPr>
              <w:t>≥ 3000 ВА / 2400 Вт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(не 1800 Вт), ≥ 4×12 В 9 А·ч, RJ-45, USB, RS-232, SNMP, ≤ 8×IEC C13, LCD, 19", 0…+40 °C, влезает в шкаф 15U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формулировка «1800 Вт»; ИБП 850 ВА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26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Роутер </w:t>
            </w:r>
            <w:r>
              <w:rPr>
                <w:rFonts w:ascii="Calibri" w:hAnsi="Calibri" w:eastAsia="Calibri"/>
                <w:b/>
                <w:sz w:val="18"/>
              </w:rPr>
              <w:t>Keenetic Explorer 4G (KN-4910)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или актуальный индекс той же линейки / аналог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Встроенный LTE/4G/3G, SIM любого оператора, ≥ 4 Ethernet, разъём под выносную уличную LTE-антенну, IPoE/PPPoE/PPTP/L2TP/802.1x, VPN PPTP и L2TP/IPsec клиент/сервер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роутер без LTE-модема</w:t>
            </w:r>
          </w:p>
        </w:tc>
      </w:tr>
    </w:tbl>
    <w:p/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4. Материалы трасс (обязательны, даже без количества в таблице 1 ТЗ)</w:t>
      </w:r>
    </w:p>
    <w:p>
      <w:r>
        <w:rPr>
          <w:rFonts w:ascii="Calibri" w:hAnsi="Calibri" w:eastAsia="Calibri"/>
          <w:b w:val="0"/>
          <w:sz w:val="22"/>
        </w:rPr>
        <w:t>Количество — по приложению № 2 ТЗ (схема) и обмеру. В КП — отдельные строки с ед. изм. и количеством, не «включено».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Материал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Условие ТЗ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М1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Кабель UTP Cat 5e или Cat 6, внутренний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 камерам, турникету, считывателям, в шкаф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М2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Кабель UTP наружный / PE, если трасса по фасаду или улице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 камер «территории офисного здания» — уточнить по схеме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М3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Металлический лоток по коридору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прямо указано в подразделе 3.1 ТЗ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М4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Гофра и/или кабель-канал внутри помещений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крепление к стенам и конструкциям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М5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Защитные кабель-каналы к турникету и считывателям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исключить повреждение в эксплуатации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М6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Крепёж, анкера, стяжки, монтажные коробки, автоматы, гофра питания, герметик, патч-корды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«включая, но не ограничиваясь», подраздел 2.3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М7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При необходимости: SFP, PoE-удлинители/сплиттеры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только если требует трасса, с обоснованием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Маркировка линий и кабельный журнал — в составе работ.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5. Работы (обязательный блок КП)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Работа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Р1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Доставка и разгрузка на объект (Морозовск) силами подрядчика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Р2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Согласование за 2 р.д.: список персонала, график, схема трасс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Р3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Монтаж шкафа 15U, сборка, вентиляция, PDU, ИБП, регистратор, коммутатор, роутер, АРМ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Р4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Монтаж 7 камер по схеме, юстировка </w:t>
            </w:r>
            <w:r>
              <w:rPr>
                <w:rFonts w:ascii="Calibri" w:hAnsi="Calibri" w:eastAsia="Calibri"/>
                <w:b/>
                <w:sz w:val="18"/>
              </w:rPr>
              <w:t>под контролем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представителя заказчика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Р5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Монтаж турникета, поручня, стоек, считывателей, пульта, БП/АКБ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Р6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Прокладка трасс, лоток по коридору, маркировка, кабельный журнал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Р7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ПНР СВН и СКУД, предварительные испытания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Р8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Разблокировка турникета от сигнала ПС </w:t>
            </w:r>
            <w:r>
              <w:rPr>
                <w:rFonts w:ascii="Calibri" w:hAnsi="Calibri" w:eastAsia="Calibri"/>
                <w:b/>
                <w:sz w:val="18"/>
              </w:rPr>
              <w:t>«Гранит-24»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(сухоконтакт / вход тревоги турникета)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Р9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На время ПНР — ноутбук с интернетом для удалённой приёмки заказчиком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Р10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Инструктаж </w:t>
            </w:r>
            <w:r>
              <w:rPr>
                <w:rFonts w:ascii="Calibri" w:hAnsi="Calibri" w:eastAsia="Calibri"/>
                <w:b/>
                <w:sz w:val="18"/>
              </w:rPr>
              <w:t>2 сотрудников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заказчика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Р11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Исполнительная документация: 3 экз. бумага + электронный комплект (PDF сканы и исходники), по приказу Минстроя № 344/пр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Р12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Уборка в течение 3 р.д. после окончания работ</w:t>
            </w:r>
          </w:p>
        </w:tc>
      </w:tr>
      <w:tr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Р13</w:t>
            </w:r>
          </w:p>
        </w:tc>
        <w:tc>
          <w:tcPr>
            <w:tcW w:type="dxa" w:w="49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Гарантия ≥ 12 мес. с акта</w:t>
            </w:r>
          </w:p>
        </w:tc>
      </w:tr>
    </w:tbl>
    <w:p/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6. Что приложить к КП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Спецификация с артикулами, количеством, ценой с НДС, сроком поставки каждой строки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Паспорта аналогов (считыватель, турникет, при отклонении — регистратор)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Подтверждение </w:t>
      </w:r>
      <w:r>
        <w:rPr>
          <w:rFonts w:ascii="Calibri" w:hAnsi="Calibri" w:eastAsia="Calibri"/>
          <w:b/>
          <w:sz w:val="22"/>
        </w:rPr>
        <w:t>3000 ВА / 2400 Вт</w:t>
      </w:r>
      <w:r>
        <w:rPr>
          <w:rFonts w:ascii="Calibri" w:hAnsi="Calibri" w:eastAsia="Calibri"/>
          <w:b w:val="0"/>
          <w:sz w:val="22"/>
        </w:rPr>
        <w:t xml:space="preserve"> по ИБП (не 1800 Вт)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График: поставка → монтаж → ПНР внутри 25 р.д.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Срок действия коммерческого предложения</w:t>
      </w:r>
    </w:p>
    <w:p>
      <w:r>
        <w:rPr>
          <w:rFonts w:ascii="Calibri" w:hAnsi="Calibri" w:eastAsia="Calibri"/>
          <w:b w:val="0"/>
          <w:sz w:val="22"/>
        </w:rPr>
        <w:t xml:space="preserve">Машиночитаемая копия таблицы: </w:t>
      </w:r>
      <w:r>
        <w:rPr>
          <w:rFonts w:ascii="Calibri" w:hAnsi="Calibri" w:eastAsia="Calibri"/>
          <w:b w:val="0"/>
          <w:color w:val="1F4E79"/>
          <w:sz w:val="22"/>
        </w:rPr>
        <w:t>spec-zapros-kp.csv</w:t>
      </w:r>
      <w:r>
        <w:rPr>
          <w:rFonts w:ascii="Calibri" w:hAnsi="Calibri" w:eastAsia="Calibri"/>
          <w:b w:val="0"/>
          <w:sz w:val="22"/>
        </w:rPr>
        <w:t xml:space="preserve">, Excel: </w:t>
      </w:r>
      <w:r>
        <w:rPr>
          <w:rFonts w:ascii="Calibri" w:hAnsi="Calibri" w:eastAsia="Calibri"/>
          <w:b w:val="0"/>
          <w:color w:val="1F4E79"/>
          <w:sz w:val="22"/>
        </w:rPr>
        <w:t>Запрос_КП_спецификация.xlsx</w:t>
      </w:r>
      <w:r>
        <w:rPr>
          <w:rFonts w:ascii="Calibri" w:hAnsi="Calibri" w:eastAsia="Calibri"/>
          <w:b w:val="0"/>
          <w:sz w:val="22"/>
        </w:rPr>
        <w:t xml:space="preserve">. Черновик, как должно выглядеть исправленное КП с ориентиром цен: </w:t>
      </w:r>
      <w:r>
        <w:rPr>
          <w:rFonts w:ascii="Calibri" w:hAnsi="Calibri" w:eastAsia="Calibri"/>
          <w:b w:val="0"/>
          <w:color w:val="1F4E79"/>
          <w:sz w:val="22"/>
        </w:rPr>
        <w:t>06-черновик-исправленного-КП.md</w:t>
      </w:r>
      <w:r>
        <w:rPr>
          <w:rFonts w:ascii="Calibri" w:hAnsi="Calibri" w:eastAsia="Calibri"/>
          <w:b w:val="0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sz w:val="16"/>
      </w:rPr>
      <w:t xml:space="preserve">Стр. </w:t>
    </w:r>
    <w:fldSimple w:instr="PAGE">
      <w:r>
        <w:t>1</w:t>
      </w:r>
    </w:fldSimple>
    <w:r>
      <w:rPr>
        <w:rFonts w:ascii="Calibri" w:hAnsi="Calibri" w:eastAsia="Calibri"/>
        <w:b w:val="0"/>
        <w:sz w:val="16"/>
      </w:rPr>
      <w:t xml:space="preserve">  · папка Ростаом_Я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color w:val="1F4E79"/>
        <w:sz w:val="16"/>
      </w:rPr>
      <w:t>АО «Росатом Возобновляемая энергия» · ОП Вербное · проверка ТЗ/КП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