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1200" w:after="0"/>
        <w:jc w:val="center"/>
        <w:shd w:val="clear" w:color="auto" w:fill="1A376C"/>
      </w:pPr>
      <w:r>
        <w:rPr>
          <w:rFonts w:ascii="Arial" w:hAnsi="Arial"/>
          <w:b/>
          <w:i w:val="0"/>
          <w:color w:val="FFFFFF"/>
          <w:sz w:val="60"/>
          <w:lang w:bidi="he-IL"/>
        </w:rPr>
        <w:t>HAAT Delivery</w:t>
      </w:r>
    </w:p>
    <w:p>
      <w:pPr>
        <w:bidi w:val="1"/>
        <w:spacing w:after="0"/>
        <w:jc w:val="center"/>
        <w:shd w:val="clear" w:color="auto" w:fill="1A376C"/>
      </w:pPr>
      <w:r>
        <w:rPr>
          <w:rFonts w:ascii="Arial" w:hAnsi="Arial"/>
          <w:b w:val="0"/>
          <w:i w:val="0"/>
          <w:color w:val="ADD8E6"/>
          <w:sz w:val="36"/>
          <w:lang w:bidi="he-IL"/>
        </w:rPr>
        <w:t>מטלת בית — אנליסט נתונים</w:t>
      </w:r>
    </w:p>
    <w:p>
      <w:pPr>
        <w:bidi w:val="1"/>
        <w:spacing w:after="600"/>
        <w:jc w:val="center"/>
        <w:shd w:val="clear" w:color="auto" w:fill="1A376C"/>
      </w:pPr>
      <w:r>
        <w:rPr>
          <w:rFonts w:ascii="Arial" w:hAnsi="Arial"/>
          <w:b w:val="0"/>
          <w:i w:val="0"/>
          <w:color w:val="CCCCCC"/>
          <w:sz w:val="26"/>
          <w:lang w:bidi="he-IL"/>
        </w:rPr>
        <w:t>מחלקת אנליטיקה · 2026</w:t>
      </w:r>
    </w:p>
    <w:tbl>
      <w:tblPr>
        <w:tblStyle w:val="TableGrid"/>
        <w:tblW w:type="auto" w:w="0"/>
        <w:tblLook w:firstColumn="1" w:firstRow="1" w:lastColumn="0" w:lastRow="0" w:noHBand="0" w:noVBand="1" w:val="04A0"/>
      </w:tblPr>
      <w:tblGrid>
        <w:gridCol w:w="4537"/>
        <w:gridCol w:w="4537"/>
      </w:tblGrid>
      <w:tr>
        <w:tc>
          <w:tcPr>
            <w:tcW w:type="dxa" w:w="4537"/>
            <w:shd w:val="clear" w:color="auto" w:fill="E8EDF5"/>
            <w:bidi w:val="1"/>
          </w:tcPr>
          <w:p>
            <w:pPr>
              <w:bidi w:val="1"/>
              <w:jc w:val="right"/>
            </w:pPr>
            <w:r>
              <w:rPr>
                <w:rFonts w:ascii="Arial" w:hAnsi="Arial"/>
                <w:b/>
                <w:i w:val="0"/>
                <w:color w:val="1A376C"/>
                <w:sz w:val="22"/>
                <w:lang w:bidi="he-IL"/>
              </w:rPr>
              <w:t>שם המגיש:</w:t>
            </w:r>
          </w:p>
        </w:tc>
        <w:tc>
          <w:tcPr>
            <w:tcW w:type="dxa" w:w="4537"/>
            <w:shd w:val="clear" w:color="auto" w:fill="FFFFFF"/>
            <w:bidi w:val="1"/>
          </w:tcPr>
          <w:p>
            <w:pPr>
              <w:bidi w:val="1"/>
              <w:jc w:val="right"/>
            </w:pPr>
            <w:r>
              <w:rPr>
                <w:rFonts w:ascii="Arial" w:hAnsi="Arial"/>
                <w:b w:val="0"/>
                <w:i w:val="0"/>
                <w:color w:val="595959"/>
                <w:sz w:val="22"/>
                <w:lang w:bidi="he-IL"/>
              </w:rPr>
              <w:t>[שמך כאן]</w:t>
            </w:r>
          </w:p>
        </w:tc>
      </w:tr>
      <w:tr>
        <w:tc>
          <w:tcPr>
            <w:tcW w:type="dxa" w:w="4537"/>
            <w:shd w:val="clear" w:color="auto" w:fill="E8EDF5"/>
            <w:bidi w:val="1"/>
          </w:tcPr>
          <w:p>
            <w:pPr>
              <w:bidi w:val="1"/>
              <w:jc w:val="right"/>
            </w:pPr>
            <w:r>
              <w:rPr>
                <w:rFonts w:ascii="Arial" w:hAnsi="Arial"/>
                <w:b/>
                <w:i w:val="0"/>
                <w:color w:val="1A376C"/>
                <w:sz w:val="22"/>
                <w:lang w:bidi="he-IL"/>
              </w:rPr>
              <w:t>תאריך הגשה:</w:t>
            </w:r>
          </w:p>
        </w:tc>
        <w:tc>
          <w:tcPr>
            <w:tcW w:type="dxa" w:w="4537"/>
            <w:shd w:val="clear" w:color="auto" w:fill="FFFFFF"/>
            <w:bidi w:val="1"/>
          </w:tcPr>
          <w:p>
            <w:pPr>
              <w:bidi w:val="1"/>
              <w:jc w:val="right"/>
            </w:pPr>
            <w:r>
              <w:rPr>
                <w:rFonts w:ascii="Arial" w:hAnsi="Arial"/>
                <w:b w:val="0"/>
                <w:i w:val="0"/>
                <w:color w:val="595959"/>
                <w:sz w:val="22"/>
                <w:lang w:bidi="he-IL"/>
              </w:rPr>
              <w:t>[תאריך]</w:t>
            </w:r>
          </w:p>
        </w:tc>
      </w:tr>
      <w:tr>
        <w:tc>
          <w:tcPr>
            <w:tcW w:type="dxa" w:w="4537"/>
            <w:shd w:val="clear" w:color="auto" w:fill="E8EDF5"/>
            <w:bidi w:val="1"/>
          </w:tcPr>
          <w:p>
            <w:pPr>
              <w:bidi w:val="1"/>
              <w:jc w:val="right"/>
            </w:pPr>
            <w:r>
              <w:rPr>
                <w:rFonts w:ascii="Arial" w:hAnsi="Arial"/>
                <w:b/>
                <w:i w:val="0"/>
                <w:color w:val="1A376C"/>
                <w:sz w:val="22"/>
                <w:lang w:bidi="he-IL"/>
              </w:rPr>
              <w:t>כלים בשימוש:</w:t>
            </w:r>
          </w:p>
        </w:tc>
        <w:tc>
          <w:tcPr>
            <w:tcW w:type="dxa" w:w="4537"/>
            <w:shd w:val="clear" w:color="auto" w:fill="FFFFFF"/>
            <w:bidi w:val="1"/>
          </w:tcPr>
          <w:p>
            <w:pPr>
              <w:bidi w:val="1"/>
              <w:jc w:val="right"/>
            </w:pPr>
            <w:r>
              <w:rPr>
                <w:rFonts w:ascii="Arial" w:hAnsi="Arial"/>
                <w:b w:val="0"/>
                <w:i w:val="0"/>
                <w:color w:val="595959"/>
                <w:sz w:val="22"/>
                <w:lang w:bidi="he-IL"/>
              </w:rPr>
              <w:t>Python · pandas · Jupyter Notebook</w:t>
            </w:r>
          </w:p>
        </w:tc>
      </w:tr>
    </w:tbl>
    <w:p>
      <w:r>
        <w:br w:type="page"/>
      </w:r>
    </w:p>
    <w:p>
      <w:pPr>
        <w:bidi w:val="1"/>
        <w:spacing w:before="0" w:after="100"/>
        <w:jc w:val="right"/>
        <w:shd w:val="clear" w:color="auto" w:fill="2674C1"/>
      </w:pPr>
      <w:r>
        <w:rPr>
          <w:rFonts w:ascii="Arial" w:hAnsi="Arial"/>
          <w:b/>
          <w:i w:val="0"/>
          <w:color w:val="FFFFFF"/>
          <w:sz w:val="32"/>
          <w:lang w:bidi="he-IL"/>
        </w:rPr>
        <w:t xml:space="preserve">  תוכן עניינים</w:t>
      </w:r>
    </w:p>
    <w:p>
      <w:pPr>
        <w:bidi w:val="1"/>
        <w:spacing w:before="0" w:after="40"/>
        <w:jc w:val="right"/>
      </w:pPr>
      <w:r>
        <w:rPr>
          <w:rFonts w:ascii="Arial" w:hAnsi="Arial"/>
          <w:b/>
          <w:i w:val="0"/>
          <w:color w:val="1A376C"/>
          <w:sz w:val="22"/>
          <w:lang w:bidi="he-IL"/>
        </w:rPr>
        <w:t>חלק א — הכרת העסק</w:t>
      </w:r>
    </w:p>
    <w:p>
      <w:pPr>
        <w:bidi w:val="1"/>
        <w:spacing w:before="0" w:after="40"/>
        <w:jc w:val="right"/>
      </w:pPr>
      <w:r>
        <w:rPr>
          <w:rFonts w:ascii="Arial" w:hAnsi="Arial"/>
          <w:b w:val="0"/>
          <w:i w:val="0"/>
          <w:color w:val="595959"/>
          <w:sz w:val="22"/>
          <w:lang w:bidi="he-IL"/>
        </w:rPr>
        <w:t xml:space="preserve">    שאלה 1: מבט ראשון על הנתונים</w:t>
      </w:r>
    </w:p>
    <w:p>
      <w:pPr>
        <w:bidi w:val="1"/>
        <w:spacing w:before="0" w:after="40"/>
        <w:jc w:val="right"/>
      </w:pPr>
      <w:r>
        <w:rPr>
          <w:rFonts w:ascii="Arial" w:hAnsi="Arial"/>
          <w:b w:val="0"/>
          <w:i w:val="0"/>
          <w:color w:val="595959"/>
          <w:sz w:val="22"/>
          <w:lang w:bidi="he-IL"/>
        </w:rPr>
        <w:t xml:space="preserve">    שאלה 2: הגדרת מדדי הצלחה (KPI)</w:t>
      </w:r>
    </w:p>
    <w:p>
      <w:pPr>
        <w:bidi w:val="1"/>
        <w:spacing w:before="0" w:after="40"/>
        <w:jc w:val="right"/>
      </w:pPr>
      <w:r>
        <w:rPr>
          <w:rFonts w:ascii="Arial" w:hAnsi="Arial"/>
          <w:b/>
          <w:i w:val="0"/>
          <w:color w:val="1A376C"/>
          <w:sz w:val="22"/>
          <w:lang w:bidi="he-IL"/>
        </w:rPr>
        <w:t>חלק ב — עומק תפעולי</w:t>
      </w:r>
    </w:p>
    <w:p>
      <w:pPr>
        <w:bidi w:val="1"/>
        <w:spacing w:before="0" w:after="40"/>
        <w:jc w:val="right"/>
      </w:pPr>
      <w:r>
        <w:rPr>
          <w:rFonts w:ascii="Arial" w:hAnsi="Arial"/>
          <w:b w:val="0"/>
          <w:i w:val="0"/>
          <w:color w:val="595959"/>
          <w:sz w:val="22"/>
          <w:lang w:bidi="he-IL"/>
        </w:rPr>
        <w:t xml:space="preserve">    שאלה 3: אמינות המשלוחים</w:t>
      </w:r>
    </w:p>
    <w:p>
      <w:pPr>
        <w:bidi w:val="1"/>
        <w:spacing w:before="0" w:after="40"/>
        <w:jc w:val="right"/>
      </w:pPr>
      <w:r>
        <w:rPr>
          <w:rFonts w:ascii="Arial" w:hAnsi="Arial"/>
          <w:b w:val="0"/>
          <w:i w:val="0"/>
          <w:color w:val="595959"/>
          <w:sz w:val="22"/>
          <w:lang w:bidi="he-IL"/>
        </w:rPr>
        <w:t xml:space="preserve">    שאלה 4: יעילות שליחים</w:t>
      </w:r>
    </w:p>
    <w:p>
      <w:pPr>
        <w:bidi w:val="1"/>
        <w:spacing w:before="0" w:after="40"/>
        <w:jc w:val="right"/>
      </w:pPr>
      <w:r>
        <w:rPr>
          <w:rFonts w:ascii="Arial" w:hAnsi="Arial"/>
          <w:b w:val="0"/>
          <w:i w:val="0"/>
          <w:color w:val="595959"/>
          <w:sz w:val="22"/>
          <w:lang w:bidi="he-IL"/>
        </w:rPr>
        <w:t xml:space="preserve">    שאלה 5: מהיכן מגיע הכסף</w:t>
      </w:r>
    </w:p>
    <w:p>
      <w:pPr>
        <w:bidi w:val="1"/>
        <w:spacing w:before="0" w:after="40"/>
        <w:jc w:val="right"/>
      </w:pPr>
      <w:r>
        <w:rPr>
          <w:rFonts w:ascii="Arial" w:hAnsi="Arial"/>
          <w:b/>
          <w:i w:val="0"/>
          <w:color w:val="1A376C"/>
          <w:sz w:val="22"/>
          <w:lang w:bidi="he-IL"/>
        </w:rPr>
        <w:t>חלק ג — חשיבה עסקית</w:t>
      </w:r>
    </w:p>
    <w:p>
      <w:pPr>
        <w:bidi w:val="1"/>
        <w:spacing w:before="0" w:after="40"/>
        <w:jc w:val="right"/>
      </w:pPr>
      <w:r>
        <w:rPr>
          <w:rFonts w:ascii="Arial" w:hAnsi="Arial"/>
          <w:b w:val="0"/>
          <w:i w:val="0"/>
          <w:color w:val="595959"/>
          <w:sz w:val="22"/>
          <w:lang w:bidi="he-IL"/>
        </w:rPr>
        <w:t xml:space="preserve">    שאלה 6: שימור לקוחות</w:t>
      </w:r>
    </w:p>
    <w:p>
      <w:pPr>
        <w:bidi w:val="1"/>
        <w:spacing w:before="0" w:after="40"/>
        <w:jc w:val="right"/>
      </w:pPr>
      <w:r>
        <w:rPr>
          <w:rFonts w:ascii="Arial" w:hAnsi="Arial"/>
          <w:b w:val="0"/>
          <w:i w:val="0"/>
          <w:color w:val="595959"/>
          <w:sz w:val="22"/>
          <w:lang w:bidi="he-IL"/>
        </w:rPr>
        <w:t xml:space="preserve">    שאלות 7–8: ישלים בהמשך</w:t>
      </w:r>
    </w:p>
    <w:p>
      <w:pPr>
        <w:bidi w:val="1"/>
        <w:spacing w:before="0" w:after="40"/>
        <w:jc w:val="right"/>
      </w:pPr>
      <w:r>
        <w:rPr>
          <w:rFonts w:ascii="Arial" w:hAnsi="Arial"/>
          <w:b/>
          <w:i w:val="0"/>
          <w:color w:val="1A376C"/>
          <w:sz w:val="22"/>
          <w:lang w:bidi="he-IL"/>
        </w:rPr>
        <w:t>שאלה 9: פרזנטציה — נקודות עיקריות</w:t>
      </w:r>
    </w:p>
    <w:p>
      <w:pPr>
        <w:bidi w:val="1"/>
        <w:spacing w:before="0" w:after="40"/>
        <w:jc w:val="right"/>
      </w:pPr>
      <w:r>
        <w:rPr>
          <w:rFonts w:ascii="Arial" w:hAnsi="Arial"/>
          <w:b/>
          <w:i w:val="0"/>
          <w:color w:val="1A376C"/>
          <w:sz w:val="22"/>
          <w:lang w:bidi="he-IL"/>
        </w:rPr>
        <w:t>שאלה 10: שאלת בונוס</w:t>
      </w:r>
    </w:p>
    <w:p>
      <w:r>
        <w:br w:type="page"/>
      </w:r>
    </w:p>
    <w:p>
      <w:pPr>
        <w:bidi w:val="1"/>
        <w:spacing w:before="200" w:after="40"/>
        <w:jc w:val="right"/>
        <w:shd w:val="clear" w:color="auto" w:fill="1A376C"/>
      </w:pPr>
      <w:r>
        <w:rPr>
          <w:rFonts w:ascii="Arial" w:hAnsi="Arial"/>
          <w:b/>
          <w:i w:val="0"/>
          <w:color w:val="FFFFFF"/>
          <w:sz w:val="28"/>
          <w:lang w:bidi="he-IL"/>
        </w:rPr>
        <w:t xml:space="preserve">  חלק א — הכרת העסק</w:t>
      </w:r>
    </w:p>
    <w:p>
      <w:pPr>
        <w:bidi w:val="1"/>
        <w:spacing w:before="240" w:after="80"/>
        <w:jc w:val="right"/>
        <w:shd w:val="clear" w:color="auto" w:fill="2674C1"/>
      </w:pPr>
      <w:r>
        <w:rPr>
          <w:rFonts w:ascii="Arial" w:hAnsi="Arial"/>
          <w:b/>
          <w:i w:val="0"/>
          <w:color w:val="FFFFFF"/>
          <w:sz w:val="26"/>
          <w:lang w:bidi="he-IL"/>
        </w:rPr>
        <w:t xml:space="preserve">  שאלה 1. מבט ראשון על הנתונים</w:t>
      </w:r>
    </w:p>
    <w:p>
      <w:pPr>
        <w:bidi w:val="1"/>
        <w:spacing w:before="0" w:after="120"/>
        <w:jc w:val="right"/>
      </w:pPr>
      <w:r>
        <w:rPr>
          <w:rFonts w:ascii="Arial" w:hAnsi="Arial"/>
          <w:b w:val="0"/>
          <w:i/>
          <w:color w:val="595959"/>
          <w:sz w:val="20"/>
          <w:lang w:bidi="he-IL"/>
        </w:rPr>
        <w:t>הנחיה: סקור את מסד הנתונים וכתוב סיכום קצר של מה שאתה רואה.</w:t>
      </w:r>
    </w:p>
    <w:p>
      <w:pPr>
        <w:bidi w:val="1"/>
        <w:spacing w:before="200" w:after="20"/>
        <w:jc w:val="right"/>
      </w:pPr>
      <w:r>
        <w:rPr>
          <w:rFonts w:ascii="Arial" w:hAnsi="Arial"/>
          <w:b/>
          <w:i w:val="0"/>
          <w:color w:val="1A376C"/>
          <w:sz w:val="22"/>
          <w:lang w:bidi="he-IL"/>
        </w:rPr>
        <w:t>א | כמות הזמנות — פיזור לפי חודשים ואזורים</w:t>
      </w:r>
    </w:p>
    <w:p>
      <w:pPr>
        <w:bidi w:val="1"/>
        <w:spacing w:before="0" w:after="0"/>
        <w:jc w:val="right"/>
        <w:pBdr>
          <w:bottom w:val="single" w:sz="6" w:space="1" w:color="CCCCCC"/>
        </w:pBdr>
      </w:pPr>
    </w:p>
    <w:p>
      <w:pPr>
        <w:spacing w:before="80" w:after="120"/>
        <w:shd w:val="clear" w:color="auto" w:fill="1E1E1E"/>
      </w:pPr>
      <w:r>
        <w:rPr>
          <w:rFonts w:ascii="Courier New" w:hAnsi="Courier New"/>
          <w:color w:val="D4D4D4"/>
          <w:sz w:val="18"/>
        </w:rPr>
        <w:t>df["Month"] = df["OrderDate"].dt.to_period("M")</w:t>
        <w:br/>
        <w:t>df.groupby("Month").size()</w:t>
        <w:br/>
        <w:t>df.groupby("AreaName").size().sort_values(ascending=False)</w:t>
      </w: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סה"כ הזמנות: 28,645  |  תקופה: פברואר–מאי 2024 (4 חודשים)</w:t>
      </w:r>
    </w:p>
    <w:p>
      <w:pPr>
        <w:bidi w:val="1"/>
        <w:spacing w:before="40" w:after="60"/>
        <w:ind w:left="227"/>
        <w:jc w:val="right"/>
        <w:shd w:val="clear" w:color="auto" w:fill="FFFDE7"/>
      </w:pPr>
      <w:r>
        <w:rPr>
          <w:rFonts w:ascii="Arial" w:hAnsi="Arial"/>
          <w:b w:val="0"/>
          <w:i w:val="0"/>
          <w:color w:val="5D4000"/>
          <w:sz w:val="20"/>
          <w:lang w:bidi="he-IL"/>
        </w:rPr>
        <w:t>פיזור חודשי: פבר' 6,973 (24.3%)  |  מרץ 6,771 (23.6%)  |  אפר' 7,455 (26.0%)  |  מאי 7,446 (26.0%)</w:t>
      </w:r>
    </w:p>
    <w:p>
      <w:pPr>
        <w:bidi w:val="1"/>
        <w:spacing w:before="40" w:after="60"/>
        <w:ind w:left="227"/>
        <w:jc w:val="right"/>
        <w:shd w:val="clear" w:color="auto" w:fill="FFFDE7"/>
      </w:pPr>
      <w:r>
        <w:rPr>
          <w:rFonts w:ascii="Arial" w:hAnsi="Arial"/>
          <w:b w:val="0"/>
          <w:i w:val="0"/>
          <w:color w:val="5D4000"/>
          <w:sz w:val="20"/>
          <w:lang w:bidi="he-IL"/>
        </w:rPr>
        <w:t>פיזור אזורי: Umm al-Fahem 8,784 (30.7%)  |  Sakhnin 4,569 (16.0%)  |  Kfar Qaree-Arara 3,709 (12.9%)</w:t>
      </w:r>
    </w:p>
    <w:p>
      <w:pPr>
        <w:bidi w:val="1"/>
        <w:spacing w:before="40" w:after="60"/>
        <w:ind w:left="227"/>
        <w:jc w:val="right"/>
        <w:shd w:val="clear" w:color="auto" w:fill="FFFDE7"/>
      </w:pPr>
      <w:r>
        <w:rPr>
          <w:rFonts w:ascii="Arial" w:hAnsi="Arial"/>
          <w:b w:val="0"/>
          <w:i w:val="0"/>
          <w:color w:val="5D4000"/>
          <w:sz w:val="20"/>
          <w:lang w:bidi="he-IL"/>
        </w:rPr>
        <w:t>4 האזורים הגדולים = 70.9% מהנפח הכולל  |  3 האזורים הקטנים = 4.2% בלבד</w:t>
      </w:r>
    </w:p>
    <w:p>
      <w:pPr>
        <w:bidi w:val="1"/>
        <w:spacing w:before="40" w:after="60"/>
        <w:ind w:left="227"/>
        <w:jc w:val="right"/>
        <w:shd w:val="clear" w:color="auto" w:fill="FFFDE7"/>
      </w:pPr>
      <w:r>
        <w:rPr>
          <w:rFonts w:ascii="Arial" w:hAnsi="Arial"/>
          <w:b w:val="0"/>
          <w:i w:val="0"/>
          <w:color w:val="5D4000"/>
          <w:sz w:val="20"/>
          <w:lang w:bidi="he-IL"/>
        </w:rPr>
        <w:t>האזורים הקטנים: Kafr Qasem 461  |  Jisr az-Zarqa 420  |  Ramla 321</w:t>
      </w:r>
    </w:p>
    <w:p>
      <w:pPr>
        <w:spacing w:after="80"/>
      </w:pPr>
    </w:p>
    <w:p>
      <w:pPr>
        <w:bidi w:val="1"/>
        <w:spacing w:before="60" w:after="60"/>
        <w:jc w:val="right"/>
      </w:pPr>
      <w:r>
        <w:rPr>
          <w:rFonts w:ascii="Arial" w:hAnsi="Arial"/>
          <w:b w:val="0"/>
          <w:i w:val="0"/>
          <w:color w:val="595959"/>
          <w:sz w:val="22"/>
          <w:lang w:bidi="he-IL"/>
        </w:rPr>
        <w:t>מסד הנתונים מכיל 28,645 הזמנות שבוצעו ב-11 אזורים שונים על פני 4 חודשים (פברואר–מאי 2024).</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נפח חודשי: יציב יחסית, עם קפיצה קלה של כ-10% ממרץ לאפריל ואז התייצבות. אין עלייה דרמטית שמעידה על צמיחה חזקה.</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פיזור אזורי: מרוכז מאוד — 4 ערים גדולות (Umm al-Fahem, Sakhnin, Kfar Qaree-Arara, Baqa al-Gharbiyye) מהוות ~71% מהפעילות. שאר 7 האזורים מחלקים ביניהם 29% בלבד.</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Umm al-Fahem בלבד אחראית על כמעט שליש (30.7%) מכלל ההזמנות — ברור שהיא השוק הראשי של הפלטפורמה.</w:t>
      </w:r>
    </w:p>
    <w:p>
      <w:pPr>
        <w:bidi w:val="1"/>
        <w:spacing w:before="120" w:after="0"/>
        <w:jc w:val="right"/>
        <w:shd w:val="clear" w:color="auto" w:fill="E8F5E9"/>
      </w:pPr>
      <w:r>
        <w:rPr>
          <w:rFonts w:ascii="Arial" w:hAnsi="Arial"/>
          <w:b/>
          <w:i w:val="0"/>
          <w:color w:val="1B5E20"/>
          <w:sz w:val="20"/>
          <w:lang w:bidi="he-IL"/>
        </w:rPr>
        <w:t xml:space="preserve">  תובנה עסקית:</w:t>
      </w:r>
    </w:p>
    <w:p>
      <w:pPr>
        <w:bidi w:val="1"/>
        <w:spacing w:before="0" w:after="120"/>
        <w:ind w:left="227"/>
        <w:jc w:val="right"/>
        <w:shd w:val="clear" w:color="auto" w:fill="F1F8F1"/>
      </w:pPr>
      <w:r>
        <w:rPr>
          <w:rFonts w:ascii="Arial" w:hAnsi="Arial"/>
          <w:b w:val="0"/>
          <w:i w:val="0"/>
          <w:color w:val="1B5E20"/>
          <w:sz w:val="20"/>
          <w:lang w:bidi="he-IL"/>
        </w:rPr>
        <w:t>הריכוזיות הגבוהה ב-4 ערים יוצרת תלות — כל שיבוש תפעולי בUmm al-Fahem ישפיע מיידית על ~31% מהמכירות. מנגד, יש פוטנציאל צמיחה ברור ב-7 האזורים הקטנים שעדיין מתחת ל-10% מהנפח.</w:t>
      </w:r>
    </w:p>
    <w:p>
      <w:pPr>
        <w:spacing w:after="120"/>
      </w:pPr>
    </w:p>
    <w:p>
      <w:pPr>
        <w:bidi w:val="1"/>
        <w:spacing w:before="200" w:after="20"/>
        <w:jc w:val="right"/>
      </w:pPr>
      <w:r>
        <w:rPr>
          <w:rFonts w:ascii="Arial" w:hAnsi="Arial"/>
          <w:b/>
          <w:i w:val="0"/>
          <w:color w:val="1A376C"/>
          <w:sz w:val="22"/>
          <w:lang w:bidi="he-IL"/>
        </w:rPr>
        <w:t>ב | ממוצע ערך הזמנה ושיטת תשלום נפוצה</w:t>
      </w:r>
    </w:p>
    <w:p>
      <w:pPr>
        <w:bidi w:val="1"/>
        <w:spacing w:before="0" w:after="0"/>
        <w:jc w:val="right"/>
        <w:pBdr>
          <w:bottom w:val="single" w:sz="6" w:space="1" w:color="CCCCCC"/>
        </w:pBdr>
      </w:pPr>
    </w:p>
    <w:p>
      <w:pPr>
        <w:spacing w:before="80" w:after="120"/>
        <w:shd w:val="clear" w:color="auto" w:fill="1E1E1E"/>
      </w:pPr>
      <w:r>
        <w:rPr>
          <w:rFonts w:ascii="Courier New" w:hAnsi="Courier New"/>
          <w:color w:val="D4D4D4"/>
          <w:sz w:val="18"/>
        </w:rPr>
        <w:t>df["Price"].describe()</w:t>
        <w:br/>
        <w:t>df["PaymentMethod"].value_counts()  # 0=מזומן, 1=אשראי</w:t>
      </w: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ממוצע ערך הזמנה: 118.96 ₪  |  חציון: 102.80 ₪  |  סטיית תקן: 79.57 ₪</w:t>
      </w:r>
    </w:p>
    <w:p>
      <w:pPr>
        <w:bidi w:val="1"/>
        <w:spacing w:before="40" w:after="60"/>
        <w:ind w:left="227"/>
        <w:jc w:val="right"/>
        <w:shd w:val="clear" w:color="auto" w:fill="FFFDE7"/>
      </w:pPr>
      <w:r>
        <w:rPr>
          <w:rFonts w:ascii="Arial" w:hAnsi="Arial"/>
          <w:b w:val="0"/>
          <w:i w:val="0"/>
          <w:color w:val="5D4000"/>
          <w:sz w:val="20"/>
          <w:lang w:bidi="he-IL"/>
        </w:rPr>
        <w:t>טווח מחירים: 1.30 ₪ (מינימום) עד 2,743.60 ₪ (מקסימום)</w:t>
      </w:r>
    </w:p>
    <w:p>
      <w:pPr>
        <w:bidi w:val="1"/>
        <w:spacing w:before="40" w:after="60"/>
        <w:ind w:left="227"/>
        <w:jc w:val="right"/>
        <w:shd w:val="clear" w:color="auto" w:fill="FFFDE7"/>
      </w:pPr>
      <w:r>
        <w:rPr>
          <w:rFonts w:ascii="Arial" w:hAnsi="Arial"/>
          <w:b w:val="0"/>
          <w:i w:val="0"/>
          <w:color w:val="5D4000"/>
          <w:sz w:val="20"/>
          <w:lang w:bidi="he-IL"/>
        </w:rPr>
        <w:t>75% מהזמנות: עד 150.70 ₪  |  5 הזמנות בלבד מעל 1,000 ₪ (כנראה הזמנות קבוצתיות)</w:t>
      </w:r>
    </w:p>
    <w:p>
      <w:pPr>
        <w:bidi w:val="1"/>
        <w:spacing w:before="40" w:after="60"/>
        <w:ind w:left="227"/>
        <w:jc w:val="right"/>
        <w:shd w:val="clear" w:color="auto" w:fill="FFFDE7"/>
      </w:pPr>
      <w:r>
        <w:rPr>
          <w:rFonts w:ascii="Arial" w:hAnsi="Arial"/>
          <w:b w:val="0"/>
          <w:i w:val="0"/>
          <w:color w:val="5D4000"/>
          <w:sz w:val="20"/>
          <w:lang w:bidi="he-IL"/>
        </w:rPr>
        <w:t>שיטת תשלום: מזומן — 19,626 (68.5%)  |  אשראי — 9,019 (31.5%)</w:t>
      </w:r>
    </w:p>
    <w:p>
      <w:pPr>
        <w:bidi w:val="1"/>
        <w:spacing w:before="40" w:after="60"/>
        <w:ind w:left="227"/>
        <w:jc w:val="right"/>
        <w:shd w:val="clear" w:color="auto" w:fill="FFFDE7"/>
      </w:pPr>
      <w:r>
        <w:rPr>
          <w:rFonts w:ascii="Arial" w:hAnsi="Arial"/>
          <w:b w:val="0"/>
          <w:i w:val="0"/>
          <w:color w:val="5D4000"/>
          <w:sz w:val="20"/>
          <w:lang w:bidi="he-IL"/>
        </w:rPr>
        <w:t>אין ערכים &gt;1 בעמודת PaymentMethod — רק מזומן ואשראי בפועל</w:t>
      </w:r>
    </w:p>
    <w:p>
      <w:pPr>
        <w:spacing w:after="80"/>
      </w:pPr>
    </w:p>
    <w:p>
      <w:pPr>
        <w:bidi w:val="1"/>
        <w:spacing w:before="60" w:after="60"/>
        <w:jc w:val="right"/>
      </w:pPr>
      <w:r>
        <w:rPr>
          <w:rFonts w:ascii="Arial" w:hAnsi="Arial"/>
          <w:b w:val="0"/>
          <w:i w:val="0"/>
          <w:color w:val="595959"/>
          <w:sz w:val="22"/>
          <w:lang w:bidi="he-IL"/>
        </w:rPr>
        <w:t>ממוצע ערך ההזמנה הוא 118.96 ₪, עם חציון נמוך יותר של 102.80 ₪ — הפרש זה מעיד על כך שמיעוט של הזמנות גדולות מושך את הממוצע כלפי מעלה (התפלגות מוטה ימינה).</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שיטת התשלום הנפוצה ביותר היא מזומן — 68.5% מהעסקאות. זאת תכונה ייחודית לשוק זה, שכן בפלטפורמות משלוח אחרות אשראי/דיגיטל הוא הנפוץ.</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הפרש בין ממוצע לחציון (16 ₪) קטן יחסית, אך סטיית תקן של 79.57 ₪ מראה שיש פיזור רחב — חלק מהלקוחות מזמינים הרבה, רוב ההזמנות הן בסביבות 60–150 ₪.</w:t>
      </w:r>
    </w:p>
    <w:p>
      <w:pPr>
        <w:bidi w:val="1"/>
        <w:spacing w:before="120" w:after="0"/>
        <w:jc w:val="right"/>
        <w:shd w:val="clear" w:color="auto" w:fill="E8F5E9"/>
      </w:pPr>
      <w:r>
        <w:rPr>
          <w:rFonts w:ascii="Arial" w:hAnsi="Arial"/>
          <w:b/>
          <w:i w:val="0"/>
          <w:color w:val="1B5E20"/>
          <w:sz w:val="20"/>
          <w:lang w:bidi="he-IL"/>
        </w:rPr>
        <w:t xml:space="preserve">  תובנה עסקית:</w:t>
      </w:r>
    </w:p>
    <w:p>
      <w:pPr>
        <w:bidi w:val="1"/>
        <w:spacing w:before="0" w:after="120"/>
        <w:ind w:left="227"/>
        <w:jc w:val="right"/>
        <w:shd w:val="clear" w:color="auto" w:fill="F1F8F1"/>
      </w:pPr>
      <w:r>
        <w:rPr>
          <w:rFonts w:ascii="Arial" w:hAnsi="Arial"/>
          <w:b w:val="0"/>
          <w:i w:val="0"/>
          <w:color w:val="1B5E20"/>
          <w:sz w:val="20"/>
          <w:lang w:bidi="he-IL"/>
        </w:rPr>
        <w:t>שיעור מזומן גבוה של 68.5% מקשה על ניתוח התנהגות לקוח ועל מניעת הונאות. כדאי לבדוק האם ניתן לעודד לקוחות לעבור לתשלום דיגיטלי — זה ישפר מעקב ויאפשר תכניות נאמנות.</w:t>
      </w:r>
    </w:p>
    <w:p>
      <w:pPr>
        <w:spacing w:after="120"/>
      </w:pPr>
    </w:p>
    <w:p>
      <w:pPr>
        <w:bidi w:val="1"/>
        <w:spacing w:before="200" w:after="20"/>
        <w:jc w:val="right"/>
      </w:pPr>
      <w:r>
        <w:rPr>
          <w:rFonts w:ascii="Arial" w:hAnsi="Arial"/>
          <w:b/>
          <w:i w:val="0"/>
          <w:color w:val="1A376C"/>
          <w:sz w:val="22"/>
          <w:lang w:bidi="he-IL"/>
        </w:rPr>
        <w:t>ג | זמן ממוצע עד שיוך נהג (OrderDate → DriverCandidateAssignedDate)</w:t>
      </w:r>
    </w:p>
    <w:p>
      <w:pPr>
        <w:bidi w:val="1"/>
        <w:spacing w:before="0" w:after="0"/>
        <w:jc w:val="right"/>
        <w:pBdr>
          <w:bottom w:val="single" w:sz="6" w:space="1" w:color="CCCCCC"/>
        </w:pBdr>
      </w:pPr>
    </w:p>
    <w:p>
      <w:pPr>
        <w:spacing w:before="80" w:after="120"/>
        <w:shd w:val="clear" w:color="auto" w:fill="1E1E1E"/>
      </w:pPr>
      <w:r>
        <w:rPr>
          <w:rFonts w:ascii="Courier New" w:hAnsi="Courier New"/>
          <w:color w:val="D4D4D4"/>
          <w:sz w:val="18"/>
        </w:rPr>
        <w:t>df["time_to_assign_min"] = (</w:t>
        <w:br/>
        <w:t xml:space="preserve">    (df["DriverCandidateAssignedDate"] - df["OrderDate"])</w:t>
        <w:br/>
        <w:t xml:space="preserve">    .dt.total_seconds() / 60</w:t>
        <w:br/>
        <w:t>)</w:t>
        <w:br/>
        <w:t>df["time_to_assign_min"].describe()</w:t>
      </w: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הזמנות שקיבלו נהג: 18,824 מתוך 28,645 (65.7%)  |  34.3% לא קיבלו נהג כלל</w:t>
      </w:r>
    </w:p>
    <w:p>
      <w:pPr>
        <w:bidi w:val="1"/>
        <w:spacing w:before="40" w:after="60"/>
        <w:ind w:left="227"/>
        <w:jc w:val="right"/>
        <w:shd w:val="clear" w:color="auto" w:fill="FFFDE7"/>
      </w:pPr>
      <w:r>
        <w:rPr>
          <w:rFonts w:ascii="Arial" w:hAnsi="Arial"/>
          <w:b w:val="0"/>
          <w:i w:val="0"/>
          <w:color w:val="5D4000"/>
          <w:sz w:val="20"/>
          <w:lang w:bidi="he-IL"/>
        </w:rPr>
        <w:t>ממוצע: 8.4 דקות  |  חציון: 6.0 דקות  |  P25: 2.4 דקות  |  P75: 11.8 דקות</w:t>
      </w:r>
    </w:p>
    <w:p>
      <w:pPr>
        <w:bidi w:val="1"/>
        <w:spacing w:before="40" w:after="60"/>
        <w:ind w:left="227"/>
        <w:jc w:val="right"/>
        <w:shd w:val="clear" w:color="auto" w:fill="FFFDE7"/>
      </w:pPr>
      <w:r>
        <w:rPr>
          <w:rFonts w:ascii="Arial" w:hAnsi="Arial"/>
          <w:b w:val="0"/>
          <w:i w:val="0"/>
          <w:color w:val="5D4000"/>
          <w:sz w:val="20"/>
          <w:lang w:bidi="he-IL"/>
        </w:rPr>
        <w:t>10% מהלקוחות שקיבלו נהג — המתינו יותר מ-19.2 דקות (P90)</w:t>
      </w:r>
    </w:p>
    <w:p>
      <w:pPr>
        <w:bidi w:val="1"/>
        <w:spacing w:before="40" w:after="60"/>
        <w:ind w:left="227"/>
        <w:jc w:val="right"/>
        <w:shd w:val="clear" w:color="auto" w:fill="FFFDE7"/>
      </w:pPr>
      <w:r>
        <w:rPr>
          <w:rFonts w:ascii="Arial" w:hAnsi="Arial"/>
          <w:b w:val="0"/>
          <w:i w:val="0"/>
          <w:color w:val="5D4000"/>
          <w:sz w:val="20"/>
          <w:lang w:bidi="he-IL"/>
        </w:rPr>
        <w:t>מקסימום: 58.6 דקות — ממתין כמעט שעה לשיוך נהג</w:t>
      </w:r>
    </w:p>
    <w:p>
      <w:pPr>
        <w:spacing w:after="80"/>
      </w:pPr>
    </w:p>
    <w:p>
      <w:pPr>
        <w:bidi w:val="1"/>
        <w:spacing w:before="60" w:after="60"/>
        <w:jc w:val="right"/>
      </w:pPr>
      <w:r>
        <w:rPr>
          <w:rFonts w:ascii="Arial" w:hAnsi="Arial"/>
          <w:b w:val="0"/>
          <w:i w:val="0"/>
          <w:color w:val="595959"/>
          <w:sz w:val="22"/>
          <w:lang w:bidi="he-IL"/>
        </w:rPr>
        <w:t>מבין 28,645 ההזמנות, רק 18,824 (65.7%) קיבלו נהג משויך. מבין אלה, זמן השיוך החציוני הוא 6 דקות — נתון סביר. אולם:</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חציון: 6.0 דקות — חצי מהלקוחות שמקבלים נהג ממתינים עד 6 דקות.</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10% ממתינים מעל 19 דקות (P90) — זה כבר גבולי לחוויית לקוח טובה.</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קריטי: 34.3% מהזמנות לעולם לא קיבלו נהג — הזמן הממוצע שלהן לשיוך הוא אינסוף. אם נכלול אותן בחישוב, ממוצע ה"זמן לשיוך" בפועל הוא גבוה בהרבה.</w:t>
      </w:r>
    </w:p>
    <w:p>
      <w:pPr>
        <w:bidi w:val="1"/>
        <w:spacing w:before="120" w:after="0"/>
        <w:jc w:val="right"/>
        <w:shd w:val="clear" w:color="auto" w:fill="E8F5E9"/>
      </w:pPr>
      <w:r>
        <w:rPr>
          <w:rFonts w:ascii="Arial" w:hAnsi="Arial"/>
          <w:b/>
          <w:i w:val="0"/>
          <w:color w:val="1B5E20"/>
          <w:sz w:val="20"/>
          <w:lang w:bidi="he-IL"/>
        </w:rPr>
        <w:t xml:space="preserve">  תובנה עסקית:</w:t>
      </w:r>
    </w:p>
    <w:p>
      <w:pPr>
        <w:bidi w:val="1"/>
        <w:spacing w:before="0" w:after="120"/>
        <w:ind w:left="227"/>
        <w:jc w:val="right"/>
        <w:shd w:val="clear" w:color="auto" w:fill="F1F8F1"/>
      </w:pPr>
      <w:r>
        <w:rPr>
          <w:rFonts w:ascii="Arial" w:hAnsi="Arial"/>
          <w:b w:val="0"/>
          <w:i w:val="0"/>
          <w:color w:val="1B5E20"/>
          <w:sz w:val="20"/>
          <w:lang w:bidi="he-IL"/>
        </w:rPr>
        <w:t>ה-6 דקות החציוניות נשמעות טוב, אבל הן מייצגות רק 65.7% מהלקוחות. השאלה האמיתית היא: מדוע 34.3% מהזמנות לא מצאו נהג? זה הממצא הקריטי ביותר בשאלה זו.</w:t>
      </w:r>
    </w:p>
    <w:p>
      <w:pPr>
        <w:spacing w:after="120"/>
      </w:pPr>
    </w:p>
    <w:p>
      <w:pPr>
        <w:bidi w:val="1"/>
        <w:spacing w:before="200" w:after="20"/>
        <w:jc w:val="right"/>
      </w:pPr>
      <w:r>
        <w:rPr>
          <w:rFonts w:ascii="Arial" w:hAnsi="Arial"/>
          <w:b/>
          <w:i w:val="0"/>
          <w:color w:val="1A376C"/>
          <w:sz w:val="22"/>
          <w:lang w:bidi="he-IL"/>
        </w:rPr>
        <w:t>ד | ממצא חריג — דבר אחד שנראה חשוד ומצריך בדיקה</w:t>
      </w:r>
    </w:p>
    <w:p>
      <w:pPr>
        <w:bidi w:val="1"/>
        <w:spacing w:before="0" w:after="0"/>
        <w:jc w:val="right"/>
        <w:pBdr>
          <w:bottom w:val="single" w:sz="6" w:space="1" w:color="CCCCCC"/>
        </w:pBdr>
      </w:pP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עמודה: ArriveDate (ואיתה DriverCandidateAssignedDate, PickedDate)</w:t>
      </w:r>
    </w:p>
    <w:p>
      <w:pPr>
        <w:bidi w:val="1"/>
        <w:spacing w:before="40" w:after="60"/>
        <w:ind w:left="227"/>
        <w:jc w:val="right"/>
        <w:shd w:val="clear" w:color="auto" w:fill="FFFDE7"/>
      </w:pPr>
      <w:r>
        <w:rPr>
          <w:rFonts w:ascii="Arial" w:hAnsi="Arial"/>
          <w:b w:val="0"/>
          <w:i w:val="0"/>
          <w:color w:val="5D4000"/>
          <w:sz w:val="20"/>
          <w:lang w:bidi="he-IL"/>
        </w:rPr>
        <w:t>9,973 הזמנות (34.8%) ללא ArriveDate = לא נמסרו ללקוח לעולם</w:t>
      </w:r>
    </w:p>
    <w:p>
      <w:pPr>
        <w:bidi w:val="1"/>
        <w:spacing w:before="40" w:after="60"/>
        <w:ind w:left="227"/>
        <w:jc w:val="right"/>
        <w:shd w:val="clear" w:color="auto" w:fill="FFFDE7"/>
      </w:pPr>
      <w:r>
        <w:rPr>
          <w:rFonts w:ascii="Arial" w:hAnsi="Arial"/>
          <w:b w:val="0"/>
          <w:i w:val="0"/>
          <w:color w:val="5D4000"/>
          <w:sz w:val="20"/>
          <w:lang w:bidi="he-IL"/>
        </w:rPr>
        <w:t>9,679 מתוכן (97.1%) — ללא נהג משויך בכלל (DriverCandidateAssignedDate = NULL)</w:t>
      </w:r>
    </w:p>
    <w:p>
      <w:pPr>
        <w:bidi w:val="1"/>
        <w:spacing w:before="40" w:after="60"/>
        <w:ind w:left="227"/>
        <w:jc w:val="right"/>
        <w:shd w:val="clear" w:color="auto" w:fill="FFFDE7"/>
      </w:pPr>
      <w:r>
        <w:rPr>
          <w:rFonts w:ascii="Arial" w:hAnsi="Arial"/>
          <w:b w:val="0"/>
          <w:i w:val="0"/>
          <w:color w:val="5D4000"/>
          <w:sz w:val="20"/>
          <w:lang w:bidi="he-IL"/>
        </w:rPr>
        <w:t>294 הזמנות — קיבלו נהג אך בכל זאת לא נמסרו</w:t>
      </w:r>
    </w:p>
    <w:p>
      <w:pPr>
        <w:bidi w:val="1"/>
        <w:spacing w:before="40" w:after="60"/>
        <w:ind w:left="227"/>
        <w:jc w:val="right"/>
        <w:shd w:val="clear" w:color="auto" w:fill="FFFDE7"/>
      </w:pPr>
      <w:r>
        <w:rPr>
          <w:rFonts w:ascii="Arial" w:hAnsi="Arial"/>
          <w:b w:val="0"/>
          <w:i w:val="0"/>
          <w:color w:val="5D4000"/>
          <w:sz w:val="20"/>
          <w:lang w:bidi="he-IL"/>
        </w:rPr>
        <w:t>1,109 הזמנות נדחו ע"י המסעדה (3.9%) — חלק מהסיבות לאי-מסירה</w:t>
      </w:r>
    </w:p>
    <w:p>
      <w:pPr>
        <w:spacing w:after="80"/>
      </w:pPr>
    </w:p>
    <w:p>
      <w:pPr>
        <w:bidi w:val="1"/>
        <w:spacing w:before="120" w:after="0"/>
        <w:jc w:val="right"/>
        <w:shd w:val="clear" w:color="auto" w:fill="FFEBEE"/>
      </w:pPr>
      <w:r>
        <w:rPr>
          <w:rFonts w:ascii="Arial" w:hAnsi="Arial"/>
          <w:b/>
          <w:i w:val="0"/>
          <w:color w:val="8B0000"/>
          <w:sz w:val="20"/>
          <w:lang w:bidi="he-IL"/>
        </w:rPr>
        <w:t xml:space="preserve">  ממצא חריג — דורש בדיקה:</w:t>
      </w:r>
    </w:p>
    <w:p>
      <w:pPr>
        <w:bidi w:val="1"/>
        <w:spacing w:before="0" w:after="120"/>
        <w:ind w:left="227"/>
        <w:jc w:val="right"/>
        <w:shd w:val="clear" w:color="auto" w:fill="FFF3F3"/>
      </w:pPr>
      <w:r>
        <w:rPr>
          <w:rFonts w:ascii="Arial" w:hAnsi="Arial"/>
          <w:b w:val="0"/>
          <w:i w:val="0"/>
          <w:color w:val="8B0000"/>
          <w:sz w:val="20"/>
          <w:lang w:bidi="he-IL"/>
        </w:rPr>
        <w:t>כמעט 1 מכל 3 הזמנות (34.8%) לא הגיעה ללקוח. זוהי תוצאה עסקית כשלונית חמורה: לקוח שהזמין, ציפה — ולא קיבל את ההזמנה. ב-97.1% מהמקרים הסיבה היא היעדר נהג זמין. הפלטפורמה לוקה בחסר צד-היצע (סאפליי סייד) קריטי.</w:t>
      </w:r>
    </w:p>
    <w:p>
      <w:pPr>
        <w:bidi w:val="1"/>
        <w:spacing w:before="60" w:after="60"/>
        <w:jc w:val="right"/>
      </w:pPr>
      <w:r>
        <w:rPr>
          <w:rFonts w:ascii="Arial" w:hAnsi="Arial"/>
          <w:b w:val="0"/>
          <w:i w:val="0"/>
          <w:color w:val="595959"/>
          <w:sz w:val="22"/>
          <w:lang w:bidi="he-IL"/>
        </w:rPr>
        <w:t>הממצא החריג ביותר הוא שיעור אי-המסירה: 34.8% מההזמנות (9,973 הזמנות) לא נמסרו ללקוח.</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עמודת ArriveDate: NULL ב-9,973 רשומות — מעיד שהנהג מעולם לא הגיע ללקוח.</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הסיבה העיקרית: 9,679 מהן לא קיבלו נהג כלל (DriverCandidateAssignedDate = NULL), כלומר הבעיה היא מחסור בנהגים — לא כשל בשלב המשלוח עצמו.</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זמן ומיקום: יש לבדוק האם הבעיה מרוכזת בשעות שיא (ערב) או באזורים ספציפיים — זה יכוון לפתרון.</w:t>
      </w:r>
    </w:p>
    <w:p>
      <w:pPr>
        <w:bidi w:val="1"/>
        <w:spacing w:before="120" w:after="0"/>
        <w:jc w:val="right"/>
        <w:shd w:val="clear" w:color="auto" w:fill="E8F5E9"/>
      </w:pPr>
      <w:r>
        <w:rPr>
          <w:rFonts w:ascii="Arial" w:hAnsi="Arial"/>
          <w:b/>
          <w:i w:val="0"/>
          <w:color w:val="1B5E20"/>
          <w:sz w:val="20"/>
          <w:lang w:bidi="he-IL"/>
        </w:rPr>
        <w:t xml:space="preserve">  תובנה עסקית:</w:t>
      </w:r>
    </w:p>
    <w:p>
      <w:pPr>
        <w:bidi w:val="1"/>
        <w:spacing w:before="0" w:after="120"/>
        <w:ind w:left="227"/>
        <w:jc w:val="right"/>
        <w:shd w:val="clear" w:color="auto" w:fill="F1F8F1"/>
      </w:pPr>
      <w:r>
        <w:rPr>
          <w:rFonts w:ascii="Arial" w:hAnsi="Arial"/>
          <w:b w:val="0"/>
          <w:i w:val="0"/>
          <w:color w:val="1B5E20"/>
          <w:sz w:val="20"/>
          <w:lang w:bidi="he-IL"/>
        </w:rPr>
        <w:t>שיעור אי-מסירה של 34.8% הוא גבוה לכל סטנדרט בתחום. פלטפורמות בוגרות כגון וולט/אובר איטס עובדות עם ~5-10% אי-מסירה. הפער מצביע על בעיית ניהול צי נהגים (פליט מנג'מנט) חמורה שצריכה לעמוד בראש סדר העדיפויות.</w:t>
      </w:r>
    </w:p>
    <w:p>
      <w:r>
        <w:br w:type="page"/>
      </w:r>
    </w:p>
    <w:p>
      <w:pPr>
        <w:bidi w:val="1"/>
        <w:spacing w:before="240" w:after="80"/>
        <w:jc w:val="right"/>
        <w:shd w:val="clear" w:color="auto" w:fill="2674C1"/>
      </w:pPr>
      <w:r>
        <w:rPr>
          <w:rFonts w:ascii="Arial" w:hAnsi="Arial"/>
          <w:b/>
          <w:i w:val="0"/>
          <w:color w:val="FFFFFF"/>
          <w:sz w:val="26"/>
          <w:lang w:bidi="he-IL"/>
        </w:rPr>
        <w:t xml:space="preserve">  שאלה 2. הגדרת מדדי הצלחה (KPI Framework)</w:t>
      </w:r>
    </w:p>
    <w:p>
      <w:pPr>
        <w:bidi w:val="1"/>
        <w:spacing w:before="0" w:after="160"/>
        <w:jc w:val="right"/>
      </w:pPr>
      <w:r>
        <w:rPr>
          <w:rFonts w:ascii="Arial" w:hAnsi="Arial"/>
          <w:b w:val="0"/>
          <w:i/>
          <w:color w:val="595959"/>
          <w:sz w:val="20"/>
          <w:lang w:bidi="he-IL"/>
        </w:rPr>
        <w:t>הנחיה: הגדר את 5 המדדים החשובים ביותר לפלטפורמת משלוחים. לכל מדד: נוסחה מדויקת, מה הוא מודד ולמה, ערך תקין/מדאיג, צוות אחראי. חובה: שיעור הצלחת משלוח · מהירות שיוך נהג · מדד מסחרי.</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510"/>
            <w:shd w:val="clear" w:color="auto" w:fill="1A376C"/>
            <w:bidi w:val="1"/>
          </w:tcPr>
          <w:p>
            <w:pPr>
              <w:bidi w:val="1"/>
              <w:jc w:val="right"/>
            </w:pPr>
            <w:r>
              <w:rPr>
                <w:rFonts w:ascii="Arial" w:hAnsi="Arial"/>
                <w:b/>
                <w:i w:val="0"/>
                <w:color w:val="FFFFFF"/>
                <w:sz w:val="18"/>
                <w:lang w:bidi="he-IL"/>
              </w:rPr>
              <w:t>#</w:t>
            </w:r>
          </w:p>
        </w:tc>
        <w:tc>
          <w:tcPr>
            <w:tcW w:type="dxa" w:w="1701"/>
            <w:shd w:val="clear" w:color="auto" w:fill="1A376C"/>
            <w:bidi w:val="1"/>
          </w:tcPr>
          <w:p>
            <w:pPr>
              <w:bidi w:val="1"/>
              <w:jc w:val="right"/>
            </w:pPr>
            <w:r>
              <w:rPr>
                <w:rFonts w:ascii="Arial" w:hAnsi="Arial"/>
                <w:b/>
                <w:i w:val="0"/>
                <w:color w:val="FFFFFF"/>
                <w:sz w:val="18"/>
                <w:lang w:bidi="he-IL"/>
              </w:rPr>
              <w:t>שם המדד</w:t>
            </w:r>
          </w:p>
        </w:tc>
        <w:tc>
          <w:tcPr>
            <w:tcW w:type="dxa" w:w="1644"/>
            <w:shd w:val="clear" w:color="auto" w:fill="1A376C"/>
            <w:bidi w:val="1"/>
          </w:tcPr>
          <w:p>
            <w:pPr>
              <w:bidi w:val="1"/>
              <w:jc w:val="right"/>
            </w:pPr>
            <w:r>
              <w:rPr>
                <w:rFonts w:ascii="Arial" w:hAnsi="Arial"/>
                <w:b/>
                <w:i w:val="0"/>
                <w:color w:val="FFFFFF"/>
                <w:sz w:val="18"/>
                <w:lang w:bidi="he-IL"/>
              </w:rPr>
              <w:t>נוסחה</w:t>
            </w:r>
          </w:p>
        </w:tc>
        <w:tc>
          <w:tcPr>
            <w:tcW w:type="dxa" w:w="2268"/>
            <w:shd w:val="clear" w:color="auto" w:fill="1A376C"/>
            <w:bidi w:val="1"/>
          </w:tcPr>
          <w:p>
            <w:pPr>
              <w:bidi w:val="1"/>
              <w:jc w:val="right"/>
            </w:pPr>
            <w:r>
              <w:rPr>
                <w:rFonts w:ascii="Arial" w:hAnsi="Arial"/>
                <w:b/>
                <w:i w:val="0"/>
                <w:color w:val="FFFFFF"/>
                <w:sz w:val="18"/>
                <w:lang w:bidi="he-IL"/>
              </w:rPr>
              <w:t>מה זה מודד ולמה</w:t>
            </w:r>
          </w:p>
        </w:tc>
        <w:tc>
          <w:tcPr>
            <w:tcW w:type="dxa" w:w="1361"/>
            <w:shd w:val="clear" w:color="auto" w:fill="1A376C"/>
            <w:bidi w:val="1"/>
          </w:tcPr>
          <w:p>
            <w:pPr>
              <w:bidi w:val="1"/>
              <w:jc w:val="right"/>
            </w:pPr>
            <w:r>
              <w:rPr>
                <w:rFonts w:ascii="Arial" w:hAnsi="Arial"/>
                <w:b/>
                <w:i w:val="0"/>
                <w:color w:val="FFFFFF"/>
                <w:sz w:val="18"/>
                <w:lang w:bidi="he-IL"/>
              </w:rPr>
              <w:t>ערך תקין / מדאיג</w:t>
              <w:br/>
              <w:t>מצב נוכחי</w:t>
            </w:r>
          </w:p>
        </w:tc>
        <w:tc>
          <w:tcPr>
            <w:tcW w:type="dxa" w:w="1247"/>
            <w:shd w:val="clear" w:color="auto" w:fill="1A376C"/>
            <w:bidi w:val="1"/>
          </w:tcPr>
          <w:p>
            <w:pPr>
              <w:bidi w:val="1"/>
              <w:jc w:val="right"/>
            </w:pPr>
            <w:r>
              <w:rPr>
                <w:rFonts w:ascii="Arial" w:hAnsi="Arial"/>
                <w:b/>
                <w:i w:val="0"/>
                <w:color w:val="FFFFFF"/>
                <w:sz w:val="18"/>
                <w:lang w:bidi="he-IL"/>
              </w:rPr>
              <w:t>צוות</w:t>
              <w:br/>
              <w:t>אחראי</w:t>
            </w:r>
          </w:p>
        </w:tc>
      </w:tr>
      <w:tr>
        <w:tc>
          <w:tcPr>
            <w:tcW w:type="dxa" w:w="510"/>
            <w:bidi w:val="1"/>
            <w:shd w:val="clear" w:color="auto" w:fill="E8EDF5"/>
          </w:tcPr>
          <w:p>
            <w:pPr>
              <w:bidi w:val="1"/>
              <w:jc w:val="right"/>
            </w:pPr>
            <w:r>
              <w:rPr>
                <w:rFonts w:ascii="Arial" w:hAnsi="Arial"/>
                <w:b/>
                <w:i w:val="0"/>
                <w:color w:val="1A376C"/>
                <w:sz w:val="18"/>
                <w:lang w:bidi="he-IL"/>
              </w:rPr>
              <w:t>1</w:t>
            </w:r>
          </w:p>
        </w:tc>
        <w:tc>
          <w:tcPr>
            <w:tcW w:type="dxa" w:w="1701"/>
            <w:bidi w:val="1"/>
            <w:shd w:val="clear" w:color="auto" w:fill="F0F4FF"/>
          </w:tcPr>
          <w:p>
            <w:pPr>
              <w:bidi w:val="1"/>
              <w:jc w:val="right"/>
            </w:pPr>
            <w:r>
              <w:rPr>
                <w:rFonts w:ascii="Arial" w:hAnsi="Arial"/>
                <w:b/>
                <w:i w:val="0"/>
                <w:color w:val="595959"/>
                <w:sz w:val="18"/>
                <w:lang w:bidi="he-IL"/>
              </w:rPr>
              <w:t>שיעור הצלחת משלוח</w:t>
              <w:br/>
              <w:t>(דליוורי סאקסס רייט)</w:t>
            </w:r>
          </w:p>
        </w:tc>
        <w:tc>
          <w:tcPr>
            <w:tcW w:type="dxa" w:w="1644"/>
            <w:bidi w:val="1"/>
            <w:shd w:val="clear" w:color="auto" w:fill="F0F4FF"/>
          </w:tcPr>
          <w:p>
            <w:pPr>
              <w:bidi w:val="1"/>
              <w:jc w:val="right"/>
            </w:pPr>
            <w:r>
              <w:rPr>
                <w:rFonts w:ascii="Arial" w:hAnsi="Arial"/>
                <w:b w:val="0"/>
                <w:i w:val="0"/>
                <w:color w:val="595959"/>
                <w:sz w:val="18"/>
                <w:lang w:bidi="he-IL"/>
              </w:rPr>
              <w:t>COUNT(ArriveDate IS NOT NULL)</w:t>
              <w:br/>
              <w:t>÷ COUNT(*) × 100</w:t>
            </w:r>
          </w:p>
        </w:tc>
        <w:tc>
          <w:tcPr>
            <w:tcW w:type="dxa" w:w="2268"/>
            <w:bidi w:val="1"/>
            <w:shd w:val="clear" w:color="auto" w:fill="F0F4FF"/>
          </w:tcPr>
          <w:p>
            <w:pPr>
              <w:bidi w:val="1"/>
              <w:jc w:val="right"/>
            </w:pPr>
            <w:r>
              <w:rPr>
                <w:rFonts w:ascii="Arial" w:hAnsi="Arial"/>
                <w:b w:val="0"/>
                <w:i w:val="0"/>
                <w:color w:val="595959"/>
                <w:sz w:val="18"/>
                <w:lang w:bidi="he-IL"/>
              </w:rPr>
              <w:t>אחוז ההזמנות שהגיעו ללקוח בפועל. זהו המדד הבסיסי ביותר — אם המשלוח לא הגיע, כל שאר המדדים אינם רלוונטיים.</w:t>
            </w:r>
          </w:p>
        </w:tc>
        <w:tc>
          <w:tcPr>
            <w:tcW w:type="dxa" w:w="1361"/>
            <w:bidi w:val="1"/>
            <w:shd w:val="clear" w:color="auto" w:fill="F0F4FF"/>
          </w:tcPr>
          <w:p>
            <w:pPr>
              <w:bidi w:val="1"/>
              <w:jc w:val="right"/>
            </w:pPr>
            <w:r>
              <w:rPr>
                <w:rFonts w:ascii="Arial" w:hAnsi="Arial"/>
                <w:b w:val="0"/>
                <w:i w:val="0"/>
                <w:color w:val="8B0000"/>
                <w:sz w:val="18"/>
                <w:lang w:bidi="he-IL"/>
              </w:rPr>
              <w:t>תקין: &gt;90%</w:t>
              <w:br/>
              <w:t>מדאיג: &lt;80%</w:t>
              <w:br/>
              <w:t>כרגע: 65.2% — חריג!</w:t>
            </w:r>
          </w:p>
        </w:tc>
        <w:tc>
          <w:tcPr>
            <w:tcW w:type="dxa" w:w="1247"/>
            <w:bidi w:val="1"/>
            <w:shd w:val="clear" w:color="auto" w:fill="F0F4FF"/>
          </w:tcPr>
          <w:p>
            <w:pPr>
              <w:bidi w:val="1"/>
              <w:jc w:val="right"/>
            </w:pPr>
            <w:r>
              <w:rPr>
                <w:rFonts w:ascii="Arial" w:hAnsi="Arial"/>
                <w:b w:val="0"/>
                <w:i w:val="0"/>
                <w:color w:val="595959"/>
                <w:sz w:val="18"/>
                <w:lang w:bidi="he-IL"/>
              </w:rPr>
              <w:t>תפעול</w:t>
            </w:r>
          </w:p>
        </w:tc>
      </w:tr>
      <w:tr>
        <w:tc>
          <w:tcPr>
            <w:tcW w:type="dxa" w:w="510"/>
            <w:bidi w:val="1"/>
            <w:shd w:val="clear" w:color="auto" w:fill="E8EDF5"/>
          </w:tcPr>
          <w:p>
            <w:pPr>
              <w:bidi w:val="1"/>
              <w:jc w:val="right"/>
            </w:pPr>
            <w:r>
              <w:rPr>
                <w:rFonts w:ascii="Arial" w:hAnsi="Arial"/>
                <w:b/>
                <w:i w:val="0"/>
                <w:color w:val="1A376C"/>
                <w:sz w:val="18"/>
                <w:lang w:bidi="he-IL"/>
              </w:rPr>
              <w:t>2</w:t>
            </w:r>
          </w:p>
        </w:tc>
        <w:tc>
          <w:tcPr>
            <w:tcW w:type="dxa" w:w="1701"/>
            <w:bidi w:val="1"/>
            <w:shd w:val="clear" w:color="auto" w:fill="FFFFFF"/>
          </w:tcPr>
          <w:p>
            <w:pPr>
              <w:bidi w:val="1"/>
              <w:jc w:val="right"/>
            </w:pPr>
            <w:r>
              <w:rPr>
                <w:rFonts w:ascii="Arial" w:hAnsi="Arial"/>
                <w:b/>
                <w:i w:val="0"/>
                <w:color w:val="595959"/>
                <w:sz w:val="18"/>
                <w:lang w:bidi="he-IL"/>
              </w:rPr>
              <w:t>מהירות שיוך נהג</w:t>
              <w:br/>
              <w:t>(קוריאר אסיינמנט טיים)</w:t>
            </w:r>
          </w:p>
        </w:tc>
        <w:tc>
          <w:tcPr>
            <w:tcW w:type="dxa" w:w="1644"/>
            <w:bidi w:val="1"/>
            <w:shd w:val="clear" w:color="auto" w:fill="FFFFFF"/>
          </w:tcPr>
          <w:p>
            <w:pPr>
              <w:bidi w:val="1"/>
              <w:jc w:val="right"/>
            </w:pPr>
            <w:r>
              <w:rPr>
                <w:rFonts w:ascii="Arial" w:hAnsi="Arial"/>
                <w:b w:val="0"/>
                <w:i w:val="0"/>
                <w:color w:val="595959"/>
                <w:sz w:val="18"/>
                <w:lang w:bidi="he-IL"/>
              </w:rPr>
              <w:t>MEDIAN(</w:t>
              <w:br/>
              <w:t xml:space="preserve">  DriverCandidateAssignedDate</w:t>
              <w:br/>
              <w:t xml:space="preserve">  − OrderDate</w:t>
              <w:br/>
              <w:t>) בדקות</w:t>
              <w:br/>
              <w:t>[רק הזמנות עם נהג]</w:t>
            </w:r>
          </w:p>
        </w:tc>
        <w:tc>
          <w:tcPr>
            <w:tcW w:type="dxa" w:w="2268"/>
            <w:bidi w:val="1"/>
            <w:shd w:val="clear" w:color="auto" w:fill="FFFFFF"/>
          </w:tcPr>
          <w:p>
            <w:pPr>
              <w:bidi w:val="1"/>
              <w:jc w:val="right"/>
            </w:pPr>
            <w:r>
              <w:rPr>
                <w:rFonts w:ascii="Arial" w:hAnsi="Arial"/>
                <w:b w:val="0"/>
                <w:i w:val="0"/>
                <w:color w:val="595959"/>
                <w:sz w:val="18"/>
                <w:lang w:bidi="he-IL"/>
              </w:rPr>
              <w:t>כמה מהר נהג מוקצה להזמנה מרגע שהונחה. מדד זה מייצג את יעילות מוקד השיגור ואת זמינות הנהגים.</w:t>
            </w:r>
          </w:p>
        </w:tc>
        <w:tc>
          <w:tcPr>
            <w:tcW w:type="dxa" w:w="1361"/>
            <w:bidi w:val="1"/>
            <w:shd w:val="clear" w:color="auto" w:fill="FFFFFF"/>
          </w:tcPr>
          <w:p>
            <w:pPr>
              <w:bidi w:val="1"/>
              <w:jc w:val="right"/>
            </w:pPr>
            <w:r>
              <w:rPr>
                <w:rFonts w:ascii="Arial" w:hAnsi="Arial"/>
                <w:b w:val="0"/>
                <w:i w:val="0"/>
                <w:color w:val="595959"/>
                <w:sz w:val="18"/>
                <w:lang w:bidi="he-IL"/>
              </w:rPr>
              <w:t>תקין: חציון &lt;5 דק'</w:t>
              <w:br/>
              <w:t>מדאיג: &gt;15 דק'</w:t>
              <w:br/>
              <w:t>כרגע: 6 דק' — גבולי</w:t>
            </w:r>
          </w:p>
        </w:tc>
        <w:tc>
          <w:tcPr>
            <w:tcW w:type="dxa" w:w="1247"/>
            <w:bidi w:val="1"/>
            <w:shd w:val="clear" w:color="auto" w:fill="FFFFFF"/>
          </w:tcPr>
          <w:p>
            <w:pPr>
              <w:bidi w:val="1"/>
              <w:jc w:val="right"/>
            </w:pPr>
            <w:r>
              <w:rPr>
                <w:rFonts w:ascii="Arial" w:hAnsi="Arial"/>
                <w:b w:val="0"/>
                <w:i w:val="0"/>
                <w:color w:val="595959"/>
                <w:sz w:val="18"/>
                <w:lang w:bidi="he-IL"/>
              </w:rPr>
              <w:t>תפעול</w:t>
            </w:r>
          </w:p>
        </w:tc>
      </w:tr>
      <w:tr>
        <w:tc>
          <w:tcPr>
            <w:tcW w:type="dxa" w:w="510"/>
            <w:bidi w:val="1"/>
            <w:shd w:val="clear" w:color="auto" w:fill="E8EDF5"/>
          </w:tcPr>
          <w:p>
            <w:pPr>
              <w:bidi w:val="1"/>
              <w:jc w:val="right"/>
            </w:pPr>
            <w:r>
              <w:rPr>
                <w:rFonts w:ascii="Arial" w:hAnsi="Arial"/>
                <w:b/>
                <w:i w:val="0"/>
                <w:color w:val="1A376C"/>
                <w:sz w:val="18"/>
                <w:lang w:bidi="he-IL"/>
              </w:rPr>
              <w:t>3</w:t>
            </w:r>
          </w:p>
        </w:tc>
        <w:tc>
          <w:tcPr>
            <w:tcW w:type="dxa" w:w="1701"/>
            <w:bidi w:val="1"/>
            <w:shd w:val="clear" w:color="auto" w:fill="F0F4FF"/>
          </w:tcPr>
          <w:p>
            <w:pPr>
              <w:bidi w:val="1"/>
              <w:jc w:val="right"/>
            </w:pPr>
            <w:r>
              <w:rPr>
                <w:rFonts w:ascii="Arial" w:hAnsi="Arial"/>
                <w:b/>
                <w:i w:val="0"/>
                <w:color w:val="595959"/>
                <w:sz w:val="18"/>
                <w:lang w:bidi="he-IL"/>
              </w:rPr>
              <w:t>ממוצע ערך הזמנה</w:t>
              <w:br/>
              <w:t>(אוורג' אורדר וואלו)</w:t>
            </w:r>
          </w:p>
        </w:tc>
        <w:tc>
          <w:tcPr>
            <w:tcW w:type="dxa" w:w="1644"/>
            <w:bidi w:val="1"/>
            <w:shd w:val="clear" w:color="auto" w:fill="F0F4FF"/>
          </w:tcPr>
          <w:p>
            <w:pPr>
              <w:bidi w:val="1"/>
              <w:jc w:val="right"/>
            </w:pPr>
            <w:r>
              <w:rPr>
                <w:rFonts w:ascii="Arial" w:hAnsi="Arial"/>
                <w:b w:val="0"/>
                <w:i w:val="0"/>
                <w:color w:val="595959"/>
                <w:sz w:val="18"/>
                <w:lang w:bidi="he-IL"/>
              </w:rPr>
              <w:t>SUM(Price)</w:t>
              <w:br/>
              <w:t>÷ COUNT(*)</w:t>
            </w:r>
          </w:p>
        </w:tc>
        <w:tc>
          <w:tcPr>
            <w:tcW w:type="dxa" w:w="2268"/>
            <w:bidi w:val="1"/>
            <w:shd w:val="clear" w:color="auto" w:fill="F0F4FF"/>
          </w:tcPr>
          <w:p>
            <w:pPr>
              <w:bidi w:val="1"/>
              <w:jc w:val="right"/>
            </w:pPr>
            <w:r>
              <w:rPr>
                <w:rFonts w:ascii="Arial" w:hAnsi="Arial"/>
                <w:b w:val="0"/>
                <w:i w:val="0"/>
                <w:color w:val="595959"/>
                <w:sz w:val="18"/>
                <w:lang w:bidi="he-IL"/>
              </w:rPr>
              <w:t>הכנסה ממוצעת לכל הזמנה. מדד מסחרי מרכזי — ירידה עשויה להעיד על שחיקת מחירים או על שינוי בהרכב המוצרים.</w:t>
            </w:r>
          </w:p>
        </w:tc>
        <w:tc>
          <w:tcPr>
            <w:tcW w:type="dxa" w:w="1361"/>
            <w:bidi w:val="1"/>
            <w:shd w:val="clear" w:color="auto" w:fill="F0F4FF"/>
          </w:tcPr>
          <w:p>
            <w:pPr>
              <w:bidi w:val="1"/>
              <w:jc w:val="right"/>
            </w:pPr>
            <w:r>
              <w:rPr>
                <w:rFonts w:ascii="Arial" w:hAnsi="Arial"/>
                <w:b w:val="0"/>
                <w:i w:val="0"/>
                <w:color w:val="595959"/>
                <w:sz w:val="18"/>
                <w:lang w:bidi="he-IL"/>
              </w:rPr>
              <w:t>תקין: &gt;120 ₪ ועולה</w:t>
              <w:br/>
              <w:t>מדאיג: &lt;80 ₪ או ירידה</w:t>
              <w:br/>
              <w:t>כרגע: 118.96 ₪</w:t>
            </w:r>
          </w:p>
        </w:tc>
        <w:tc>
          <w:tcPr>
            <w:tcW w:type="dxa" w:w="1247"/>
            <w:bidi w:val="1"/>
            <w:shd w:val="clear" w:color="auto" w:fill="F0F4FF"/>
          </w:tcPr>
          <w:p>
            <w:pPr>
              <w:bidi w:val="1"/>
              <w:jc w:val="right"/>
            </w:pPr>
            <w:r>
              <w:rPr>
                <w:rFonts w:ascii="Arial" w:hAnsi="Arial"/>
                <w:b w:val="0"/>
                <w:i w:val="0"/>
                <w:color w:val="595959"/>
                <w:sz w:val="18"/>
                <w:lang w:bidi="he-IL"/>
              </w:rPr>
              <w:t>פיננסים / מסחר</w:t>
            </w:r>
          </w:p>
        </w:tc>
      </w:tr>
      <w:tr>
        <w:tc>
          <w:tcPr>
            <w:tcW w:type="dxa" w:w="510"/>
            <w:bidi w:val="1"/>
            <w:shd w:val="clear" w:color="auto" w:fill="E8EDF5"/>
          </w:tcPr>
          <w:p>
            <w:pPr>
              <w:bidi w:val="1"/>
              <w:jc w:val="right"/>
            </w:pPr>
            <w:r>
              <w:rPr>
                <w:rFonts w:ascii="Arial" w:hAnsi="Arial"/>
                <w:b/>
                <w:i w:val="0"/>
                <w:color w:val="1A376C"/>
                <w:sz w:val="18"/>
                <w:lang w:bidi="he-IL"/>
              </w:rPr>
              <w:t>4</w:t>
            </w:r>
          </w:p>
        </w:tc>
        <w:tc>
          <w:tcPr>
            <w:tcW w:type="dxa" w:w="1701"/>
            <w:bidi w:val="1"/>
            <w:shd w:val="clear" w:color="auto" w:fill="FFFFFF"/>
          </w:tcPr>
          <w:p>
            <w:pPr>
              <w:bidi w:val="1"/>
              <w:jc w:val="right"/>
            </w:pPr>
            <w:r>
              <w:rPr>
                <w:rFonts w:ascii="Arial" w:hAnsi="Arial"/>
                <w:b/>
                <w:i w:val="0"/>
                <w:color w:val="595959"/>
                <w:sz w:val="18"/>
                <w:lang w:bidi="he-IL"/>
              </w:rPr>
              <w:t>שיעור דחייה ע"י מסעדה</w:t>
              <w:br/>
              <w:t>(רסטורנט ריג'קשן רייט)</w:t>
            </w:r>
          </w:p>
        </w:tc>
        <w:tc>
          <w:tcPr>
            <w:tcW w:type="dxa" w:w="1644"/>
            <w:bidi w:val="1"/>
            <w:shd w:val="clear" w:color="auto" w:fill="FFFFFF"/>
          </w:tcPr>
          <w:p>
            <w:pPr>
              <w:bidi w:val="1"/>
              <w:jc w:val="right"/>
            </w:pPr>
            <w:r>
              <w:rPr>
                <w:rFonts w:ascii="Arial" w:hAnsi="Arial"/>
                <w:b w:val="0"/>
                <w:i w:val="0"/>
                <w:color w:val="595959"/>
                <w:sz w:val="18"/>
                <w:lang w:bidi="he-IL"/>
              </w:rPr>
              <w:t>COUNT(RejectedDateByRestaurant</w:t>
              <w:br/>
              <w:t xml:space="preserve">  IS NOT NULL)</w:t>
              <w:br/>
              <w:t>÷ COUNT(*) × 100</w:t>
            </w:r>
          </w:p>
        </w:tc>
        <w:tc>
          <w:tcPr>
            <w:tcW w:type="dxa" w:w="2268"/>
            <w:bidi w:val="1"/>
            <w:shd w:val="clear" w:color="auto" w:fill="FFFFFF"/>
          </w:tcPr>
          <w:p>
            <w:pPr>
              <w:bidi w:val="1"/>
              <w:jc w:val="right"/>
            </w:pPr>
            <w:r>
              <w:rPr>
                <w:rFonts w:ascii="Arial" w:hAnsi="Arial"/>
                <w:b w:val="0"/>
                <w:i w:val="0"/>
                <w:color w:val="595959"/>
                <w:sz w:val="18"/>
                <w:lang w:bidi="he-IL"/>
              </w:rPr>
              <w:t>אחוז ההזמנות שהמסעדה סירבה לקבל. מדד אמינות-צד-ספק — שיעור גבוה פוגע בחוויית הלקוח ומצביע על שותפויות בעייתיות.</w:t>
            </w:r>
          </w:p>
        </w:tc>
        <w:tc>
          <w:tcPr>
            <w:tcW w:type="dxa" w:w="1361"/>
            <w:bidi w:val="1"/>
            <w:shd w:val="clear" w:color="auto" w:fill="FFFFFF"/>
          </w:tcPr>
          <w:p>
            <w:pPr>
              <w:bidi w:val="1"/>
              <w:jc w:val="right"/>
            </w:pPr>
            <w:r>
              <w:rPr>
                <w:rFonts w:ascii="Arial" w:hAnsi="Arial"/>
                <w:b w:val="0"/>
                <w:i w:val="0"/>
                <w:color w:val="595959"/>
                <w:sz w:val="18"/>
                <w:lang w:bidi="he-IL"/>
              </w:rPr>
              <w:t>תקין: &lt;2%</w:t>
              <w:br/>
              <w:t>מדאיג: &gt;5%</w:t>
              <w:br/>
              <w:t>כרגע: 3.9%</w:t>
            </w:r>
          </w:p>
        </w:tc>
        <w:tc>
          <w:tcPr>
            <w:tcW w:type="dxa" w:w="1247"/>
            <w:bidi w:val="1"/>
            <w:shd w:val="clear" w:color="auto" w:fill="FFFFFF"/>
          </w:tcPr>
          <w:p>
            <w:pPr>
              <w:bidi w:val="1"/>
              <w:jc w:val="right"/>
            </w:pPr>
            <w:r>
              <w:rPr>
                <w:rFonts w:ascii="Arial" w:hAnsi="Arial"/>
                <w:b w:val="0"/>
                <w:i w:val="0"/>
                <w:color w:val="595959"/>
                <w:sz w:val="18"/>
                <w:lang w:bidi="he-IL"/>
              </w:rPr>
              <w:t>תפעול / שותפויות</w:t>
            </w:r>
          </w:p>
        </w:tc>
      </w:tr>
      <w:tr>
        <w:tc>
          <w:tcPr>
            <w:tcW w:type="dxa" w:w="510"/>
            <w:bidi w:val="1"/>
            <w:shd w:val="clear" w:color="auto" w:fill="E8EDF5"/>
          </w:tcPr>
          <w:p>
            <w:pPr>
              <w:bidi w:val="1"/>
              <w:jc w:val="right"/>
            </w:pPr>
            <w:r>
              <w:rPr>
                <w:rFonts w:ascii="Arial" w:hAnsi="Arial"/>
                <w:b/>
                <w:i w:val="0"/>
                <w:color w:val="1A376C"/>
                <w:sz w:val="18"/>
                <w:lang w:bidi="he-IL"/>
              </w:rPr>
              <w:t>5</w:t>
            </w:r>
          </w:p>
        </w:tc>
        <w:tc>
          <w:tcPr>
            <w:tcW w:type="dxa" w:w="1701"/>
            <w:bidi w:val="1"/>
            <w:shd w:val="clear" w:color="auto" w:fill="F0F4FF"/>
          </w:tcPr>
          <w:p>
            <w:pPr>
              <w:bidi w:val="1"/>
              <w:jc w:val="right"/>
            </w:pPr>
            <w:r>
              <w:rPr>
                <w:rFonts w:ascii="Arial" w:hAnsi="Arial"/>
                <w:b/>
                <w:i w:val="0"/>
                <w:color w:val="595959"/>
                <w:sz w:val="18"/>
                <w:lang w:bidi="he-IL"/>
              </w:rPr>
              <w:t>שיעור כיסוי נהגים</w:t>
              <w:br/>
              <w:t>(דרייבר קוברג' רייט)</w:t>
            </w:r>
          </w:p>
        </w:tc>
        <w:tc>
          <w:tcPr>
            <w:tcW w:type="dxa" w:w="1644"/>
            <w:bidi w:val="1"/>
            <w:shd w:val="clear" w:color="auto" w:fill="F0F4FF"/>
          </w:tcPr>
          <w:p>
            <w:pPr>
              <w:bidi w:val="1"/>
              <w:jc w:val="right"/>
            </w:pPr>
            <w:r>
              <w:rPr>
                <w:rFonts w:ascii="Arial" w:hAnsi="Arial"/>
                <w:b w:val="0"/>
                <w:i w:val="0"/>
                <w:color w:val="595959"/>
                <w:sz w:val="18"/>
                <w:lang w:bidi="he-IL"/>
              </w:rPr>
              <w:t>COUNT(DriverCandidateAssignedDate</w:t>
              <w:br/>
              <w:t xml:space="preserve">  IS NOT NULL)</w:t>
              <w:br/>
              <w:t>÷ COUNT(*) × 100</w:t>
            </w:r>
          </w:p>
        </w:tc>
        <w:tc>
          <w:tcPr>
            <w:tcW w:type="dxa" w:w="2268"/>
            <w:bidi w:val="1"/>
            <w:shd w:val="clear" w:color="auto" w:fill="F0F4FF"/>
          </w:tcPr>
          <w:p>
            <w:pPr>
              <w:bidi w:val="1"/>
              <w:jc w:val="right"/>
            </w:pPr>
            <w:r>
              <w:rPr>
                <w:rFonts w:ascii="Arial" w:hAnsi="Arial"/>
                <w:b w:val="0"/>
                <w:i w:val="0"/>
                <w:color w:val="595959"/>
                <w:sz w:val="18"/>
                <w:lang w:bidi="he-IL"/>
              </w:rPr>
              <w:t>אחוז ההזמנות שקיבלו נהג משויך. מדד זמינות הצי — שיעור נמוך מעיד על מחסור בנהגים ומסביר ישירות את שיעור אי-המסירה הגבוה.</w:t>
            </w:r>
          </w:p>
        </w:tc>
        <w:tc>
          <w:tcPr>
            <w:tcW w:type="dxa" w:w="1361"/>
            <w:bidi w:val="1"/>
            <w:shd w:val="clear" w:color="auto" w:fill="F0F4FF"/>
          </w:tcPr>
          <w:p>
            <w:pPr>
              <w:bidi w:val="1"/>
              <w:jc w:val="right"/>
            </w:pPr>
            <w:r>
              <w:rPr>
                <w:rFonts w:ascii="Arial" w:hAnsi="Arial"/>
                <w:b w:val="0"/>
                <w:i w:val="0"/>
                <w:color w:val="8B0000"/>
                <w:sz w:val="18"/>
                <w:lang w:bidi="he-IL"/>
              </w:rPr>
              <w:t>תקין: &gt;90%</w:t>
              <w:br/>
              <w:t>מדאיג: &lt;80%</w:t>
              <w:br/>
              <w:t>כרגע: 65.7% — חריג!</w:t>
            </w:r>
          </w:p>
        </w:tc>
        <w:tc>
          <w:tcPr>
            <w:tcW w:type="dxa" w:w="1247"/>
            <w:bidi w:val="1"/>
            <w:shd w:val="clear" w:color="auto" w:fill="F0F4FF"/>
          </w:tcPr>
          <w:p>
            <w:pPr>
              <w:bidi w:val="1"/>
              <w:jc w:val="right"/>
            </w:pPr>
            <w:r>
              <w:rPr>
                <w:rFonts w:ascii="Arial" w:hAnsi="Arial"/>
                <w:b w:val="0"/>
                <w:i w:val="0"/>
                <w:color w:val="595959"/>
                <w:sz w:val="18"/>
                <w:lang w:bidi="he-IL"/>
              </w:rPr>
              <w:t>תפעול / ניהול צי</w:t>
            </w:r>
          </w:p>
        </w:tc>
      </w:tr>
    </w:tbl>
    <w:p>
      <w:pPr>
        <w:spacing w:after="160"/>
      </w:pPr>
    </w:p>
    <w:p>
      <w:pPr>
        <w:bidi w:val="1"/>
        <w:spacing w:before="200" w:after="20"/>
        <w:jc w:val="right"/>
      </w:pPr>
      <w:r>
        <w:rPr>
          <w:rFonts w:ascii="Arial" w:hAnsi="Arial"/>
          <w:b/>
          <w:i w:val="0"/>
          <w:color w:val="1A376C"/>
          <w:sz w:val="22"/>
          <w:lang w:bidi="he-IL"/>
        </w:rPr>
        <w:t>נימוק בחירת 5 המדדים</w:t>
      </w:r>
    </w:p>
    <w:p>
      <w:pPr>
        <w:bidi w:val="1"/>
        <w:spacing w:before="0" w:after="0"/>
        <w:jc w:val="right"/>
        <w:pBdr>
          <w:bottom w:val="single" w:sz="6" w:space="1" w:color="CCCCCC"/>
        </w:pBdr>
      </w:pPr>
    </w:p>
    <w:p>
      <w:pPr>
        <w:bidi w:val="1"/>
        <w:spacing w:before="60" w:after="60"/>
        <w:jc w:val="right"/>
      </w:pPr>
      <w:r>
        <w:rPr>
          <w:rFonts w:ascii="Arial" w:hAnsi="Arial"/>
          <w:b w:val="0"/>
          <w:i w:val="0"/>
          <w:color w:val="595959"/>
          <w:sz w:val="22"/>
          <w:lang w:bidi="he-IL"/>
        </w:rPr>
        <w:t>הבחירה מבוססת על לוגיקה של "משפך הערך" — כל מדד מייצג שלב קריטי במסע ההזמנה:</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1A376C"/>
          <w:sz w:val="22"/>
          <w:lang w:bidi="he-IL"/>
        </w:rPr>
        <w:t>מדד 1 (שיעור הצלחת משלוח) — תוצאה סופית. אם זה נכשל, כל השאר לא משנה. חובת המטלה.</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1A376C"/>
          <w:sz w:val="22"/>
          <w:lang w:bidi="he-IL"/>
        </w:rPr>
        <w:t>מדד 2 (מהירות שיוך נהג) — תהליך. מסביר חלק מהכשלונות ומודד יעילות שיגור. חובת המטלה.</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1A376C"/>
          <w:sz w:val="22"/>
          <w:lang w:bidi="he-IL"/>
        </w:rPr>
        <w:t>מדד 3 (AOV) — כלכלה. ללא הכנסה בריאה לכל הזמנה, העסק אינו ברי-קיימא. חובת המטלה.</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1A376C"/>
          <w:sz w:val="22"/>
          <w:lang w:bidi="he-IL"/>
        </w:rPr>
        <w:t>מדד 4 (דחייה ע"י מסעדה) — אמינות-ספק. 3.9% מהזמנות נדחות — כל דחייה פוגעת בלקוח ובמוניטין. חיוני לאיכות השירות.</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1A376C"/>
          <w:sz w:val="22"/>
          <w:lang w:bidi="he-IL"/>
        </w:rPr>
        <w:t>מדד 5 (כיסוי נהגים) — יכולת-אספקה. 34.3% מהזמנות ללא נהג — זאת הבעיה הכי חמורה שמתגלה מהנתונים, וחייבים לעקוב אחריה.</w:t>
      </w:r>
    </w:p>
    <w:p>
      <w:pPr>
        <w:bidi w:val="1"/>
        <w:spacing w:before="120" w:after="0"/>
        <w:jc w:val="right"/>
        <w:shd w:val="clear" w:color="auto" w:fill="E8F5E9"/>
      </w:pPr>
      <w:r>
        <w:rPr>
          <w:rFonts w:ascii="Arial" w:hAnsi="Arial"/>
          <w:b/>
          <w:i w:val="0"/>
          <w:color w:val="1B5E20"/>
          <w:sz w:val="20"/>
          <w:lang w:bidi="he-IL"/>
        </w:rPr>
        <w:t xml:space="preserve">  תובנה עסקית:</w:t>
      </w:r>
    </w:p>
    <w:p>
      <w:pPr>
        <w:bidi w:val="1"/>
        <w:spacing w:before="0" w:after="120"/>
        <w:ind w:left="227"/>
        <w:jc w:val="right"/>
        <w:shd w:val="clear" w:color="auto" w:fill="F1F8F1"/>
      </w:pPr>
      <w:r>
        <w:rPr>
          <w:rFonts w:ascii="Arial" w:hAnsi="Arial"/>
          <w:b w:val="0"/>
          <w:i w:val="0"/>
          <w:color w:val="1B5E20"/>
          <w:sz w:val="20"/>
          <w:lang w:bidi="he-IL"/>
        </w:rPr>
        <w:t>שלושת המדדים שמראים אות אזהרה עכשיו: שיעור הצלחה 65.2%, כיסוי נהגים 65.7%, ושיעור דחיית מסעדות 3.9%. מדד ממוצע ערך ההזמנה (118.96 ₪) קרוב לגבול התחתון של "תקין" — יש לעקוב האם הוא יורד או עולה לאורך זמן.</w:t>
      </w:r>
    </w:p>
    <w:p>
      <w:r>
        <w:br w:type="page"/>
      </w:r>
    </w:p>
    <w:p>
      <w:pPr>
        <w:bidi w:val="1"/>
        <w:spacing w:before="200" w:after="40"/>
        <w:jc w:val="right"/>
        <w:shd w:val="clear" w:color="auto" w:fill="1A376C"/>
      </w:pPr>
      <w:r>
        <w:rPr>
          <w:rFonts w:ascii="Arial" w:hAnsi="Arial"/>
          <w:b/>
          <w:i w:val="0"/>
          <w:color w:val="FFFFFF"/>
          <w:sz w:val="28"/>
          <w:lang w:bidi="he-IL"/>
        </w:rPr>
        <w:t xml:space="preserve">  חלק ב — עומק תפעולי</w:t>
      </w:r>
    </w:p>
    <w:p>
      <w:pPr>
        <w:bidi w:val="1"/>
        <w:spacing w:before="240" w:after="80"/>
        <w:jc w:val="right"/>
        <w:shd w:val="clear" w:color="auto" w:fill="2674C1"/>
      </w:pPr>
      <w:r>
        <w:rPr>
          <w:rFonts w:ascii="Arial" w:hAnsi="Arial"/>
          <w:b/>
          <w:i w:val="0"/>
          <w:color w:val="FFFFFF"/>
          <w:sz w:val="26"/>
          <w:lang w:bidi="he-IL"/>
        </w:rPr>
        <w:t xml:space="preserve">  שאלה 3. אמינות המשלוחים</w:t>
      </w:r>
    </w:p>
    <w:p>
      <w:pPr>
        <w:bidi w:val="1"/>
        <w:spacing w:before="0" w:after="120"/>
        <w:jc w:val="right"/>
      </w:pPr>
      <w:r>
        <w:rPr>
          <w:rFonts w:ascii="Arial" w:hAnsi="Arial"/>
          <w:b w:val="0"/>
          <w:i/>
          <w:color w:val="595959"/>
          <w:sz w:val="20"/>
          <w:lang w:bidi="he-IL"/>
        </w:rPr>
        <w:t>הנחיה: נתח ביצועי משלוח תוך שימוש ב-OrderDate, ArriveDate, DriverCandidateAssignedDate ו-RejectedDateByRestaurant.</w:t>
      </w:r>
    </w:p>
    <w:p>
      <w:pPr>
        <w:bidi w:val="1"/>
        <w:spacing w:before="200" w:after="20"/>
        <w:jc w:val="right"/>
      </w:pPr>
      <w:r>
        <w:rPr>
          <w:rFonts w:ascii="Arial" w:hAnsi="Arial"/>
          <w:b/>
          <w:i w:val="0"/>
          <w:color w:val="1A376C"/>
          <w:sz w:val="22"/>
          <w:lang w:bidi="he-IL"/>
        </w:rPr>
        <w:t>א | שיעור הזמנות שנמסרו — לפי אזור ולפי חודש</w:t>
      </w:r>
    </w:p>
    <w:p>
      <w:pPr>
        <w:bidi w:val="1"/>
        <w:spacing w:before="0" w:after="0"/>
        <w:jc w:val="right"/>
        <w:pBdr>
          <w:bottom w:val="single" w:sz="6" w:space="1" w:color="CCCCCC"/>
        </w:pBdr>
      </w:pPr>
    </w:p>
    <w:p>
      <w:pPr>
        <w:spacing w:before="80" w:after="120"/>
        <w:shd w:val="clear" w:color="auto" w:fill="1E1E1E"/>
      </w:pPr>
      <w:r>
        <w:rPr>
          <w:rFonts w:ascii="Courier New" w:hAnsi="Courier New"/>
          <w:color w:val="D4D4D4"/>
          <w:sz w:val="18"/>
        </w:rPr>
        <w:t>df["delivered"] = df["ArriveDate"].notna()</w:t>
        <w:br/>
        <w:t>area_rate    = df.groupby("AreaName")["delivered"].agg(["count","sum"]).assign(rate=lambda x: x["sum"]/x["count"]*100)</w:t>
        <w:br/>
        <w:t>monthly_rate = df.groupby("Month")["delivered"].mean() * 100</w:t>
      </w: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שיעור מסירה כולל: 65.2%  |  סה"כ הזמנות: 28,645  |  נמסרו: 18,672</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לפי חודש:</w:t>
      </w:r>
    </w:p>
    <w:p>
      <w:pPr>
        <w:bidi w:val="1"/>
        <w:spacing w:before="40" w:after="60"/>
        <w:ind w:left="227"/>
        <w:jc w:val="right"/>
        <w:shd w:val="clear" w:color="auto" w:fill="FFFDE7"/>
      </w:pPr>
      <w:r>
        <w:rPr>
          <w:rFonts w:ascii="Arial" w:hAnsi="Arial"/>
          <w:b w:val="0"/>
          <w:i w:val="0"/>
          <w:color w:val="5D4000"/>
          <w:sz w:val="20"/>
          <w:lang w:bidi="he-IL"/>
        </w:rPr>
        <w:t xml:space="preserve">  פברואר 2024: 6,973 הזמנות | 4,531 נמסרו | 65.0%</w:t>
      </w:r>
    </w:p>
    <w:p>
      <w:pPr>
        <w:bidi w:val="1"/>
        <w:spacing w:before="40" w:after="60"/>
        <w:ind w:left="227"/>
        <w:jc w:val="right"/>
        <w:shd w:val="clear" w:color="auto" w:fill="FFFDE7"/>
      </w:pPr>
      <w:r>
        <w:rPr>
          <w:rFonts w:ascii="Arial" w:hAnsi="Arial"/>
          <w:b w:val="0"/>
          <w:i w:val="0"/>
          <w:color w:val="5D4000"/>
          <w:sz w:val="20"/>
          <w:lang w:bidi="he-IL"/>
        </w:rPr>
        <w:t xml:space="preserve">  מרץ 2024:    6,771 הזמנות | 4,728 נמסרו | 69.8%  ← שיא</w:t>
      </w:r>
    </w:p>
    <w:p>
      <w:pPr>
        <w:bidi w:val="1"/>
        <w:spacing w:before="40" w:after="60"/>
        <w:ind w:left="227"/>
        <w:jc w:val="right"/>
        <w:shd w:val="clear" w:color="auto" w:fill="FFFDE7"/>
      </w:pPr>
      <w:r>
        <w:rPr>
          <w:rFonts w:ascii="Arial" w:hAnsi="Arial"/>
          <w:b w:val="0"/>
          <w:i w:val="0"/>
          <w:color w:val="5D4000"/>
          <w:sz w:val="20"/>
          <w:lang w:bidi="he-IL"/>
        </w:rPr>
        <w:t xml:space="preserve">  אפריל 2024:  7,455 הזמנות | 4,649 נמסרו | 62.4%  ← נפילה</w:t>
      </w:r>
    </w:p>
    <w:p>
      <w:pPr>
        <w:bidi w:val="1"/>
        <w:spacing w:before="40" w:after="60"/>
        <w:ind w:left="227"/>
        <w:jc w:val="right"/>
        <w:shd w:val="clear" w:color="auto" w:fill="FFFDE7"/>
      </w:pPr>
      <w:r>
        <w:rPr>
          <w:rFonts w:ascii="Arial" w:hAnsi="Arial"/>
          <w:b w:val="0"/>
          <w:i w:val="0"/>
          <w:color w:val="5D4000"/>
          <w:sz w:val="20"/>
          <w:lang w:bidi="he-IL"/>
        </w:rPr>
        <w:t xml:space="preserve">  מאי 2024:    7,446 הזמנות | 4,764 נמסרו | 64.0%</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לפי אזור (מיון יורד):</w:t>
      </w:r>
    </w:p>
    <w:p>
      <w:pPr>
        <w:bidi w:val="1"/>
        <w:spacing w:before="40" w:after="60"/>
        <w:ind w:left="227"/>
        <w:jc w:val="right"/>
        <w:shd w:val="clear" w:color="auto" w:fill="FFFDE7"/>
      </w:pPr>
      <w:r>
        <w:rPr>
          <w:rFonts w:ascii="Arial" w:hAnsi="Arial"/>
          <w:b w:val="0"/>
          <w:i w:val="0"/>
          <w:color w:val="5D4000"/>
          <w:sz w:val="20"/>
          <w:lang w:bidi="he-IL"/>
        </w:rPr>
        <w:t xml:space="preserve">  Kafr Qasem:        461 הזמנות | 97.0%  ▲▲</w:t>
      </w:r>
    </w:p>
    <w:p>
      <w:pPr>
        <w:bidi w:val="1"/>
        <w:spacing w:before="40" w:after="60"/>
        <w:ind w:left="227"/>
        <w:jc w:val="right"/>
        <w:shd w:val="clear" w:color="auto" w:fill="FFFDE7"/>
      </w:pPr>
      <w:r>
        <w:rPr>
          <w:rFonts w:ascii="Arial" w:hAnsi="Arial"/>
          <w:b w:val="0"/>
          <w:i w:val="0"/>
          <w:color w:val="5D4000"/>
          <w:sz w:val="20"/>
          <w:lang w:bidi="he-IL"/>
        </w:rPr>
        <w:t xml:space="preserve">  Jisr az-Zarqa:     420 הזמנות | 96.2%  ▲▲</w:t>
      </w:r>
    </w:p>
    <w:p>
      <w:pPr>
        <w:bidi w:val="1"/>
        <w:spacing w:before="40" w:after="60"/>
        <w:ind w:left="227"/>
        <w:jc w:val="right"/>
        <w:shd w:val="clear" w:color="auto" w:fill="FFFDE7"/>
      </w:pPr>
      <w:r>
        <w:rPr>
          <w:rFonts w:ascii="Arial" w:hAnsi="Arial"/>
          <w:b w:val="0"/>
          <w:i w:val="0"/>
          <w:color w:val="5D4000"/>
          <w:sz w:val="20"/>
          <w:lang w:bidi="he-IL"/>
        </w:rPr>
        <w:t xml:space="preserve">  Lod:               637 הזמנות | 94.8%  ▲▲</w:t>
      </w:r>
    </w:p>
    <w:p>
      <w:pPr>
        <w:bidi w:val="1"/>
        <w:spacing w:before="40" w:after="60"/>
        <w:ind w:left="227"/>
        <w:jc w:val="right"/>
        <w:shd w:val="clear" w:color="auto" w:fill="FFFDE7"/>
      </w:pPr>
      <w:r>
        <w:rPr>
          <w:rFonts w:ascii="Arial" w:hAnsi="Arial"/>
          <w:b w:val="0"/>
          <w:i w:val="0"/>
          <w:color w:val="5D4000"/>
          <w:sz w:val="20"/>
          <w:lang w:bidi="he-IL"/>
        </w:rPr>
        <w:t xml:space="preserve">  Ramla:             321 הזמנות | 91.6%  ▲▲</w:t>
      </w:r>
    </w:p>
    <w:p>
      <w:pPr>
        <w:bidi w:val="1"/>
        <w:spacing w:before="40" w:after="60"/>
        <w:ind w:left="227"/>
        <w:jc w:val="right"/>
        <w:shd w:val="clear" w:color="auto" w:fill="FFFDE7"/>
      </w:pPr>
      <w:r>
        <w:rPr>
          <w:rFonts w:ascii="Arial" w:hAnsi="Arial"/>
          <w:b w:val="0"/>
          <w:i w:val="0"/>
          <w:color w:val="5D4000"/>
          <w:sz w:val="20"/>
          <w:lang w:bidi="he-IL"/>
        </w:rPr>
        <w:t xml:space="preserve">  Sakhnin:         4,569 הזמנות | 75.7%  ▲</w:t>
      </w:r>
    </w:p>
    <w:p>
      <w:pPr>
        <w:bidi w:val="1"/>
        <w:spacing w:before="40" w:after="60"/>
        <w:ind w:left="227"/>
        <w:jc w:val="right"/>
        <w:shd w:val="clear" w:color="auto" w:fill="FFFDE7"/>
      </w:pPr>
      <w:r>
        <w:rPr>
          <w:rFonts w:ascii="Arial" w:hAnsi="Arial"/>
          <w:b w:val="0"/>
          <w:i w:val="0"/>
          <w:color w:val="5D4000"/>
          <w:sz w:val="20"/>
          <w:lang w:bidi="he-IL"/>
        </w:rPr>
        <w:t xml:space="preserve">  Nazareth:        2,948 הזמנות | 74.5%  ▲</w:t>
      </w:r>
    </w:p>
    <w:p>
      <w:pPr>
        <w:bidi w:val="1"/>
        <w:spacing w:before="40" w:after="60"/>
        <w:ind w:left="227"/>
        <w:jc w:val="right"/>
        <w:shd w:val="clear" w:color="auto" w:fill="FFFDE7"/>
      </w:pPr>
      <w:r>
        <w:rPr>
          <w:rFonts w:ascii="Arial" w:hAnsi="Arial"/>
          <w:b w:val="0"/>
          <w:i w:val="0"/>
          <w:color w:val="5D4000"/>
          <w:sz w:val="20"/>
          <w:lang w:bidi="he-IL"/>
        </w:rPr>
        <w:t xml:space="preserve">  Tamra - Kabul:   2,104 הזמנות | 65.4%  ~</w:t>
      </w:r>
    </w:p>
    <w:p>
      <w:pPr>
        <w:bidi w:val="1"/>
        <w:spacing w:before="40" w:after="60"/>
        <w:ind w:left="227"/>
        <w:jc w:val="right"/>
        <w:shd w:val="clear" w:color="auto" w:fill="FFFDE7"/>
      </w:pPr>
      <w:r>
        <w:rPr>
          <w:rFonts w:ascii="Arial" w:hAnsi="Arial"/>
          <w:b w:val="0"/>
          <w:i w:val="0"/>
          <w:color w:val="5D4000"/>
          <w:sz w:val="20"/>
          <w:lang w:bidi="he-IL"/>
        </w:rPr>
        <w:t xml:space="preserve">  Umm al-Fahem:    8,784 הזמנות | 58.6%  ▼</w:t>
      </w:r>
    </w:p>
    <w:p>
      <w:pPr>
        <w:bidi w:val="1"/>
        <w:spacing w:before="40" w:after="60"/>
        <w:ind w:left="227"/>
        <w:jc w:val="right"/>
        <w:shd w:val="clear" w:color="auto" w:fill="FFFDE7"/>
      </w:pPr>
      <w:r>
        <w:rPr>
          <w:rFonts w:ascii="Arial" w:hAnsi="Arial"/>
          <w:b w:val="0"/>
          <w:i w:val="0"/>
          <w:color w:val="5D4000"/>
          <w:sz w:val="20"/>
          <w:lang w:bidi="he-IL"/>
        </w:rPr>
        <w:t xml:space="preserve">  Shefa-Amr:       1,493 הזמנות | 58.3%  ▼</w:t>
      </w:r>
    </w:p>
    <w:p>
      <w:pPr>
        <w:bidi w:val="1"/>
        <w:spacing w:before="40" w:after="60"/>
        <w:ind w:left="227"/>
        <w:jc w:val="right"/>
        <w:shd w:val="clear" w:color="auto" w:fill="FFFDE7"/>
      </w:pPr>
      <w:r>
        <w:rPr>
          <w:rFonts w:ascii="Arial" w:hAnsi="Arial"/>
          <w:b w:val="0"/>
          <w:i w:val="0"/>
          <w:color w:val="5D4000"/>
          <w:sz w:val="20"/>
          <w:lang w:bidi="he-IL"/>
        </w:rPr>
        <w:t xml:space="preserve">  Baqa al-Gharbiyye: 3,199 הזמנות | 57.0%  ▼</w:t>
      </w:r>
    </w:p>
    <w:p>
      <w:pPr>
        <w:bidi w:val="1"/>
        <w:spacing w:before="40" w:after="60"/>
        <w:ind w:left="227"/>
        <w:jc w:val="right"/>
        <w:shd w:val="clear" w:color="auto" w:fill="FFFDE7"/>
      </w:pPr>
      <w:r>
        <w:rPr>
          <w:rFonts w:ascii="Arial" w:hAnsi="Arial"/>
          <w:b w:val="0"/>
          <w:i w:val="0"/>
          <w:color w:val="5D4000"/>
          <w:sz w:val="20"/>
          <w:lang w:bidi="he-IL"/>
        </w:rPr>
        <w:t xml:space="preserve">  Kfar Qaree - Arara: 3,709 הזמנות | 55.4%  ▼▼</w:t>
      </w:r>
    </w:p>
    <w:p>
      <w:pPr>
        <w:spacing w:after="80"/>
      </w:pPr>
    </w:p>
    <w:p>
      <w:pPr>
        <w:bidi w:val="1"/>
        <w:spacing w:before="60" w:after="60"/>
        <w:jc w:val="right"/>
      </w:pPr>
      <w:r>
        <w:rPr>
          <w:rFonts w:ascii="Arial" w:hAnsi="Arial"/>
          <w:b w:val="0"/>
          <w:i w:val="0"/>
          <w:color w:val="595959"/>
          <w:sz w:val="22"/>
          <w:lang w:bidi="he-IL"/>
        </w:rPr>
        <w:t>שיעור המסירה הכולל עומד על 65.2% — נמוך מאוד לפי כל סטנדרט בתחום. הנתונים החודשיים מגלים שאין שיפור מגמתי: מרץ הטוב ביותר (69.8%) ואפריל ירד חזרה ל-62.4%, ומאי מתייצב על 64%.</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אין מגמת שיפור ברורה לאורך 4 החודשים — הבעיה מבנית ולא עונתית.</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הפיזור האזורי מדהים: 4 הערים הקטנות (Kafr Qasem, Jisr az-Zarqa, Lod, Ramla) בין 91% ל-97%, בעוד 4 הערים הגדולות בין 55% ל-58%.</w:t>
      </w:r>
    </w:p>
    <w:p>
      <w:pPr>
        <w:bidi w:val="1"/>
        <w:spacing w:before="120" w:after="0"/>
        <w:jc w:val="right"/>
        <w:shd w:val="clear" w:color="auto" w:fill="E8F5E9"/>
      </w:pPr>
      <w:r>
        <w:rPr>
          <w:rFonts w:ascii="Arial" w:hAnsi="Arial"/>
          <w:b/>
          <w:i w:val="0"/>
          <w:color w:val="1B5E20"/>
          <w:sz w:val="20"/>
          <w:lang w:bidi="he-IL"/>
        </w:rPr>
        <w:t xml:space="preserve">  תובנה עסקית:</w:t>
      </w:r>
    </w:p>
    <w:p>
      <w:pPr>
        <w:bidi w:val="1"/>
        <w:spacing w:before="0" w:after="120"/>
        <w:ind w:left="227"/>
        <w:jc w:val="right"/>
        <w:shd w:val="clear" w:color="auto" w:fill="F1F8F1"/>
      </w:pPr>
      <w:r>
        <w:rPr>
          <w:rFonts w:ascii="Arial" w:hAnsi="Arial"/>
          <w:b w:val="0"/>
          <w:i w:val="0"/>
          <w:color w:val="1B5E20"/>
          <w:sz w:val="20"/>
          <w:lang w:bidi="he-IL"/>
        </w:rPr>
        <w:t>הפער בין ערים קטנות (97%) לגדולות (55-58%) הוא מוחלט. לא מדובר בהבדל קטן — מדובר בפלטפורמה שונה לחלוטין מבחינת חוויית לקוח. כנראה שבערים הקטנות נפח ההזמנות נמוך מספיק כדי שהנהגים הזמינים יכסו אותן, ואילו בערים הגדולות — בייחוד Umm al-Fahem — ביקוש הנהגים עולה בהרבה על ההיצע.</w:t>
      </w:r>
    </w:p>
    <w:p>
      <w:pPr>
        <w:spacing w:after="120"/>
      </w:pPr>
    </w:p>
    <w:p>
      <w:pPr>
        <w:bidi w:val="1"/>
        <w:spacing w:before="200" w:after="20"/>
        <w:jc w:val="right"/>
      </w:pPr>
      <w:r>
        <w:rPr>
          <w:rFonts w:ascii="Arial" w:hAnsi="Arial"/>
          <w:b/>
          <w:i w:val="0"/>
          <w:color w:val="1A376C"/>
          <w:sz w:val="22"/>
          <w:lang w:bidi="he-IL"/>
        </w:rPr>
        <w:t>ב | נפח הזמנות ושיעור משלוח לפי שעה — זיהוי תבניות</w:t>
      </w:r>
    </w:p>
    <w:p>
      <w:pPr>
        <w:bidi w:val="1"/>
        <w:spacing w:before="0" w:after="0"/>
        <w:jc w:val="right"/>
        <w:pBdr>
          <w:bottom w:val="single" w:sz="6" w:space="1" w:color="CCCCCC"/>
        </w:pBdr>
      </w:pPr>
    </w:p>
    <w:p>
      <w:pPr>
        <w:spacing w:before="80" w:after="120"/>
        <w:shd w:val="clear" w:color="auto" w:fill="1E1E1E"/>
      </w:pPr>
      <w:r>
        <w:rPr>
          <w:rFonts w:ascii="Courier New" w:hAnsi="Courier New"/>
          <w:color w:val="D4D4D4"/>
          <w:sz w:val="18"/>
        </w:rPr>
        <w:t>df["Hour"] = df["OrderDate"].dt.hour</w:t>
        <w:br/>
        <w:t>hourly = df.groupby("Hour").agg(</w:t>
        <w:br/>
        <w:t xml:space="preserve">    orders        = ("Id", "count"),</w:t>
        <w:br/>
        <w:t xml:space="preserve">    delivery_rate = ("delivered", "mean")</w:t>
        <w:br/>
        <w:t>).assign(delivery_rate = lambda x: x["delivery_rate"] * 100)</w:t>
      </w: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שעות שיא נפח: 20:00 (2,991) | 21:00 (2,953) | 22:00 (2,593)</w:t>
      </w:r>
    </w:p>
    <w:p>
      <w:pPr>
        <w:bidi w:val="1"/>
        <w:spacing w:before="40" w:after="60"/>
        <w:ind w:left="227"/>
        <w:jc w:val="right"/>
        <w:shd w:val="clear" w:color="auto" w:fill="FFFDE7"/>
      </w:pPr>
      <w:r>
        <w:rPr>
          <w:rFonts w:ascii="Arial" w:hAnsi="Arial"/>
          <w:b w:val="0"/>
          <w:i w:val="0"/>
          <w:color w:val="5D4000"/>
          <w:sz w:val="20"/>
          <w:lang w:bidi="he-IL"/>
        </w:rPr>
        <w:t>שיעור מסירה הטוב ביותר: 06:00 (97.1%) — אך רק 34 הזמנות, לא מייצג</w:t>
      </w:r>
    </w:p>
    <w:p>
      <w:pPr>
        <w:bidi w:val="1"/>
        <w:spacing w:before="40" w:after="60"/>
        <w:ind w:left="227"/>
        <w:jc w:val="right"/>
        <w:shd w:val="clear" w:color="auto" w:fill="FFFDE7"/>
      </w:pPr>
      <w:r>
        <w:rPr>
          <w:rFonts w:ascii="Arial" w:hAnsi="Arial"/>
          <w:b w:val="0"/>
          <w:i w:val="0"/>
          <w:color w:val="5D4000"/>
          <w:sz w:val="20"/>
          <w:lang w:bidi="he-IL"/>
        </w:rPr>
        <w:t>שיעור מסירה הגרוע ביותר: 18:00 (60.2%)</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שעות ערב — נפח גבוה + מסירה נמוכה:</w:t>
      </w:r>
    </w:p>
    <w:p>
      <w:pPr>
        <w:bidi w:val="1"/>
        <w:spacing w:before="40" w:after="60"/>
        <w:ind w:left="227"/>
        <w:jc w:val="right"/>
        <w:shd w:val="clear" w:color="auto" w:fill="FFFDE7"/>
      </w:pPr>
      <w:r>
        <w:rPr>
          <w:rFonts w:ascii="Arial" w:hAnsi="Arial"/>
          <w:b w:val="0"/>
          <w:i w:val="0"/>
          <w:color w:val="5D4000"/>
          <w:sz w:val="20"/>
          <w:lang w:bidi="he-IL"/>
        </w:rPr>
        <w:t xml:space="preserve">  17:00 | 2,004 הזמנות | 65.5%</w:t>
      </w:r>
    </w:p>
    <w:p>
      <w:pPr>
        <w:bidi w:val="1"/>
        <w:spacing w:before="40" w:after="60"/>
        <w:ind w:left="227"/>
        <w:jc w:val="right"/>
        <w:shd w:val="clear" w:color="auto" w:fill="FFFDE7"/>
      </w:pPr>
      <w:r>
        <w:rPr>
          <w:rFonts w:ascii="Arial" w:hAnsi="Arial"/>
          <w:b w:val="0"/>
          <w:i w:val="0"/>
          <w:color w:val="5D4000"/>
          <w:sz w:val="20"/>
          <w:lang w:bidi="he-IL"/>
        </w:rPr>
        <w:t xml:space="preserve">  18:00 | 2,110 הזמנות | 60.2%  ← שפל</w:t>
      </w:r>
    </w:p>
    <w:p>
      <w:pPr>
        <w:bidi w:val="1"/>
        <w:spacing w:before="40" w:after="60"/>
        <w:ind w:left="227"/>
        <w:jc w:val="right"/>
        <w:shd w:val="clear" w:color="auto" w:fill="FFFDE7"/>
      </w:pPr>
      <w:r>
        <w:rPr>
          <w:rFonts w:ascii="Arial" w:hAnsi="Arial"/>
          <w:b w:val="0"/>
          <w:i w:val="0"/>
          <w:color w:val="5D4000"/>
          <w:sz w:val="20"/>
          <w:lang w:bidi="he-IL"/>
        </w:rPr>
        <w:t xml:space="preserve">  19:00 | 2,363 הזמנות | 65.7%</w:t>
      </w:r>
    </w:p>
    <w:p>
      <w:pPr>
        <w:bidi w:val="1"/>
        <w:spacing w:before="40" w:after="60"/>
        <w:ind w:left="227"/>
        <w:jc w:val="right"/>
        <w:shd w:val="clear" w:color="auto" w:fill="FFFDE7"/>
      </w:pPr>
      <w:r>
        <w:rPr>
          <w:rFonts w:ascii="Arial" w:hAnsi="Arial"/>
          <w:b w:val="0"/>
          <w:i w:val="0"/>
          <w:color w:val="5D4000"/>
          <w:sz w:val="20"/>
          <w:lang w:bidi="he-IL"/>
        </w:rPr>
        <w:t xml:space="preserve">  20:00 | 2,991 הזמנות | 64.2%</w:t>
      </w:r>
    </w:p>
    <w:p>
      <w:pPr>
        <w:bidi w:val="1"/>
        <w:spacing w:before="40" w:after="60"/>
        <w:ind w:left="227"/>
        <w:jc w:val="right"/>
        <w:shd w:val="clear" w:color="auto" w:fill="FFFDE7"/>
      </w:pPr>
      <w:r>
        <w:rPr>
          <w:rFonts w:ascii="Arial" w:hAnsi="Arial"/>
          <w:b w:val="0"/>
          <w:i w:val="0"/>
          <w:color w:val="5D4000"/>
          <w:sz w:val="20"/>
          <w:lang w:bidi="he-IL"/>
        </w:rPr>
        <w:t xml:space="preserve">  21:00 | 2,953 הזמנות | 61.0%</w:t>
      </w:r>
    </w:p>
    <w:p>
      <w:pPr>
        <w:bidi w:val="1"/>
        <w:spacing w:before="40" w:after="60"/>
        <w:ind w:left="227"/>
        <w:jc w:val="right"/>
        <w:shd w:val="clear" w:color="auto" w:fill="FFFDE7"/>
      </w:pPr>
      <w:r>
        <w:rPr>
          <w:rFonts w:ascii="Arial" w:hAnsi="Arial"/>
          <w:b w:val="0"/>
          <w:i w:val="0"/>
          <w:color w:val="5D4000"/>
          <w:sz w:val="20"/>
          <w:lang w:bidi="he-IL"/>
        </w:rPr>
        <w:t xml:space="preserve">  22:00 | 2,593 הזמנות | 62.6%</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שעות לילה/בוקר — נפח נמוך + מסירה גבוהה יותר:</w:t>
      </w:r>
    </w:p>
    <w:p>
      <w:pPr>
        <w:bidi w:val="1"/>
        <w:spacing w:before="40" w:after="60"/>
        <w:ind w:left="227"/>
        <w:jc w:val="right"/>
        <w:shd w:val="clear" w:color="auto" w:fill="FFFDE7"/>
      </w:pPr>
      <w:r>
        <w:rPr>
          <w:rFonts w:ascii="Arial" w:hAnsi="Arial"/>
          <w:b w:val="0"/>
          <w:i w:val="0"/>
          <w:color w:val="5D4000"/>
          <w:sz w:val="20"/>
          <w:lang w:bidi="he-IL"/>
        </w:rPr>
        <w:t xml:space="preserve">  02:00 | 488 הזמנות | 70.9%</w:t>
      </w:r>
    </w:p>
    <w:p>
      <w:pPr>
        <w:bidi w:val="1"/>
        <w:spacing w:before="40" w:after="60"/>
        <w:ind w:left="227"/>
        <w:jc w:val="right"/>
        <w:shd w:val="clear" w:color="auto" w:fill="FFFDE7"/>
      </w:pPr>
      <w:r>
        <w:rPr>
          <w:rFonts w:ascii="Arial" w:hAnsi="Arial"/>
          <w:b w:val="0"/>
          <w:i w:val="0"/>
          <w:color w:val="5D4000"/>
          <w:sz w:val="20"/>
          <w:lang w:bidi="he-IL"/>
        </w:rPr>
        <w:t xml:space="preserve">  03:00 | 272 הזמנות | 73.2%</w:t>
      </w:r>
    </w:p>
    <w:p>
      <w:pPr>
        <w:bidi w:val="1"/>
        <w:spacing w:before="40" w:after="60"/>
        <w:ind w:left="227"/>
        <w:jc w:val="right"/>
        <w:shd w:val="clear" w:color="auto" w:fill="FFFDE7"/>
      </w:pPr>
      <w:r>
        <w:rPr>
          <w:rFonts w:ascii="Arial" w:hAnsi="Arial"/>
          <w:b w:val="0"/>
          <w:i w:val="0"/>
          <w:color w:val="5D4000"/>
          <w:sz w:val="20"/>
          <w:lang w:bidi="he-IL"/>
        </w:rPr>
        <w:t xml:space="preserve">  04:00 | 107 הזמנות | 74.8%</w:t>
      </w:r>
    </w:p>
    <w:p>
      <w:pPr>
        <w:spacing w:after="80"/>
      </w:pPr>
    </w:p>
    <w:p>
      <w:pPr>
        <w:bidi w:val="1"/>
        <w:spacing w:before="60" w:after="60"/>
        <w:jc w:val="right"/>
      </w:pPr>
      <w:r>
        <w:rPr>
          <w:rFonts w:ascii="Arial" w:hAnsi="Arial"/>
          <w:b w:val="0"/>
          <w:i w:val="0"/>
          <w:color w:val="595959"/>
          <w:sz w:val="22"/>
          <w:lang w:bidi="he-IL"/>
        </w:rPr>
        <w:t>ישנה תבנית ברורה: ככל שנפח ההזמנות עולה לאורך היום — שיעור המסירה יורד. הוכחה חזקה לבעיית מחסור בנהגים בשעות שיא.</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שעות 17:00–22:00 (שעות הערב): שיאי הנפח עם שיעורי מסירה של 60-65% בלבד. בשעות אלה הביקוש לנהגים גדול מהיצע הנהגים הזמינים.</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שעות 02:00–08:00 (לילה/בוקר): נפח נמוך (28-488 הזמנות) עם שיעורי מסירה של 71-97%. כשיש מעט הזמנות — הנהגים הזמינים מספיקים לכולן.</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שעה 18:00 היא הנקודה הגרועה ביותר: 60.2% — כנראה השעה שבה הביקוש קופץ (ארוחת ערב) אך צי הנהגים עדיין לא מלא.</w:t>
      </w:r>
    </w:p>
    <w:p>
      <w:pPr>
        <w:bidi w:val="1"/>
        <w:spacing w:before="120" w:after="0"/>
        <w:jc w:val="right"/>
        <w:shd w:val="clear" w:color="auto" w:fill="E8F5E9"/>
      </w:pPr>
      <w:r>
        <w:rPr>
          <w:rFonts w:ascii="Arial" w:hAnsi="Arial"/>
          <w:b/>
          <w:i w:val="0"/>
          <w:color w:val="1B5E20"/>
          <w:sz w:val="20"/>
          <w:lang w:bidi="he-IL"/>
        </w:rPr>
        <w:t xml:space="preserve">  תובנה עסקית:</w:t>
      </w:r>
    </w:p>
    <w:p>
      <w:pPr>
        <w:bidi w:val="1"/>
        <w:spacing w:before="0" w:after="120"/>
        <w:ind w:left="227"/>
        <w:jc w:val="right"/>
        <w:shd w:val="clear" w:color="auto" w:fill="F1F8F1"/>
      </w:pPr>
      <w:r>
        <w:rPr>
          <w:rFonts w:ascii="Arial" w:hAnsi="Arial"/>
          <w:b w:val="0"/>
          <w:i w:val="0"/>
          <w:color w:val="1B5E20"/>
          <w:sz w:val="20"/>
          <w:lang w:bidi="he-IL"/>
        </w:rPr>
        <w:t>הממצא הזה הוא אחד החשובים בכל הניתוח: הבעיה אינה אחידה לאורך היום — היא מרוכזת בשעות ערב ספציפיות. פתרון ממוקד (גיוס נהגים לוורקשיפטים של 17:00–22:00) יכול לשפר דרמטית את שיעור המסירה הכולל.</w:t>
      </w:r>
    </w:p>
    <w:p>
      <w:pPr>
        <w:bidi w:val="1"/>
        <w:spacing w:before="160" w:after="80"/>
        <w:jc w:val="center"/>
      </w:pPr>
      <w:r>
        <w:drawing>
          <wp:inline xmlns:a="http://schemas.openxmlformats.org/drawingml/2006/main" xmlns:pic="http://schemas.openxmlformats.org/drawingml/2006/picture">
            <wp:extent cx="5220000" cy="2309049"/>
            <wp:docPr id="1" name="Picture 1"/>
            <wp:cNvGraphicFramePr>
              <a:graphicFrameLocks noChangeAspect="1"/>
            </wp:cNvGraphicFramePr>
            <a:graphic>
              <a:graphicData uri="http://schemas.openxmlformats.org/drawingml/2006/picture">
                <pic:pic>
                  <pic:nvPicPr>
                    <pic:cNvPr id="0" name="q3b_hourly.png"/>
                    <pic:cNvPicPr/>
                  </pic:nvPicPr>
                  <pic:blipFill>
                    <a:blip r:embed="rId9"/>
                    <a:stretch>
                      <a:fillRect/>
                    </a:stretch>
                  </pic:blipFill>
                  <pic:spPr>
                    <a:xfrm>
                      <a:off x="0" y="0"/>
                      <a:ext cx="5220000" cy="2309049"/>
                    </a:xfrm>
                    <a:prstGeom prst="rect"/>
                  </pic:spPr>
                </pic:pic>
              </a:graphicData>
            </a:graphic>
          </wp:inline>
        </w:drawing>
      </w:r>
    </w:p>
    <w:p>
      <w:pPr>
        <w:bidi w:val="1"/>
        <w:spacing w:before="40" w:after="200"/>
        <w:jc w:val="right"/>
      </w:pPr>
      <w:r>
        <w:rPr>
          <w:rFonts w:ascii="Arial" w:hAnsi="Arial"/>
          <w:b w:val="0"/>
          <w:i/>
          <w:color w:val="595959"/>
          <w:sz w:val="18"/>
          <w:rtl w:val="1"/>
          <w:lang w:bidi="he-IL"/>
        </w:rPr>
        <w:t>תרשים 2 — נפח הזמנות (עמודות) ושיעור מסירה (קו) לפי שעה</w:t>
      </w:r>
    </w:p>
    <w:p>
      <w:pPr>
        <w:bidi w:val="1"/>
        <w:spacing w:before="160" w:after="80"/>
        <w:jc w:val="center"/>
      </w:pPr>
      <w:r>
        <w:drawing>
          <wp:inline xmlns:a="http://schemas.openxmlformats.org/drawingml/2006/main" xmlns:pic="http://schemas.openxmlformats.org/drawingml/2006/picture">
            <wp:extent cx="5220000" cy="2564565"/>
            <wp:docPr id="2" name="Picture 2"/>
            <wp:cNvGraphicFramePr>
              <a:graphicFrameLocks noChangeAspect="1"/>
            </wp:cNvGraphicFramePr>
            <a:graphic>
              <a:graphicData uri="http://schemas.openxmlformats.org/drawingml/2006/picture">
                <pic:pic>
                  <pic:nvPicPr>
                    <pic:cNvPr id="0" name="q3a_monthly.png"/>
                    <pic:cNvPicPr/>
                  </pic:nvPicPr>
                  <pic:blipFill>
                    <a:blip r:embed="rId10"/>
                    <a:stretch>
                      <a:fillRect/>
                    </a:stretch>
                  </pic:blipFill>
                  <pic:spPr>
                    <a:xfrm>
                      <a:off x="0" y="0"/>
                      <a:ext cx="5220000" cy="2564565"/>
                    </a:xfrm>
                    <a:prstGeom prst="rect"/>
                  </pic:spPr>
                </pic:pic>
              </a:graphicData>
            </a:graphic>
          </wp:inline>
        </w:drawing>
      </w:r>
    </w:p>
    <w:p>
      <w:pPr>
        <w:bidi w:val="1"/>
        <w:spacing w:before="40" w:after="200"/>
        <w:jc w:val="right"/>
      </w:pPr>
      <w:r>
        <w:rPr>
          <w:rFonts w:ascii="Arial" w:hAnsi="Arial"/>
          <w:b w:val="0"/>
          <w:i/>
          <w:color w:val="595959"/>
          <w:sz w:val="18"/>
          <w:rtl w:val="1"/>
          <w:lang w:bidi="he-IL"/>
        </w:rPr>
        <w:t>תרשים 3 — שיעור מסירה לפי חודש</w:t>
      </w:r>
    </w:p>
    <w:p>
      <w:pPr>
        <w:spacing w:after="120"/>
      </w:pPr>
    </w:p>
    <w:p>
      <w:pPr>
        <w:bidi w:val="1"/>
        <w:spacing w:before="200" w:after="20"/>
        <w:jc w:val="right"/>
      </w:pPr>
      <w:r>
        <w:rPr>
          <w:rFonts w:ascii="Arial" w:hAnsi="Arial"/>
          <w:b/>
          <w:i w:val="0"/>
          <w:color w:val="1A376C"/>
          <w:sz w:val="22"/>
          <w:lang w:bidi="he-IL"/>
        </w:rPr>
        <w:t>ג | השוואת ביצועים בין אזורים</w:t>
      </w:r>
    </w:p>
    <w:p>
      <w:pPr>
        <w:bidi w:val="1"/>
        <w:spacing w:before="0" w:after="0"/>
        <w:jc w:val="right"/>
        <w:pBdr>
          <w:bottom w:val="single" w:sz="6" w:space="1" w:color="CCCCCC"/>
        </w:pBdr>
      </w:pP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ממוצע כלל-פלטפורמה: 65.2%</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קבוצה א — ביצוע גבוה מאוד (ערים קטנות, נפח נמוך):</w:t>
      </w:r>
    </w:p>
    <w:p>
      <w:pPr>
        <w:bidi w:val="1"/>
        <w:spacing w:before="40" w:after="60"/>
        <w:ind w:left="227"/>
        <w:jc w:val="right"/>
        <w:shd w:val="clear" w:color="auto" w:fill="FFFDE7"/>
      </w:pPr>
      <w:r>
        <w:rPr>
          <w:rFonts w:ascii="Arial" w:hAnsi="Arial"/>
          <w:b w:val="0"/>
          <w:i w:val="0"/>
          <w:color w:val="5D4000"/>
          <w:sz w:val="20"/>
          <w:lang w:bidi="he-IL"/>
        </w:rPr>
        <w:t xml:space="preserve">  Kafr Qasem:     461 הזמנות | 97.0% | פער: +31.8%</w:t>
      </w:r>
    </w:p>
    <w:p>
      <w:pPr>
        <w:bidi w:val="1"/>
        <w:spacing w:before="40" w:after="60"/>
        <w:ind w:left="227"/>
        <w:jc w:val="right"/>
        <w:shd w:val="clear" w:color="auto" w:fill="FFFDE7"/>
      </w:pPr>
      <w:r>
        <w:rPr>
          <w:rFonts w:ascii="Arial" w:hAnsi="Arial"/>
          <w:b w:val="0"/>
          <w:i w:val="0"/>
          <w:color w:val="5D4000"/>
          <w:sz w:val="20"/>
          <w:lang w:bidi="he-IL"/>
        </w:rPr>
        <w:t xml:space="preserve">  Jisr az-Zarqa:  420 הזמנות | 96.2% | פער: +31.0%</w:t>
      </w:r>
    </w:p>
    <w:p>
      <w:pPr>
        <w:bidi w:val="1"/>
        <w:spacing w:before="40" w:after="60"/>
        <w:ind w:left="227"/>
        <w:jc w:val="right"/>
        <w:shd w:val="clear" w:color="auto" w:fill="FFFDE7"/>
      </w:pPr>
      <w:r>
        <w:rPr>
          <w:rFonts w:ascii="Arial" w:hAnsi="Arial"/>
          <w:b w:val="0"/>
          <w:i w:val="0"/>
          <w:color w:val="5D4000"/>
          <w:sz w:val="20"/>
          <w:lang w:bidi="he-IL"/>
        </w:rPr>
        <w:t xml:space="preserve">  Lod:            637 הזמנות | 94.8% | פער: +29.6%</w:t>
      </w:r>
    </w:p>
    <w:p>
      <w:pPr>
        <w:bidi w:val="1"/>
        <w:spacing w:before="40" w:after="60"/>
        <w:ind w:left="227"/>
        <w:jc w:val="right"/>
        <w:shd w:val="clear" w:color="auto" w:fill="FFFDE7"/>
      </w:pPr>
      <w:r>
        <w:rPr>
          <w:rFonts w:ascii="Arial" w:hAnsi="Arial"/>
          <w:b w:val="0"/>
          <w:i w:val="0"/>
          <w:color w:val="5D4000"/>
          <w:sz w:val="20"/>
          <w:lang w:bidi="he-IL"/>
        </w:rPr>
        <w:t xml:space="preserve">  Ramla:          321 הזמנות | 91.6% | פער: +26.4%</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קבוצה ב — ביצוע בינוני (ערים בינוניות):</w:t>
      </w:r>
    </w:p>
    <w:p>
      <w:pPr>
        <w:bidi w:val="1"/>
        <w:spacing w:before="40" w:after="60"/>
        <w:ind w:left="227"/>
        <w:jc w:val="right"/>
        <w:shd w:val="clear" w:color="auto" w:fill="FFFDE7"/>
      </w:pPr>
      <w:r>
        <w:rPr>
          <w:rFonts w:ascii="Arial" w:hAnsi="Arial"/>
          <w:b w:val="0"/>
          <w:i w:val="0"/>
          <w:color w:val="5D4000"/>
          <w:sz w:val="20"/>
          <w:lang w:bidi="he-IL"/>
        </w:rPr>
        <w:t xml:space="preserve">  Sakhnin:        4,569 הזמנות | 75.7% | פער: +10.5%</w:t>
      </w:r>
    </w:p>
    <w:p>
      <w:pPr>
        <w:bidi w:val="1"/>
        <w:spacing w:before="40" w:after="60"/>
        <w:ind w:left="227"/>
        <w:jc w:val="right"/>
        <w:shd w:val="clear" w:color="auto" w:fill="FFFDE7"/>
      </w:pPr>
      <w:r>
        <w:rPr>
          <w:rFonts w:ascii="Arial" w:hAnsi="Arial"/>
          <w:b w:val="0"/>
          <w:i w:val="0"/>
          <w:color w:val="5D4000"/>
          <w:sz w:val="20"/>
          <w:lang w:bidi="he-IL"/>
        </w:rPr>
        <w:t xml:space="preserve">  Nazareth:       2,948 הזמנות | 74.5% | פער: +9.3%</w:t>
      </w:r>
    </w:p>
    <w:p>
      <w:pPr>
        <w:bidi w:val="1"/>
        <w:spacing w:before="40" w:after="60"/>
        <w:ind w:left="227"/>
        <w:jc w:val="right"/>
        <w:shd w:val="clear" w:color="auto" w:fill="FFFDE7"/>
      </w:pPr>
      <w:r>
        <w:rPr>
          <w:rFonts w:ascii="Arial" w:hAnsi="Arial"/>
          <w:b w:val="0"/>
          <w:i w:val="0"/>
          <w:color w:val="5D4000"/>
          <w:sz w:val="20"/>
          <w:lang w:bidi="he-IL"/>
        </w:rPr>
        <w:t xml:space="preserve">  Tamra - Kabul:  2,104 הזמנות | 65.4% | פער: +0.2%</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קבוצה ג — ביצוע נמוך (ערים גדולות, נפח גבוה):</w:t>
      </w:r>
    </w:p>
    <w:p>
      <w:pPr>
        <w:bidi w:val="1"/>
        <w:spacing w:before="40" w:after="60"/>
        <w:ind w:left="227"/>
        <w:jc w:val="right"/>
        <w:shd w:val="clear" w:color="auto" w:fill="FFFDE7"/>
      </w:pPr>
      <w:r>
        <w:rPr>
          <w:rFonts w:ascii="Arial" w:hAnsi="Arial"/>
          <w:b w:val="0"/>
          <w:i w:val="0"/>
          <w:color w:val="5D4000"/>
          <w:sz w:val="20"/>
          <w:lang w:bidi="he-IL"/>
        </w:rPr>
        <w:t xml:space="preserve">  Umm al-Fahem:       8,784 הזמנות | 58.6% | פער: -6.6%</w:t>
      </w:r>
    </w:p>
    <w:p>
      <w:pPr>
        <w:bidi w:val="1"/>
        <w:spacing w:before="40" w:after="60"/>
        <w:ind w:left="227"/>
        <w:jc w:val="right"/>
        <w:shd w:val="clear" w:color="auto" w:fill="FFFDE7"/>
      </w:pPr>
      <w:r>
        <w:rPr>
          <w:rFonts w:ascii="Arial" w:hAnsi="Arial"/>
          <w:b w:val="0"/>
          <w:i w:val="0"/>
          <w:color w:val="5D4000"/>
          <w:sz w:val="20"/>
          <w:lang w:bidi="he-IL"/>
        </w:rPr>
        <w:t xml:space="preserve">  Shefa-Amr:          1,493 הזמנות | 58.3% | פער: -6.9%</w:t>
      </w:r>
    </w:p>
    <w:p>
      <w:pPr>
        <w:bidi w:val="1"/>
        <w:spacing w:before="40" w:after="60"/>
        <w:ind w:left="227"/>
        <w:jc w:val="right"/>
        <w:shd w:val="clear" w:color="auto" w:fill="FFFDE7"/>
      </w:pPr>
      <w:r>
        <w:rPr>
          <w:rFonts w:ascii="Arial" w:hAnsi="Arial"/>
          <w:b w:val="0"/>
          <w:i w:val="0"/>
          <w:color w:val="5D4000"/>
          <w:sz w:val="20"/>
          <w:lang w:bidi="he-IL"/>
        </w:rPr>
        <w:t xml:space="preserve">  Baqa al-Gharbiyye:  3,199 הזמנות | 57.0% | פער: -8.2%</w:t>
      </w:r>
    </w:p>
    <w:p>
      <w:pPr>
        <w:bidi w:val="1"/>
        <w:spacing w:before="40" w:after="60"/>
        <w:ind w:left="227"/>
        <w:jc w:val="right"/>
        <w:shd w:val="clear" w:color="auto" w:fill="FFFDE7"/>
      </w:pPr>
      <w:r>
        <w:rPr>
          <w:rFonts w:ascii="Arial" w:hAnsi="Arial"/>
          <w:b w:val="0"/>
          <w:i w:val="0"/>
          <w:color w:val="5D4000"/>
          <w:sz w:val="20"/>
          <w:lang w:bidi="he-IL"/>
        </w:rPr>
        <w:t xml:space="preserve">  Kfar Qaree - Arara: 3,709 הזמנות | 55.4% | פער: -9.8%</w:t>
      </w:r>
    </w:p>
    <w:p>
      <w:pPr>
        <w:spacing w:after="80"/>
      </w:pPr>
    </w:p>
    <w:p>
      <w:pPr>
        <w:bidi w:val="1"/>
        <w:spacing w:before="60" w:after="60"/>
        <w:jc w:val="right"/>
      </w:pPr>
      <w:r>
        <w:rPr>
          <w:rFonts w:ascii="Arial" w:hAnsi="Arial"/>
          <w:b w:val="0"/>
          <w:i w:val="0"/>
          <w:color w:val="595959"/>
          <w:sz w:val="22"/>
          <w:lang w:bidi="he-IL"/>
        </w:rPr>
        <w:t>האזורים מתחלקים לשלוש קבוצות ברורות על פי שיעור המסירה, ויש קשר הפוך ישיר בין נפח ההזמנות לבין איכות המסירה.</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ערים קטנות (321–637 הזמנות) = 91–97% מסירה. כמות ההזמנות נמוכה מספיק כדי שהנהגים הזמינים יכסו כמעט הכל.</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ערים גדולות (1,493–8,784 הזמנות) = 55–58% מסירה. ה-bottleneck הוא כיסוי נהגים — הביקוש גדל מהר יותר מהיצע הנהגים.</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Umm al-Fahem בולטת לרעה: הגדולה ביותר (30.7% מהנפח) אך שיעור מסירה של 58.6% בלבד — כישלון של כמעט כל הזמנה שנייה.</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Shefa-Amr חריגה: נפח בינוני (1,493) אך ביצועים דומים לערים הגדולות — ייתכן מחסור ספציפי בנהגים באזור זה.</w:t>
      </w:r>
    </w:p>
    <w:p>
      <w:pPr>
        <w:bidi w:val="1"/>
        <w:spacing w:before="120" w:after="0"/>
        <w:jc w:val="right"/>
        <w:shd w:val="clear" w:color="auto" w:fill="E8F5E9"/>
      </w:pPr>
      <w:r>
        <w:rPr>
          <w:rFonts w:ascii="Arial" w:hAnsi="Arial"/>
          <w:b/>
          <w:i w:val="0"/>
          <w:color w:val="1B5E20"/>
          <w:sz w:val="20"/>
          <w:lang w:bidi="he-IL"/>
        </w:rPr>
        <w:t xml:space="preserve">  תובנה עסקית:</w:t>
      </w:r>
    </w:p>
    <w:p>
      <w:pPr>
        <w:bidi w:val="1"/>
        <w:spacing w:before="0" w:after="120"/>
        <w:ind w:left="227"/>
        <w:jc w:val="right"/>
        <w:shd w:val="clear" w:color="auto" w:fill="F1F8F1"/>
      </w:pPr>
      <w:r>
        <w:rPr>
          <w:rFonts w:ascii="Arial" w:hAnsi="Arial"/>
          <w:b w:val="0"/>
          <w:i w:val="0"/>
          <w:color w:val="1B5E20"/>
          <w:sz w:val="20"/>
          <w:lang w:bidi="he-IL"/>
        </w:rPr>
        <w:t>הממצא המרכזי: הפלטפורמה "עובדת" בערים הקטנות ו"נכשלת" בגדולות. פתרון האספקה (נהגים) חייב להיות מותאם לכל אזור בנפרד, ולא פתרון אחיד. עדיפות ראשונה: Kfar Qaree - Arara ו-Baqa al-Gharbiyye שמציגות את הביצועים הגרועים ביותר ביחס לנפחן.</w:t>
      </w:r>
    </w:p>
    <w:p>
      <w:pPr>
        <w:bidi w:val="1"/>
        <w:spacing w:before="160" w:after="80"/>
        <w:jc w:val="center"/>
      </w:pPr>
      <w:r>
        <w:drawing>
          <wp:inline xmlns:a="http://schemas.openxmlformats.org/drawingml/2006/main" xmlns:pic="http://schemas.openxmlformats.org/drawingml/2006/picture">
            <wp:extent cx="5220000" cy="3211291"/>
            <wp:docPr id="3" name="Picture 3"/>
            <wp:cNvGraphicFramePr>
              <a:graphicFrameLocks noChangeAspect="1"/>
            </wp:cNvGraphicFramePr>
            <a:graphic>
              <a:graphicData uri="http://schemas.openxmlformats.org/drawingml/2006/picture">
                <pic:pic>
                  <pic:nvPicPr>
                    <pic:cNvPr id="0" name="q3a_area.png"/>
                    <pic:cNvPicPr/>
                  </pic:nvPicPr>
                  <pic:blipFill>
                    <a:blip r:embed="rId11"/>
                    <a:stretch>
                      <a:fillRect/>
                    </a:stretch>
                  </pic:blipFill>
                  <pic:spPr>
                    <a:xfrm>
                      <a:off x="0" y="0"/>
                      <a:ext cx="5220000" cy="3211291"/>
                    </a:xfrm>
                    <a:prstGeom prst="rect"/>
                  </pic:spPr>
                </pic:pic>
              </a:graphicData>
            </a:graphic>
          </wp:inline>
        </w:drawing>
      </w:r>
    </w:p>
    <w:p>
      <w:pPr>
        <w:bidi w:val="1"/>
        <w:spacing w:before="40" w:after="200"/>
        <w:jc w:val="right"/>
      </w:pPr>
      <w:r>
        <w:rPr>
          <w:rFonts w:ascii="Arial" w:hAnsi="Arial"/>
          <w:b w:val="0"/>
          <w:i/>
          <w:color w:val="595959"/>
          <w:sz w:val="18"/>
          <w:rtl w:val="1"/>
          <w:lang w:bidi="he-IL"/>
        </w:rPr>
        <w:t>תרשים 1 — שיעור מסירה לפי אזור (ירוק = טוב, אדום = בעייתי)</w:t>
      </w:r>
    </w:p>
    <w:p>
      <w:r>
        <w:br w:type="page"/>
      </w:r>
    </w:p>
    <w:p>
      <w:pPr>
        <w:bidi w:val="1"/>
        <w:spacing w:before="240" w:after="80"/>
        <w:jc w:val="right"/>
        <w:shd w:val="clear" w:color="auto" w:fill="2674C1"/>
      </w:pPr>
      <w:r>
        <w:rPr>
          <w:rFonts w:ascii="Arial" w:hAnsi="Arial"/>
          <w:b/>
          <w:i w:val="0"/>
          <w:color w:val="FFFFFF"/>
          <w:sz w:val="26"/>
          <w:lang w:bidi="he-IL"/>
        </w:rPr>
        <w:t xml:space="preserve">  שאלה 4. יעילות שליחים (קוריאר אפישנסי)</w:t>
      </w:r>
    </w:p>
    <w:p>
      <w:pPr>
        <w:bidi w:val="1"/>
        <w:spacing w:before="0" w:after="120"/>
        <w:jc w:val="right"/>
      </w:pPr>
      <w:r>
        <w:rPr>
          <w:rFonts w:ascii="Arial" w:hAnsi="Arial"/>
          <w:b w:val="0"/>
          <w:i/>
          <w:color w:val="595959"/>
          <w:sz w:val="20"/>
          <w:lang w:bidi="he-IL"/>
        </w:rPr>
        <w:t>הנחיה: השתמש בטבלת ההזמנות כדי לנתח ביצועי שליחים ברמת הפרט.</w:t>
      </w:r>
    </w:p>
    <w:p>
      <w:pPr>
        <w:bidi w:val="1"/>
        <w:spacing w:before="200" w:after="20"/>
        <w:jc w:val="right"/>
      </w:pPr>
      <w:r>
        <w:rPr>
          <w:rFonts w:ascii="Arial" w:hAnsi="Arial"/>
          <w:b/>
          <w:i w:val="0"/>
          <w:color w:val="1A376C"/>
          <w:sz w:val="22"/>
          <w:lang w:bidi="he-IL"/>
        </w:rPr>
        <w:t>א | דירוג שליחים לפי הזמנות שנמסרו — TOP 10 ו-BOTTOM 10</w:t>
      </w:r>
    </w:p>
    <w:p>
      <w:pPr>
        <w:bidi w:val="1"/>
        <w:spacing w:before="0" w:after="0"/>
        <w:jc w:val="right"/>
        <w:pBdr>
          <w:bottom w:val="single" w:sz="6" w:space="1" w:color="CCCCCC"/>
        </w:pBdr>
      </w:pPr>
    </w:p>
    <w:p>
      <w:pPr>
        <w:spacing w:before="80" w:after="120"/>
        <w:shd w:val="clear" w:color="auto" w:fill="1E1E1E"/>
      </w:pPr>
      <w:r>
        <w:rPr>
          <w:rFonts w:ascii="Courier New" w:hAnsi="Courier New"/>
          <w:color w:val="D4D4D4"/>
          <w:sz w:val="18"/>
        </w:rPr>
        <w:t>driver_stats = df[df["DriverId"].notna()].groupby("DriverId").agg(</w:t>
        <w:br/>
        <w:t xml:space="preserve">    total_assigned  = ("Id", "count"),</w:t>
        <w:br/>
        <w:t xml:space="preserve">    total_delivered = ("delivered", "sum"),</w:t>
        <w:br/>
        <w:t xml:space="preserve">    first_order     = ("OrderDate", "min"),</w:t>
        <w:br/>
        <w:t xml:space="preserve">    last_order      = ("OrderDate", "max"),</w:t>
        <w:br/>
        <w:t>).reset_index()</w:t>
        <w:br/>
        <w:t>driver_stats.sort_values("total_delivered", ascending=False)</w:t>
      </w: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סה"כ שליחים פעילים (עם לפחות הזמנה אחת): 918</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TOP 10 — לפי כמות משלוחים שנמסרו:</w:t>
      </w:r>
    </w:p>
    <w:p>
      <w:pPr>
        <w:bidi w:val="1"/>
        <w:spacing w:before="40" w:after="60"/>
        <w:ind w:left="227"/>
        <w:jc w:val="right"/>
        <w:shd w:val="clear" w:color="auto" w:fill="FFFDE7"/>
      </w:pPr>
      <w:r>
        <w:rPr>
          <w:rFonts w:ascii="Arial" w:hAnsi="Arial"/>
          <w:b w:val="0"/>
          <w:i w:val="0"/>
          <w:color w:val="5D4000"/>
          <w:sz w:val="20"/>
          <w:lang w:bidi="he-IL"/>
        </w:rPr>
        <w:t xml:space="preserve">  שליח 918: 221 נמסרו | 221 שובצו | 100% | 12 ימים פעיל</w:t>
      </w:r>
    </w:p>
    <w:p>
      <w:pPr>
        <w:bidi w:val="1"/>
        <w:spacing w:before="40" w:after="60"/>
        <w:ind w:left="227"/>
        <w:jc w:val="right"/>
        <w:shd w:val="clear" w:color="auto" w:fill="FFFDE7"/>
      </w:pPr>
      <w:r>
        <w:rPr>
          <w:rFonts w:ascii="Arial" w:hAnsi="Arial"/>
          <w:b w:val="0"/>
          <w:i w:val="0"/>
          <w:color w:val="5D4000"/>
          <w:sz w:val="20"/>
          <w:lang w:bidi="he-IL"/>
        </w:rPr>
        <w:t xml:space="preserve">  שליח 472: 221 נמסרו | 221 שובצו | 100% | 12 ימים פעיל</w:t>
      </w:r>
    </w:p>
    <w:p>
      <w:pPr>
        <w:bidi w:val="1"/>
        <w:spacing w:before="40" w:after="60"/>
        <w:ind w:left="227"/>
        <w:jc w:val="right"/>
        <w:shd w:val="clear" w:color="auto" w:fill="FFFDE7"/>
      </w:pPr>
      <w:r>
        <w:rPr>
          <w:rFonts w:ascii="Arial" w:hAnsi="Arial"/>
          <w:b w:val="0"/>
          <w:i w:val="0"/>
          <w:color w:val="5D4000"/>
          <w:sz w:val="20"/>
          <w:lang w:bidi="he-IL"/>
        </w:rPr>
        <w:t xml:space="preserve">  שליח 738: 221 נמסרו | 221 שובצו | 100% | 12 ימים פעיל</w:t>
      </w:r>
    </w:p>
    <w:p>
      <w:pPr>
        <w:bidi w:val="1"/>
        <w:spacing w:before="40" w:after="60"/>
        <w:ind w:left="227"/>
        <w:jc w:val="right"/>
        <w:shd w:val="clear" w:color="auto" w:fill="FFFDE7"/>
      </w:pPr>
      <w:r>
        <w:rPr>
          <w:rFonts w:ascii="Arial" w:hAnsi="Arial"/>
          <w:b w:val="0"/>
          <w:i w:val="0"/>
          <w:color w:val="5D4000"/>
          <w:sz w:val="20"/>
          <w:lang w:bidi="he-IL"/>
        </w:rPr>
        <w:t xml:space="preserve">  שליח 538: 163 נמסרו | 163 שובצו | 100% | 121 ימים פעיל</w:t>
      </w:r>
    </w:p>
    <w:p>
      <w:pPr>
        <w:bidi w:val="1"/>
        <w:spacing w:before="40" w:after="60"/>
        <w:ind w:left="227"/>
        <w:jc w:val="right"/>
        <w:shd w:val="clear" w:color="auto" w:fill="FFFDE7"/>
      </w:pPr>
      <w:r>
        <w:rPr>
          <w:rFonts w:ascii="Arial" w:hAnsi="Arial"/>
          <w:b w:val="0"/>
          <w:i w:val="0"/>
          <w:color w:val="5D4000"/>
          <w:sz w:val="20"/>
          <w:lang w:bidi="he-IL"/>
        </w:rPr>
        <w:t xml:space="preserve">  שליח 161: 146 נמסרו | 146 שובצו | 100% | 118 ימים פעיל</w:t>
      </w:r>
    </w:p>
    <w:p>
      <w:pPr>
        <w:bidi w:val="1"/>
        <w:spacing w:before="40" w:after="60"/>
        <w:ind w:left="227"/>
        <w:jc w:val="right"/>
        <w:shd w:val="clear" w:color="auto" w:fill="FFFDE7"/>
      </w:pPr>
      <w:r>
        <w:rPr>
          <w:rFonts w:ascii="Arial" w:hAnsi="Arial"/>
          <w:b w:val="0"/>
          <w:i w:val="0"/>
          <w:color w:val="5D4000"/>
          <w:sz w:val="20"/>
          <w:lang w:bidi="he-IL"/>
        </w:rPr>
        <w:t xml:space="preserve">  שליח 875: 122 נמסרו | 123 שובצו | 99.2% | 121 ימים פעיל</w:t>
      </w:r>
    </w:p>
    <w:p>
      <w:pPr>
        <w:bidi w:val="1"/>
        <w:spacing w:before="40" w:after="60"/>
        <w:ind w:left="227"/>
        <w:jc w:val="right"/>
        <w:shd w:val="clear" w:color="auto" w:fill="FFFDE7"/>
      </w:pPr>
      <w:r>
        <w:rPr>
          <w:rFonts w:ascii="Arial" w:hAnsi="Arial"/>
          <w:b w:val="0"/>
          <w:i w:val="0"/>
          <w:color w:val="5D4000"/>
          <w:sz w:val="20"/>
          <w:lang w:bidi="he-IL"/>
        </w:rPr>
        <w:t xml:space="preserve">  שליח 365: 109 נמסרו | 109 שובצו | 100% | 119 ימים פעיל</w:t>
      </w:r>
    </w:p>
    <w:p>
      <w:pPr>
        <w:bidi w:val="1"/>
        <w:spacing w:before="40" w:after="60"/>
        <w:ind w:left="227"/>
        <w:jc w:val="right"/>
        <w:shd w:val="clear" w:color="auto" w:fill="FFFDE7"/>
      </w:pPr>
      <w:r>
        <w:rPr>
          <w:rFonts w:ascii="Arial" w:hAnsi="Arial"/>
          <w:b w:val="0"/>
          <w:i w:val="0"/>
          <w:color w:val="5D4000"/>
          <w:sz w:val="20"/>
          <w:lang w:bidi="he-IL"/>
        </w:rPr>
        <w:t xml:space="preserve">  שליח 334: 101 נמסרו | 101 שובצו | 100% | 120 ימים פעיל</w:t>
      </w:r>
    </w:p>
    <w:p>
      <w:pPr>
        <w:bidi w:val="1"/>
        <w:spacing w:before="40" w:after="60"/>
        <w:ind w:left="227"/>
        <w:jc w:val="right"/>
        <w:shd w:val="clear" w:color="auto" w:fill="FFFDE7"/>
      </w:pPr>
      <w:r>
        <w:rPr>
          <w:rFonts w:ascii="Arial" w:hAnsi="Arial"/>
          <w:b w:val="0"/>
          <w:i w:val="0"/>
          <w:color w:val="5D4000"/>
          <w:sz w:val="20"/>
          <w:lang w:bidi="he-IL"/>
        </w:rPr>
        <w:t xml:space="preserve">  שליח 188: 101 נמסרו | 102 שובצו | 99.0% | 121 ימים פעיל</w:t>
      </w:r>
    </w:p>
    <w:p>
      <w:pPr>
        <w:bidi w:val="1"/>
        <w:spacing w:before="40" w:after="60"/>
        <w:ind w:left="227"/>
        <w:jc w:val="right"/>
        <w:shd w:val="clear" w:color="auto" w:fill="FFFDE7"/>
      </w:pPr>
      <w:r>
        <w:rPr>
          <w:rFonts w:ascii="Arial" w:hAnsi="Arial"/>
          <w:b w:val="0"/>
          <w:i w:val="0"/>
          <w:color w:val="5D4000"/>
          <w:sz w:val="20"/>
          <w:lang w:bidi="he-IL"/>
        </w:rPr>
        <w:t xml:space="preserve">  שליח 265: 100 נמסרו | 100 שובצו | 100% | 119 ימים פעיל</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BOTTOM 10 — לפי כמות משלוחים שנמסרו:</w:t>
      </w:r>
    </w:p>
    <w:p>
      <w:pPr>
        <w:bidi w:val="1"/>
        <w:spacing w:before="40" w:after="60"/>
        <w:ind w:left="227"/>
        <w:jc w:val="right"/>
        <w:shd w:val="clear" w:color="auto" w:fill="FFFDE7"/>
      </w:pPr>
      <w:r>
        <w:rPr>
          <w:rFonts w:ascii="Arial" w:hAnsi="Arial"/>
          <w:b w:val="0"/>
          <w:i w:val="0"/>
          <w:color w:val="5D4000"/>
          <w:sz w:val="20"/>
          <w:lang w:bidi="he-IL"/>
        </w:rPr>
        <w:t xml:space="preserve">  שליחים 384, 391, 395, 409, 410, 425, 432, 434, 869, 5: 1 משלוח | 1 יום פעיל</w:t>
      </w:r>
    </w:p>
    <w:p>
      <w:pPr>
        <w:spacing w:after="80"/>
      </w:pPr>
    </w:p>
    <w:p>
      <w:pPr>
        <w:bidi w:val="1"/>
        <w:spacing w:before="60" w:after="60"/>
        <w:jc w:val="right"/>
      </w:pPr>
      <w:r>
        <w:rPr>
          <w:rFonts w:ascii="Arial" w:hAnsi="Arial"/>
          <w:b w:val="0"/>
          <w:i w:val="0"/>
          <w:color w:val="595959"/>
          <w:sz w:val="22"/>
          <w:lang w:bidi="he-IL"/>
        </w:rPr>
        <w:t>3 השליחים הראשונים (918, 472, 738) בולטים מאוד: 221 משלוחים כל אחד ב-12 ימים בלבד עם שיעור הצלחה של 100%. המספר הזה חשוד — ראו סעיף ג.</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שליחים 4–10 בדירוג (538, 161, 875 וכולי) הם שליחים "אמיתיים": 100–163 משלוחים על פני 118–121 ימים — כלומר כ-1–1.3 משלוחים ביום בממוצע.</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ה-BOTTOM 10 הם שליחים חדשים ביומם הראשון — ערך נמוך מסיבה טבעית, לא כשל.</w:t>
      </w:r>
    </w:p>
    <w:p>
      <w:pPr>
        <w:bidi w:val="1"/>
        <w:spacing w:before="160" w:after="80"/>
        <w:jc w:val="center"/>
      </w:pPr>
      <w:r>
        <w:drawing>
          <wp:inline xmlns:a="http://schemas.openxmlformats.org/drawingml/2006/main" xmlns:pic="http://schemas.openxmlformats.org/drawingml/2006/picture">
            <wp:extent cx="5220000" cy="2225445"/>
            <wp:docPr id="4" name="Picture 4"/>
            <wp:cNvGraphicFramePr>
              <a:graphicFrameLocks noChangeAspect="1"/>
            </wp:cNvGraphicFramePr>
            <a:graphic>
              <a:graphicData uri="http://schemas.openxmlformats.org/drawingml/2006/picture">
                <pic:pic>
                  <pic:nvPicPr>
                    <pic:cNvPr id="0" name="q4a_ranking.png"/>
                    <pic:cNvPicPr/>
                  </pic:nvPicPr>
                  <pic:blipFill>
                    <a:blip r:embed="rId12"/>
                    <a:stretch>
                      <a:fillRect/>
                    </a:stretch>
                  </pic:blipFill>
                  <pic:spPr>
                    <a:xfrm>
                      <a:off x="0" y="0"/>
                      <a:ext cx="5220000" cy="2225445"/>
                    </a:xfrm>
                    <a:prstGeom prst="rect"/>
                  </pic:spPr>
                </pic:pic>
              </a:graphicData>
            </a:graphic>
          </wp:inline>
        </w:drawing>
      </w:r>
    </w:p>
    <w:p>
      <w:pPr>
        <w:bidi w:val="1"/>
        <w:spacing w:before="40" w:after="200"/>
        <w:jc w:val="right"/>
      </w:pPr>
      <w:r>
        <w:rPr>
          <w:rFonts w:ascii="Arial" w:hAnsi="Arial"/>
          <w:b w:val="0"/>
          <w:i/>
          <w:color w:val="595959"/>
          <w:sz w:val="18"/>
          <w:rtl w:val="1"/>
          <w:lang w:bidi="he-IL"/>
        </w:rPr>
        <w:t>תרשים 4 — TOP 10 ו-BOTTOM 10 שליחים לפי כמות משלוחים שנמסרו</w:t>
      </w:r>
    </w:p>
    <w:p>
      <w:pPr>
        <w:spacing w:after="120"/>
      </w:pPr>
    </w:p>
    <w:p>
      <w:pPr>
        <w:bidi w:val="1"/>
        <w:spacing w:before="200" w:after="20"/>
        <w:jc w:val="right"/>
      </w:pPr>
      <w:r>
        <w:rPr>
          <w:rFonts w:ascii="Arial" w:hAnsi="Arial"/>
          <w:b/>
          <w:i w:val="0"/>
          <w:color w:val="1A376C"/>
          <w:sz w:val="22"/>
          <w:lang w:bidi="he-IL"/>
        </w:rPr>
        <w:t>ב | מדד יעילות הוגן — משלוחים מנורמלים ליום פעיל</w:t>
      </w:r>
    </w:p>
    <w:p>
      <w:pPr>
        <w:bidi w:val="1"/>
        <w:spacing w:before="0" w:after="0"/>
        <w:jc w:val="right"/>
        <w:pBdr>
          <w:bottom w:val="single" w:sz="6" w:space="1" w:color="CCCCCC"/>
        </w:pBdr>
      </w:pPr>
    </w:p>
    <w:p>
      <w:pPr>
        <w:spacing w:before="80" w:after="120"/>
        <w:shd w:val="clear" w:color="auto" w:fill="1E1E1E"/>
      </w:pPr>
      <w:r>
        <w:rPr>
          <w:rFonts w:ascii="Courier New" w:hAnsi="Courier New"/>
          <w:color w:val="D4D4D4"/>
          <w:sz w:val="18"/>
        </w:rPr>
        <w:t>driver_stats["active_days"] = (</w:t>
        <w:br/>
        <w:t xml:space="preserve">    (driver_stats["last_order"] - driver_stats["first_order"]).dt.days + 1</w:t>
        <w:br/>
        <w:t>)</w:t>
        <w:br/>
        <w:t>driver_stats["efficiency"] = (</w:t>
        <w:br/>
        <w:t xml:space="preserve">    driver_stats["total_delivered"] / driver_stats["active_days"]</w:t>
        <w:br/>
        <w:t>)</w:t>
      </w:r>
    </w:p>
    <w:p>
      <w:pPr>
        <w:bidi w:val="1"/>
        <w:spacing w:before="60" w:after="60"/>
        <w:jc w:val="right"/>
      </w:pPr>
      <w:r>
        <w:rPr>
          <w:rFonts w:ascii="Arial" w:hAnsi="Arial"/>
          <w:b w:val="0"/>
          <w:i w:val="0"/>
          <w:color w:val="595959"/>
          <w:sz w:val="22"/>
          <w:lang w:bidi="he-IL"/>
        </w:rPr>
        <w:t>בעיית דירוג לפי כמות בלבד: שליח שפעיל 90 יום ייצבור יותר משלוחים מאחד שהתחיל אתמול — אך זה לא אומר שהוא יעיל יותר. נדרש מדד שמנרמל לזמן.</w:t>
      </w:r>
    </w:p>
    <w:p>
      <w:pPr>
        <w:bidi w:val="1"/>
        <w:spacing w:before="120" w:after="40"/>
        <w:jc w:val="right"/>
      </w:pPr>
      <w:r>
        <w:rPr>
          <w:rFonts w:ascii="Arial" w:hAnsi="Arial"/>
          <w:b/>
          <w:i w:val="0"/>
          <w:color w:val="1A376C"/>
          <w:sz w:val="20"/>
          <w:lang w:bidi="he-IL"/>
        </w:rPr>
        <w:t xml:space="preserve">  הגדרת מדד היעילות:</w:t>
      </w:r>
    </w:p>
    <w:p>
      <w:pPr>
        <w:bidi w:val="1"/>
        <w:spacing w:before="60" w:after="60"/>
        <w:jc w:val="right"/>
      </w:pPr>
      <w:r>
        <w:rPr>
          <w:rFonts w:ascii="Arial" w:hAnsi="Arial"/>
          <w:b w:val="0"/>
          <w:i w:val="0"/>
          <w:color w:val="595959"/>
          <w:sz w:val="22"/>
          <w:lang w:bidi="he-IL"/>
        </w:rPr>
        <w:t>יעילות שליח = סה"כ הזמנות שנמסרו ÷ מספר ימים פעילים</w:t>
      </w:r>
    </w:p>
    <w:p>
      <w:pPr>
        <w:bidi w:val="1"/>
        <w:spacing w:before="60" w:after="60"/>
        <w:jc w:val="right"/>
      </w:pPr>
      <w:r>
        <w:rPr>
          <w:rFonts w:ascii="Arial" w:hAnsi="Arial"/>
          <w:b w:val="0"/>
          <w:i w:val="0"/>
          <w:color w:val="595959"/>
          <w:sz w:val="22"/>
          <w:lang w:bidi="he-IL"/>
        </w:rPr>
        <w:t>ימים פעילים = (תאריך ההזמנה האחרונה − תאריך ההזמנה הראשונה) + 1</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מה המדד מודד: כמה משלוחים מוצלחים מבצע השליח בממוצע בכל יום שהוא פעיל — ללא קשר לתקופה הכוללת.</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למה הוגן: שליח חדש שפעיל יומיים ועשה 4 משלוחים (יעילות 2.0) מדורג גבוה יותר מאשר שליח ותיק שפעיל 100 ימים ועשה 50 משלוחים (יעילות 0.5).</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מגבלה: שליח שפעיל יום אחד בלבד עם 3 משלוחים מקבל 3.0 — גבוה מאוד אך לא בהכרח מייצג. לכן יש לשלב מינימום ימים פעילים בסינון.</w:t>
      </w:r>
    </w:p>
    <w:p>
      <w:pPr>
        <w:bidi w:val="1"/>
        <w:spacing w:before="120" w:after="0"/>
        <w:jc w:val="right"/>
        <w:shd w:val="clear" w:color="auto" w:fill="E8F5E9"/>
      </w:pPr>
      <w:r>
        <w:rPr>
          <w:rFonts w:ascii="Arial" w:hAnsi="Arial"/>
          <w:b/>
          <w:i w:val="0"/>
          <w:color w:val="1B5E20"/>
          <w:sz w:val="20"/>
          <w:lang w:bidi="he-IL"/>
        </w:rPr>
        <w:t xml:space="preserve">  תובנה עסקית:</w:t>
      </w:r>
    </w:p>
    <w:p>
      <w:pPr>
        <w:bidi w:val="1"/>
        <w:spacing w:before="0" w:after="120"/>
        <w:ind w:left="227"/>
        <w:jc w:val="right"/>
        <w:shd w:val="clear" w:color="auto" w:fill="F1F8F1"/>
      </w:pPr>
      <w:r>
        <w:rPr>
          <w:rFonts w:ascii="Arial" w:hAnsi="Arial"/>
          <w:b w:val="0"/>
          <w:i w:val="0"/>
          <w:color w:val="1B5E20"/>
          <w:sz w:val="20"/>
          <w:lang w:bidi="he-IL"/>
        </w:rPr>
        <w:t>מדד מנורמל-ליום הוגן יותר מספירה גולמית, אך גם הוא לא מושלם. שליח שפועל רק בסופי שבוע יראה פחות ימים פעילים מאחד שפועל כל יום — גם אם שניהם עושים אותה כמות משלוחים לשעת עבודה. מדד אידיאלי ידרוש נתוני שעות עבודה.</w:t>
      </w:r>
    </w:p>
    <w:p>
      <w:pPr>
        <w:bidi w:val="1"/>
        <w:spacing w:before="160" w:after="80"/>
        <w:jc w:val="center"/>
      </w:pPr>
      <w:r>
        <w:drawing>
          <wp:inline xmlns:a="http://schemas.openxmlformats.org/drawingml/2006/main" xmlns:pic="http://schemas.openxmlformats.org/drawingml/2006/picture">
            <wp:extent cx="5220000" cy="2889721"/>
            <wp:docPr id="5" name="Picture 5"/>
            <wp:cNvGraphicFramePr>
              <a:graphicFrameLocks noChangeAspect="1"/>
            </wp:cNvGraphicFramePr>
            <a:graphic>
              <a:graphicData uri="http://schemas.openxmlformats.org/drawingml/2006/picture">
                <pic:pic>
                  <pic:nvPicPr>
                    <pic:cNvPr id="0" name="q4b_efficiency.png"/>
                    <pic:cNvPicPr/>
                  </pic:nvPicPr>
                  <pic:blipFill>
                    <a:blip r:embed="rId13"/>
                    <a:stretch>
                      <a:fillRect/>
                    </a:stretch>
                  </pic:blipFill>
                  <pic:spPr>
                    <a:xfrm>
                      <a:off x="0" y="0"/>
                      <a:ext cx="5220000" cy="2889721"/>
                    </a:xfrm>
                    <a:prstGeom prst="rect"/>
                  </pic:spPr>
                </pic:pic>
              </a:graphicData>
            </a:graphic>
          </wp:inline>
        </w:drawing>
      </w:r>
    </w:p>
    <w:p>
      <w:pPr>
        <w:bidi w:val="1"/>
        <w:spacing w:before="40" w:after="200"/>
        <w:jc w:val="right"/>
      </w:pPr>
      <w:r>
        <w:rPr>
          <w:rFonts w:ascii="Arial" w:hAnsi="Arial"/>
          <w:b w:val="0"/>
          <w:i/>
          <w:color w:val="595959"/>
          <w:sz w:val="18"/>
          <w:rtl w:val="1"/>
          <w:lang w:bidi="he-IL"/>
        </w:rPr>
        <w:t>תרשים 5 — TOP 10 שליחים לפי מדד יעילות מנורמל (≥7 ימים ו-≥10 משלוחים)</w:t>
      </w:r>
    </w:p>
    <w:p>
      <w:pPr>
        <w:spacing w:after="120"/>
      </w:pPr>
    </w:p>
    <w:p>
      <w:pPr>
        <w:bidi w:val="1"/>
        <w:spacing w:before="200" w:after="20"/>
        <w:jc w:val="right"/>
      </w:pPr>
      <w:r>
        <w:rPr>
          <w:rFonts w:ascii="Arial" w:hAnsi="Arial"/>
          <w:b/>
          <w:i w:val="0"/>
          <w:color w:val="1A376C"/>
          <w:sz w:val="22"/>
          <w:lang w:bidi="he-IL"/>
        </w:rPr>
        <w:t>ג | התפלגות מדד היעילות ואיתור חריגים</w:t>
      </w:r>
    </w:p>
    <w:p>
      <w:pPr>
        <w:bidi w:val="1"/>
        <w:spacing w:before="0" w:after="0"/>
        <w:jc w:val="right"/>
        <w:pBdr>
          <w:bottom w:val="single" w:sz="6" w:space="1" w:color="CCCCCC"/>
        </w:pBdr>
      </w:pP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סה"כ שליחים: 918</w:t>
      </w:r>
    </w:p>
    <w:p>
      <w:pPr>
        <w:bidi w:val="1"/>
        <w:spacing w:before="40" w:after="60"/>
        <w:ind w:left="227"/>
        <w:jc w:val="right"/>
        <w:shd w:val="clear" w:color="auto" w:fill="FFFDE7"/>
      </w:pPr>
      <w:r>
        <w:rPr>
          <w:rFonts w:ascii="Arial" w:hAnsi="Arial"/>
          <w:b w:val="0"/>
          <w:i w:val="0"/>
          <w:color w:val="5D4000"/>
          <w:sz w:val="20"/>
          <w:lang w:bidi="he-IL"/>
        </w:rPr>
        <w:t>ממוצע: 0.570 משלוחים/יום  |  חציון: 0.381 משלוחים/יום</w:t>
      </w:r>
    </w:p>
    <w:p>
      <w:pPr>
        <w:bidi w:val="1"/>
        <w:spacing w:before="40" w:after="60"/>
        <w:ind w:left="227"/>
        <w:jc w:val="right"/>
        <w:shd w:val="clear" w:color="auto" w:fill="FFFDE7"/>
      </w:pPr>
      <w:r>
        <w:rPr>
          <w:rFonts w:ascii="Arial" w:hAnsi="Arial"/>
          <w:b w:val="0"/>
          <w:i w:val="0"/>
          <w:color w:val="5D4000"/>
          <w:sz w:val="20"/>
          <w:lang w:bidi="he-IL"/>
        </w:rPr>
        <w:t>P75: 0.667  |  P90: 1.000  |  P95: 1.335  |  מקסימום: 18.417</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התפלגות לפי טווחים:</w:t>
      </w:r>
    </w:p>
    <w:p>
      <w:pPr>
        <w:bidi w:val="1"/>
        <w:spacing w:before="40" w:after="60"/>
        <w:ind w:left="227"/>
        <w:jc w:val="right"/>
        <w:shd w:val="clear" w:color="auto" w:fill="FFFDE7"/>
      </w:pPr>
      <w:r>
        <w:rPr>
          <w:rFonts w:ascii="Arial" w:hAnsi="Arial"/>
          <w:b w:val="0"/>
          <w:i w:val="0"/>
          <w:color w:val="5D4000"/>
          <w:sz w:val="20"/>
          <w:lang w:bidi="he-IL"/>
        </w:rPr>
        <w:t xml:space="preserve">  0.0 – 1.0 משלוחים/יום: 860 שליחים (93.7%) — הרוב המוחלט</w:t>
      </w:r>
    </w:p>
    <w:p>
      <w:pPr>
        <w:bidi w:val="1"/>
        <w:spacing w:before="40" w:after="60"/>
        <w:ind w:left="227"/>
        <w:jc w:val="right"/>
        <w:shd w:val="clear" w:color="auto" w:fill="FFFDE7"/>
      </w:pPr>
      <w:r>
        <w:rPr>
          <w:rFonts w:ascii="Arial" w:hAnsi="Arial"/>
          <w:b w:val="0"/>
          <w:i w:val="0"/>
          <w:color w:val="5D4000"/>
          <w:sz w:val="20"/>
          <w:lang w:bidi="he-IL"/>
        </w:rPr>
        <w:t xml:space="preserve">  1.0 – 2.0 משלוחים/יום:  51 שליחים (5.6%)</w:t>
      </w:r>
    </w:p>
    <w:p>
      <w:pPr>
        <w:bidi w:val="1"/>
        <w:spacing w:before="40" w:after="60"/>
        <w:ind w:left="227"/>
        <w:jc w:val="right"/>
        <w:shd w:val="clear" w:color="auto" w:fill="FFFDE7"/>
      </w:pPr>
      <w:r>
        <w:rPr>
          <w:rFonts w:ascii="Arial" w:hAnsi="Arial"/>
          <w:b w:val="0"/>
          <w:i w:val="0"/>
          <w:color w:val="5D4000"/>
          <w:sz w:val="20"/>
          <w:lang w:bidi="he-IL"/>
        </w:rPr>
        <w:t xml:space="preserve">  2.0 – 3.0 משלוחים/יום:   4 שליחים (0.4%)</w:t>
      </w:r>
    </w:p>
    <w:p>
      <w:pPr>
        <w:bidi w:val="1"/>
        <w:spacing w:before="40" w:after="60"/>
        <w:ind w:left="227"/>
        <w:jc w:val="right"/>
        <w:shd w:val="clear" w:color="auto" w:fill="FFFDE7"/>
      </w:pPr>
      <w:r>
        <w:rPr>
          <w:rFonts w:ascii="Arial" w:hAnsi="Arial"/>
          <w:b w:val="0"/>
          <w:i w:val="0"/>
          <w:color w:val="5D4000"/>
          <w:sz w:val="20"/>
          <w:lang w:bidi="he-IL"/>
        </w:rPr>
        <w:t xml:space="preserve">  10+       משלוחים/יום:   3 שליחים (0.3%) — חריגים קיצוניים!</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גבול חריגים (Q3 + 3×IQR): 1.987 משלוחים/יום</w:t>
      </w:r>
    </w:p>
    <w:p>
      <w:pPr>
        <w:bidi w:val="1"/>
        <w:spacing w:before="40" w:after="60"/>
        <w:ind w:left="227"/>
        <w:jc w:val="right"/>
        <w:shd w:val="clear" w:color="auto" w:fill="FFFDE7"/>
      </w:pPr>
      <w:r>
        <w:rPr>
          <w:rFonts w:ascii="Arial" w:hAnsi="Arial"/>
          <w:b w:val="0"/>
          <w:i w:val="0"/>
          <w:color w:val="5D4000"/>
          <w:sz w:val="20"/>
          <w:lang w:bidi="he-IL"/>
        </w:rPr>
        <w:t>מספר חריגים מעל הגבול: 35 שליחים</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החריגים הקיצוניים ביותר:</w:t>
      </w:r>
    </w:p>
    <w:p>
      <w:pPr>
        <w:bidi w:val="1"/>
        <w:spacing w:before="40" w:after="60"/>
        <w:ind w:left="227"/>
        <w:jc w:val="right"/>
        <w:shd w:val="clear" w:color="auto" w:fill="FFFDE7"/>
      </w:pPr>
      <w:r>
        <w:rPr>
          <w:rFonts w:ascii="Arial" w:hAnsi="Arial"/>
          <w:b w:val="0"/>
          <w:i w:val="0"/>
          <w:color w:val="5D4000"/>
          <w:sz w:val="20"/>
          <w:lang w:bidi="he-IL"/>
        </w:rPr>
        <w:t xml:space="preserve">  שליח 918: 18.42 משלוחים/יום | 221 נמסרו | 12 ימים פעיל</w:t>
      </w:r>
    </w:p>
    <w:p>
      <w:pPr>
        <w:bidi w:val="1"/>
        <w:spacing w:before="40" w:after="60"/>
        <w:ind w:left="227"/>
        <w:jc w:val="right"/>
        <w:shd w:val="clear" w:color="auto" w:fill="FFFDE7"/>
      </w:pPr>
      <w:r>
        <w:rPr>
          <w:rFonts w:ascii="Arial" w:hAnsi="Arial"/>
          <w:b w:val="0"/>
          <w:i w:val="0"/>
          <w:color w:val="5D4000"/>
          <w:sz w:val="20"/>
          <w:lang w:bidi="he-IL"/>
        </w:rPr>
        <w:t xml:space="preserve">  שליח 738: 18.42 משלוחים/יום | 221 נמסרו | 12 ימים פעיל</w:t>
      </w:r>
    </w:p>
    <w:p>
      <w:pPr>
        <w:bidi w:val="1"/>
        <w:spacing w:before="40" w:after="60"/>
        <w:ind w:left="227"/>
        <w:jc w:val="right"/>
        <w:shd w:val="clear" w:color="auto" w:fill="FFFDE7"/>
      </w:pPr>
      <w:r>
        <w:rPr>
          <w:rFonts w:ascii="Arial" w:hAnsi="Arial"/>
          <w:b w:val="0"/>
          <w:i w:val="0"/>
          <w:color w:val="5D4000"/>
          <w:sz w:val="20"/>
          <w:lang w:bidi="he-IL"/>
        </w:rPr>
        <w:t xml:space="preserve">  שליח 472: 18.42 משלוחים/יום | 221 נמסרו | 12 ימים פעיל</w:t>
      </w:r>
    </w:p>
    <w:p>
      <w:pPr>
        <w:spacing w:after="80"/>
      </w:pPr>
    </w:p>
    <w:p>
      <w:pPr>
        <w:bidi w:val="1"/>
        <w:spacing w:before="120" w:after="0"/>
        <w:jc w:val="right"/>
        <w:shd w:val="clear" w:color="auto" w:fill="FFEBEE"/>
      </w:pPr>
      <w:r>
        <w:rPr>
          <w:rFonts w:ascii="Arial" w:hAnsi="Arial"/>
          <w:b/>
          <w:i w:val="0"/>
          <w:color w:val="8B0000"/>
          <w:sz w:val="20"/>
          <w:lang w:bidi="he-IL"/>
        </w:rPr>
        <w:t xml:space="preserve">  ממצא חריג — דורש בדיקה:</w:t>
      </w:r>
    </w:p>
    <w:p>
      <w:pPr>
        <w:bidi w:val="1"/>
        <w:spacing w:before="0" w:after="120"/>
        <w:ind w:left="227"/>
        <w:jc w:val="right"/>
        <w:shd w:val="clear" w:color="auto" w:fill="FFF3F3"/>
      </w:pPr>
      <w:r>
        <w:rPr>
          <w:rFonts w:ascii="Arial" w:hAnsi="Arial"/>
          <w:b w:val="0"/>
          <w:i w:val="0"/>
          <w:color w:val="8B0000"/>
          <w:sz w:val="20"/>
          <w:lang w:bidi="he-IL"/>
        </w:rPr>
        <w:t>3 שליחים (918, 738, 472) ביצעו 221 משלוחים כל אחד ב-12 ימים בלבד עם 100% הצלחה — כלומר 18.4 משלוחים ביום. אם משמרת היא 8 שעות, מדובר במשלוח אחד כל 26 דקות ללא כל כשל. זה כמעט בלתי אפשרי פיזית לשליח יחיד.</w:t>
      </w:r>
    </w:p>
    <w:p>
      <w:pPr>
        <w:bidi w:val="1"/>
        <w:spacing w:before="60" w:after="60"/>
        <w:jc w:val="right"/>
      </w:pPr>
      <w:r>
        <w:rPr>
          <w:rFonts w:ascii="Arial" w:hAnsi="Arial"/>
          <w:b w:val="0"/>
          <w:i w:val="0"/>
          <w:color w:val="595959"/>
          <w:sz w:val="22"/>
          <w:lang w:bidi="he-IL"/>
        </w:rPr>
        <w:t>35 שליחים חורגים מגבול האאוטליירים (1.987). מרביתם — שליחים חדשים עם 1–2 ימים פעילים ו-2–3 משלוחים, מה שמנפח את המדד באופן סטטיסטי.</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3 השליחים הקיצוניים (918, 738, 472) הם ממצא אחר לגמרי: נפח עצום, תקופה קצרה, הצלחה מושלמת. הסבר סביר: חשבונות טסט שנוצרו לבדיקת המערכת, חשבון יחיד שמייצג צוות, או שגיאת נתונים בייבוא.</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ניתן לראות שהמספר המדויק 221 חוזר על עצמו פעמיים — ל-918, ל-738 וגם ל-472. הסיכוי שזה מקרי קטן מאוד, ומחזק את הסברת חשבונות הטסט.</w:t>
      </w:r>
    </w:p>
    <w:p>
      <w:pPr>
        <w:bidi w:val="1"/>
        <w:spacing w:before="120" w:after="0"/>
        <w:jc w:val="right"/>
        <w:shd w:val="clear" w:color="auto" w:fill="E8F5E9"/>
      </w:pPr>
      <w:r>
        <w:rPr>
          <w:rFonts w:ascii="Arial" w:hAnsi="Arial"/>
          <w:b/>
          <w:i w:val="0"/>
          <w:color w:val="1B5E20"/>
          <w:sz w:val="20"/>
          <w:lang w:bidi="he-IL"/>
        </w:rPr>
        <w:t xml:space="preserve">  תובנה עסקית:</w:t>
      </w:r>
    </w:p>
    <w:p>
      <w:pPr>
        <w:bidi w:val="1"/>
        <w:spacing w:before="0" w:after="120"/>
        <w:ind w:left="227"/>
        <w:jc w:val="right"/>
        <w:shd w:val="clear" w:color="auto" w:fill="F1F8F1"/>
      </w:pPr>
      <w:r>
        <w:rPr>
          <w:rFonts w:ascii="Arial" w:hAnsi="Arial"/>
          <w:b w:val="0"/>
          <w:i w:val="0"/>
          <w:color w:val="1B5E20"/>
          <w:sz w:val="20"/>
          <w:lang w:bidi="he-IL"/>
        </w:rPr>
        <w:t>בניתוח יעילות שליחים אמיתי — יש לסנן מראש שליחים עם פחות מ-7 ימים פעילים ו-10 משלוחים, ולבדוק אם ה-3 חריגים הקיצוניים מופיעים בתשתית ה-CRM כחשבונות שליחים לגיטימיים.</w:t>
      </w:r>
    </w:p>
    <w:p>
      <w:pPr>
        <w:bidi w:val="1"/>
        <w:spacing w:before="160" w:after="80"/>
        <w:jc w:val="center"/>
      </w:pPr>
      <w:r>
        <w:drawing>
          <wp:inline xmlns:a="http://schemas.openxmlformats.org/drawingml/2006/main" xmlns:pic="http://schemas.openxmlformats.org/drawingml/2006/picture">
            <wp:extent cx="5220000" cy="2024798"/>
            <wp:docPr id="6" name="Picture 6"/>
            <wp:cNvGraphicFramePr>
              <a:graphicFrameLocks noChangeAspect="1"/>
            </wp:cNvGraphicFramePr>
            <a:graphic>
              <a:graphicData uri="http://schemas.openxmlformats.org/drawingml/2006/picture">
                <pic:pic>
                  <pic:nvPicPr>
                    <pic:cNvPr id="0" name="q4c_distribution.png"/>
                    <pic:cNvPicPr/>
                  </pic:nvPicPr>
                  <pic:blipFill>
                    <a:blip r:embed="rId14"/>
                    <a:stretch>
                      <a:fillRect/>
                    </a:stretch>
                  </pic:blipFill>
                  <pic:spPr>
                    <a:xfrm>
                      <a:off x="0" y="0"/>
                      <a:ext cx="5220000" cy="2024798"/>
                    </a:xfrm>
                    <a:prstGeom prst="rect"/>
                  </pic:spPr>
                </pic:pic>
              </a:graphicData>
            </a:graphic>
          </wp:inline>
        </w:drawing>
      </w:r>
    </w:p>
    <w:p>
      <w:pPr>
        <w:bidi w:val="1"/>
        <w:spacing w:before="40" w:after="200"/>
        <w:jc w:val="right"/>
      </w:pPr>
      <w:r>
        <w:rPr>
          <w:rFonts w:ascii="Arial" w:hAnsi="Arial"/>
          <w:b w:val="0"/>
          <w:i/>
          <w:color w:val="595959"/>
          <w:sz w:val="18"/>
          <w:rtl w:val="1"/>
          <w:lang w:bidi="he-IL"/>
        </w:rPr>
        <w:t>תרשים 6 — התפלגות מדד יעילות השליחים (שמאל: כלל, ימין: זום 0–2)</w:t>
      </w:r>
    </w:p>
    <w:p>
      <w:pPr>
        <w:spacing w:after="120"/>
      </w:pPr>
    </w:p>
    <w:p>
      <w:pPr>
        <w:bidi w:val="1"/>
        <w:spacing w:before="200" w:after="20"/>
        <w:jc w:val="right"/>
      </w:pPr>
      <w:r>
        <w:rPr>
          <w:rFonts w:ascii="Arial" w:hAnsi="Arial"/>
          <w:b/>
          <w:i w:val="0"/>
          <w:color w:val="1A376C"/>
          <w:sz w:val="22"/>
          <w:lang w:bidi="he-IL"/>
        </w:rPr>
        <w:t>ד | נתונים נוספים הדרושים לניתוח יעילות מלא</w:t>
      </w:r>
    </w:p>
    <w:p>
      <w:pPr>
        <w:bidi w:val="1"/>
        <w:spacing w:before="0" w:after="0"/>
        <w:jc w:val="right"/>
        <w:pBdr>
          <w:bottom w:val="single" w:sz="6" w:space="1" w:color="CCCCCC"/>
        </w:pBdr>
      </w:pPr>
    </w:p>
    <w:p>
      <w:pPr>
        <w:bidi w:val="1"/>
        <w:spacing w:before="60" w:after="60"/>
        <w:jc w:val="right"/>
      </w:pPr>
      <w:r>
        <w:rPr>
          <w:rFonts w:ascii="Arial" w:hAnsi="Arial"/>
          <w:b w:val="0"/>
          <w:i w:val="0"/>
          <w:color w:val="595959"/>
          <w:sz w:val="22"/>
          <w:lang w:bidi="he-IL"/>
        </w:rPr>
        <w:t>הנתונים הקיימים מאפשרים ניתוח ראשוני בלבד. לניתוח יעילות מלא נדרש:</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שעות עבודה בפועל: כדי לנרמל לשעות עבודה ולא לימים קלנדריים. שליח שעובד 4 שעות ביום לא ניתן להשוות לאחד שעובד 10 שעות.</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תאריך הצטרפות רשמי: אנחנו משתמשים בהזמנה הראשונה כתחליף, אך שליח שהצטרף ולא עבד שבוע ואז חזר — המדד שלנו ידלג על אותו שבוע ויראה אותו כמי שלא "פעיל" באותו זמן.</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אזור עבודה של כל שליח: שליח שעובד ב-Umm al-Fahem מתמודד עם נפח גדול בהרבה משליח ב-Ramla — ההשוואה ביניהם אינה הוגנת ללא קונטרול לאזור.</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דירוגי לקוחות לשליח: יעילות כמותית בלי איכות שירות היא מדד חלקי. שליח מהיר שמקבל דירוגים נמוכים גרוע משליח קצת איטי יותר שמקבל 5 כוכבים.</w:t>
      </w:r>
    </w:p>
    <w:p>
      <w:r>
        <w:br w:type="page"/>
      </w:r>
    </w:p>
    <w:p>
      <w:pPr>
        <w:bidi w:val="1"/>
        <w:spacing w:before="240" w:after="80"/>
        <w:jc w:val="right"/>
        <w:shd w:val="clear" w:color="auto" w:fill="2674C1"/>
      </w:pPr>
      <w:r>
        <w:rPr>
          <w:rFonts w:ascii="Arial" w:hAnsi="Arial"/>
          <w:b/>
          <w:i w:val="0"/>
          <w:color w:val="FFFFFF"/>
          <w:sz w:val="26"/>
          <w:lang w:bidi="he-IL"/>
        </w:rPr>
        <w:t xml:space="preserve">  שאלה 5. מהיכן מגיע הכסף? (וור איז דה מאני קאמינג פרום)</w:t>
      </w:r>
    </w:p>
    <w:p>
      <w:pPr>
        <w:bidi w:val="1"/>
        <w:spacing w:before="0" w:after="120"/>
        <w:jc w:val="right"/>
      </w:pPr>
      <w:r>
        <w:rPr>
          <w:rFonts w:ascii="Arial" w:hAnsi="Arial"/>
          <w:b w:val="0"/>
          <w:i/>
          <w:color w:val="595959"/>
          <w:sz w:val="20"/>
          <w:lang w:bidi="he-IL"/>
        </w:rPr>
        <w:t>הנחיה: נתח כיצד הכנסות HAAT מתפלגות לפי אזורים ועסקים.</w:t>
      </w:r>
    </w:p>
    <w:p>
      <w:pPr>
        <w:bidi w:val="1"/>
        <w:spacing w:before="200" w:after="20"/>
        <w:jc w:val="right"/>
      </w:pPr>
      <w:r>
        <w:rPr>
          <w:rFonts w:ascii="Arial" w:hAnsi="Arial"/>
          <w:b/>
          <w:i w:val="0"/>
          <w:color w:val="1A376C"/>
          <w:sz w:val="22"/>
          <w:lang w:bidi="he-IL"/>
        </w:rPr>
        <w:t>א | פירוק הכנסות לפי אזור ולפי עסק</w:t>
      </w:r>
    </w:p>
    <w:p>
      <w:pPr>
        <w:bidi w:val="1"/>
        <w:spacing w:before="0" w:after="0"/>
        <w:jc w:val="right"/>
        <w:pBdr>
          <w:bottom w:val="single" w:sz="6" w:space="1" w:color="CCCCCC"/>
        </w:pBdr>
      </w:pPr>
    </w:p>
    <w:p>
      <w:pPr>
        <w:spacing w:before="80" w:after="120"/>
        <w:shd w:val="clear" w:color="auto" w:fill="1E1E1E"/>
      </w:pPr>
      <w:r>
        <w:rPr>
          <w:rFonts w:ascii="Courier New" w:hAnsi="Courier New"/>
          <w:color w:val="D4D4D4"/>
          <w:sz w:val="18"/>
        </w:rPr>
        <w:t>total_rev = df["Price"].sum()</w:t>
        <w:br/>
        <w:t>area_rev  = df.groupby("AreaName").agg(</w:t>
        <w:br/>
        <w:t xml:space="preserve">    revenue=("Price","sum"), orders=("Id","count"),</w:t>
        <w:br/>
        <w:t xml:space="preserve">    delivery_rate=("delivered","mean")</w:t>
        <w:br/>
        <w:t>).assign(pct=lambda x: x["revenue"]/total_rev*100)</w:t>
        <w:br/>
        <w:t>biz_rev = df.groupby("BusinessId")["Price"].sum().sort_values(ascending=False)</w:t>
      </w: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סה"כ הכנסות: ₪3,407,690  |  סה"כ הזמנות: 28,645  |  AOV כלל: ₪118.96</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פירוק לפי אזור (מיון לפי הכנסה):</w:t>
      </w:r>
    </w:p>
    <w:p>
      <w:pPr>
        <w:bidi w:val="1"/>
        <w:spacing w:before="40" w:after="60"/>
        <w:ind w:left="227"/>
        <w:jc w:val="right"/>
        <w:shd w:val="clear" w:color="auto" w:fill="FFFDE7"/>
      </w:pPr>
      <w:r>
        <w:rPr>
          <w:rFonts w:ascii="Arial" w:hAnsi="Arial"/>
          <w:b w:val="0"/>
          <w:i w:val="0"/>
          <w:color w:val="5D4000"/>
          <w:sz w:val="20"/>
          <w:lang w:bidi="he-IL"/>
        </w:rPr>
        <w:t xml:space="preserve">  Umm al-Fahem:       ₪1,037,006 (30.4%) | 8,784 הזמנות | AOV ₪118.06 | מסירה 58.6%</w:t>
      </w:r>
    </w:p>
    <w:p>
      <w:pPr>
        <w:bidi w:val="1"/>
        <w:spacing w:before="40" w:after="60"/>
        <w:ind w:left="227"/>
        <w:jc w:val="right"/>
        <w:shd w:val="clear" w:color="auto" w:fill="FFFDE7"/>
      </w:pPr>
      <w:r>
        <w:rPr>
          <w:rFonts w:ascii="Arial" w:hAnsi="Arial"/>
          <w:b w:val="0"/>
          <w:i w:val="0"/>
          <w:color w:val="5D4000"/>
          <w:sz w:val="20"/>
          <w:lang w:bidi="he-IL"/>
        </w:rPr>
        <w:t xml:space="preserve">  Sakhnin:             ₪641,057 (18.8%) | 4,569 הזמנות | AOV ₪140.31 | מסירה 75.7%</w:t>
      </w:r>
    </w:p>
    <w:p>
      <w:pPr>
        <w:bidi w:val="1"/>
        <w:spacing w:before="40" w:after="60"/>
        <w:ind w:left="227"/>
        <w:jc w:val="right"/>
        <w:shd w:val="clear" w:color="auto" w:fill="FFFDE7"/>
      </w:pPr>
      <w:r>
        <w:rPr>
          <w:rFonts w:ascii="Arial" w:hAnsi="Arial"/>
          <w:b w:val="0"/>
          <w:i w:val="0"/>
          <w:color w:val="5D4000"/>
          <w:sz w:val="20"/>
          <w:lang w:bidi="he-IL"/>
        </w:rPr>
        <w:t xml:space="preserve">  Kfar Qaree - Arara:  ₪429,095 (12.6%) | 3,709 הזמנות | AOV ₪115.69 | מסירה 55.4%</w:t>
      </w:r>
    </w:p>
    <w:p>
      <w:pPr>
        <w:bidi w:val="1"/>
        <w:spacing w:before="40" w:after="60"/>
        <w:ind w:left="227"/>
        <w:jc w:val="right"/>
        <w:shd w:val="clear" w:color="auto" w:fill="FFFDE7"/>
      </w:pPr>
      <w:r>
        <w:rPr>
          <w:rFonts w:ascii="Arial" w:hAnsi="Arial"/>
          <w:b w:val="0"/>
          <w:i w:val="0"/>
          <w:color w:val="5D4000"/>
          <w:sz w:val="20"/>
          <w:lang w:bidi="he-IL"/>
        </w:rPr>
        <w:t xml:space="preserve">  Nazareth:            ₪372,434 (10.9%) | 2,948 הזמנות | AOV ₪126.33 | מסירה 74.5%</w:t>
      </w:r>
    </w:p>
    <w:p>
      <w:pPr>
        <w:bidi w:val="1"/>
        <w:spacing w:before="40" w:after="60"/>
        <w:ind w:left="227"/>
        <w:jc w:val="right"/>
        <w:shd w:val="clear" w:color="auto" w:fill="FFFDE7"/>
      </w:pPr>
      <w:r>
        <w:rPr>
          <w:rFonts w:ascii="Arial" w:hAnsi="Arial"/>
          <w:b w:val="0"/>
          <w:i w:val="0"/>
          <w:color w:val="5D4000"/>
          <w:sz w:val="20"/>
          <w:lang w:bidi="he-IL"/>
        </w:rPr>
        <w:t xml:space="preserve">  Baqa al-Gharbiyye:   ₪360,947 (10.6%) | 3,199 הזמנות | AOV ₪112.83 | מסירה 57.0%</w:t>
      </w:r>
    </w:p>
    <w:p>
      <w:pPr>
        <w:bidi w:val="1"/>
        <w:spacing w:before="40" w:after="60"/>
        <w:ind w:left="227"/>
        <w:jc w:val="right"/>
        <w:shd w:val="clear" w:color="auto" w:fill="FFFDE7"/>
      </w:pPr>
      <w:r>
        <w:rPr>
          <w:rFonts w:ascii="Arial" w:hAnsi="Arial"/>
          <w:b w:val="0"/>
          <w:i w:val="0"/>
          <w:color w:val="5D4000"/>
          <w:sz w:val="20"/>
          <w:lang w:bidi="he-IL"/>
        </w:rPr>
        <w:t xml:space="preserve">  Tamra - Kabul:       ₪237,653  (7.0%) | 2,104 הזמנות | AOV ₪112.95 | מסירה 65.4%</w:t>
      </w:r>
    </w:p>
    <w:p>
      <w:pPr>
        <w:bidi w:val="1"/>
        <w:spacing w:before="40" w:after="60"/>
        <w:ind w:left="227"/>
        <w:jc w:val="right"/>
        <w:shd w:val="clear" w:color="auto" w:fill="FFFDE7"/>
      </w:pPr>
      <w:r>
        <w:rPr>
          <w:rFonts w:ascii="Arial" w:hAnsi="Arial"/>
          <w:b w:val="0"/>
          <w:i w:val="0"/>
          <w:color w:val="5D4000"/>
          <w:sz w:val="20"/>
          <w:lang w:bidi="he-IL"/>
        </w:rPr>
        <w:t xml:space="preserve">  Shefa-Amr:           ₪170,031  (5.0%) | 1,493 הזמנות | AOV ₪113.89 | מסירה 58.3%</w:t>
      </w:r>
    </w:p>
    <w:p>
      <w:pPr>
        <w:bidi w:val="1"/>
        <w:spacing w:before="40" w:after="60"/>
        <w:ind w:left="227"/>
        <w:jc w:val="right"/>
        <w:shd w:val="clear" w:color="auto" w:fill="FFFDE7"/>
      </w:pPr>
      <w:r>
        <w:rPr>
          <w:rFonts w:ascii="Arial" w:hAnsi="Arial"/>
          <w:b w:val="0"/>
          <w:i w:val="0"/>
          <w:color w:val="5D4000"/>
          <w:sz w:val="20"/>
          <w:lang w:bidi="he-IL"/>
        </w:rPr>
        <w:t xml:space="preserve">  Lod:                  ₪58,188  (1.7%) |   637 הזמנות | AOV  ₪91.35 | מסירה 94.8%</w:t>
      </w:r>
    </w:p>
    <w:p>
      <w:pPr>
        <w:bidi w:val="1"/>
        <w:spacing w:before="40" w:after="60"/>
        <w:ind w:left="227"/>
        <w:jc w:val="right"/>
        <w:shd w:val="clear" w:color="auto" w:fill="FFFDE7"/>
      </w:pPr>
      <w:r>
        <w:rPr>
          <w:rFonts w:ascii="Arial" w:hAnsi="Arial"/>
          <w:b w:val="0"/>
          <w:i w:val="0"/>
          <w:color w:val="5D4000"/>
          <w:sz w:val="20"/>
          <w:lang w:bidi="he-IL"/>
        </w:rPr>
        <w:t xml:space="preserve">  Jisr az-Zarqa:        ₪42,335  (1.2%) |   420 הזמנות | AOV ₪100.80 | מסירה 96.2%</w:t>
      </w:r>
    </w:p>
    <w:p>
      <w:pPr>
        <w:bidi w:val="1"/>
        <w:spacing w:before="40" w:after="60"/>
        <w:ind w:left="227"/>
        <w:jc w:val="right"/>
        <w:shd w:val="clear" w:color="auto" w:fill="FFFDE7"/>
      </w:pPr>
      <w:r>
        <w:rPr>
          <w:rFonts w:ascii="Arial" w:hAnsi="Arial"/>
          <w:b w:val="0"/>
          <w:i w:val="0"/>
          <w:color w:val="5D4000"/>
          <w:sz w:val="20"/>
          <w:lang w:bidi="he-IL"/>
        </w:rPr>
        <w:t xml:space="preserve">  Kafr Qasem:           ₪33,268  (1.0%) |   461 הזמנות | AOV  ₪72.16 | מסירה 97.0%</w:t>
      </w:r>
    </w:p>
    <w:p>
      <w:pPr>
        <w:bidi w:val="1"/>
        <w:spacing w:before="40" w:after="60"/>
        <w:ind w:left="227"/>
        <w:jc w:val="right"/>
        <w:shd w:val="clear" w:color="auto" w:fill="FFFDE7"/>
      </w:pPr>
      <w:r>
        <w:rPr>
          <w:rFonts w:ascii="Arial" w:hAnsi="Arial"/>
          <w:b w:val="0"/>
          <w:i w:val="0"/>
          <w:color w:val="5D4000"/>
          <w:sz w:val="20"/>
          <w:lang w:bidi="he-IL"/>
        </w:rPr>
        <w:t xml:space="preserve">  Ramla:                ₪25,676  (0.8%) |   321 הזמנות | AOV  ₪79.99 | מסירה 91.6%</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פירוט עסקים: 1,274 עסקים פעילים</w:t>
      </w:r>
    </w:p>
    <w:p>
      <w:pPr>
        <w:bidi w:val="1"/>
        <w:spacing w:before="40" w:after="60"/>
        <w:ind w:left="227"/>
        <w:jc w:val="right"/>
        <w:shd w:val="clear" w:color="auto" w:fill="FFFDE7"/>
      </w:pPr>
      <w:r>
        <w:rPr>
          <w:rFonts w:ascii="Arial" w:hAnsi="Arial"/>
          <w:b w:val="0"/>
          <w:i w:val="0"/>
          <w:color w:val="5D4000"/>
          <w:sz w:val="20"/>
          <w:lang w:bidi="he-IL"/>
        </w:rPr>
        <w:t xml:space="preserve">  TOP 3: עסק 3 (₪95,058 | 2.79%) | עסק 4 (₪94,401 | 2.77%) | עסק 173 (₪54,929 | 1.61%)</w:t>
      </w:r>
    </w:p>
    <w:p>
      <w:pPr>
        <w:bidi w:val="1"/>
        <w:spacing w:before="40" w:after="60"/>
        <w:ind w:left="227"/>
        <w:jc w:val="right"/>
        <w:shd w:val="clear" w:color="auto" w:fill="FFFDE7"/>
      </w:pPr>
      <w:r>
        <w:rPr>
          <w:rFonts w:ascii="Arial" w:hAnsi="Arial"/>
          <w:b w:val="0"/>
          <w:i w:val="0"/>
          <w:color w:val="5D4000"/>
          <w:sz w:val="20"/>
          <w:lang w:bidi="he-IL"/>
        </w:rPr>
        <w:t xml:space="preserve">  TOP 3 יחד: ₪244,388 = 7.2% מסה"כ ההכנסות</w:t>
      </w:r>
    </w:p>
    <w:p>
      <w:pPr>
        <w:bidi w:val="1"/>
        <w:spacing w:before="40" w:after="60"/>
        <w:ind w:left="227"/>
        <w:jc w:val="right"/>
        <w:shd w:val="clear" w:color="auto" w:fill="FFFDE7"/>
      </w:pPr>
      <w:r>
        <w:rPr>
          <w:rFonts w:ascii="Arial" w:hAnsi="Arial"/>
          <w:b w:val="0"/>
          <w:i w:val="0"/>
          <w:color w:val="5D4000"/>
          <w:sz w:val="20"/>
          <w:lang w:bidi="he-IL"/>
        </w:rPr>
        <w:t xml:space="preserve">  TOP 10 יחד: ₪481,970 = 14.1% מסה"כ ההכנסות</w:t>
      </w:r>
    </w:p>
    <w:p>
      <w:pPr>
        <w:spacing w:after="80"/>
      </w:pPr>
    </w:p>
    <w:p>
      <w:pPr>
        <w:bidi w:val="1"/>
        <w:spacing w:before="60" w:after="60"/>
        <w:jc w:val="right"/>
      </w:pPr>
      <w:r>
        <w:rPr>
          <w:rFonts w:ascii="Arial" w:hAnsi="Arial"/>
          <w:b w:val="0"/>
          <w:i w:val="0"/>
          <w:color w:val="595959"/>
          <w:sz w:val="22"/>
          <w:lang w:bidi="he-IL"/>
        </w:rPr>
        <w:t>5 האזורים הראשונים (Umm al-Fahem, Sakhnin, Kfar Qaree-Arara, Nazareth, Baqa al-Gharbiyye) מהווים 83.3% מסה"כ ההכנסות — ריכוזיות גבוהה.</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Umm al-Fahem בולטת: 30.4% מהכנסות הפלטפורמה כולה. ירידה בביצועים שם תורגש מיד ברמת החברה.</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Sakhnin מייצרת AOV גבוה יחסית (₪140.31) — 18% יותר מהממוצע. ייתכן שם mix-product שונה (הזמנות גדולות יותר).</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ריכוזיות עסקית נמוכה: TOP 3 עסקים = 7.2% בלבד. הפלטפורמה אינה תלויה בעסק יחיד — זה טוב לחוסן.</w:t>
      </w:r>
    </w:p>
    <w:p>
      <w:pPr>
        <w:bidi w:val="1"/>
        <w:spacing w:before="160" w:after="80"/>
        <w:jc w:val="center"/>
      </w:pPr>
      <w:r>
        <w:drawing>
          <wp:inline xmlns:a="http://schemas.openxmlformats.org/drawingml/2006/main" xmlns:pic="http://schemas.openxmlformats.org/drawingml/2006/picture">
            <wp:extent cx="5220000" cy="2262990"/>
            <wp:docPr id="7" name="Picture 7"/>
            <wp:cNvGraphicFramePr>
              <a:graphicFrameLocks noChangeAspect="1"/>
            </wp:cNvGraphicFramePr>
            <a:graphic>
              <a:graphicData uri="http://schemas.openxmlformats.org/drawingml/2006/picture">
                <pic:pic>
                  <pic:nvPicPr>
                    <pic:cNvPr id="0" name="q5a_revenue_area.png"/>
                    <pic:cNvPicPr/>
                  </pic:nvPicPr>
                  <pic:blipFill>
                    <a:blip r:embed="rId15"/>
                    <a:stretch>
                      <a:fillRect/>
                    </a:stretch>
                  </pic:blipFill>
                  <pic:spPr>
                    <a:xfrm>
                      <a:off x="0" y="0"/>
                      <a:ext cx="5220000" cy="2262990"/>
                    </a:xfrm>
                    <a:prstGeom prst="rect"/>
                  </pic:spPr>
                </pic:pic>
              </a:graphicData>
            </a:graphic>
          </wp:inline>
        </w:drawing>
      </w:r>
    </w:p>
    <w:p>
      <w:pPr>
        <w:bidi w:val="1"/>
        <w:spacing w:before="40" w:after="200"/>
        <w:jc w:val="right"/>
      </w:pPr>
      <w:r>
        <w:rPr>
          <w:rFonts w:ascii="Arial" w:hAnsi="Arial"/>
          <w:b w:val="0"/>
          <w:i/>
          <w:color w:val="595959"/>
          <w:sz w:val="18"/>
          <w:rtl w:val="1"/>
          <w:lang w:bidi="he-IL"/>
        </w:rPr>
        <w:t>תרשים 7 — הכנסות לפי אזור (עמודות) מול שיעור מסירה (נקודות כחולות)</w:t>
      </w:r>
    </w:p>
    <w:p>
      <w:pPr>
        <w:spacing w:after="120"/>
      </w:pPr>
    </w:p>
    <w:p>
      <w:pPr>
        <w:bidi w:val="1"/>
        <w:spacing w:before="200" w:after="20"/>
        <w:jc w:val="right"/>
      </w:pPr>
      <w:r>
        <w:rPr>
          <w:rFonts w:ascii="Arial" w:hAnsi="Arial"/>
          <w:b/>
          <w:i w:val="0"/>
          <w:color w:val="1A376C"/>
          <w:sz w:val="22"/>
          <w:lang w:bidi="he-IL"/>
        </w:rPr>
        <w:t>ב | הקורלציה בין אזורי הכנסה גבוהה לאיכות מסירה</w:t>
      </w:r>
    </w:p>
    <w:p>
      <w:pPr>
        <w:bidi w:val="1"/>
        <w:spacing w:before="0" w:after="0"/>
        <w:jc w:val="right"/>
        <w:pBdr>
          <w:bottom w:val="single" w:sz="6" w:space="1" w:color="CCCCCC"/>
        </w:pBdr>
      </w:pP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מתאם פירסון בין הכנסה לשיעור מסירה: r = -0.623 (קורלציה שלילית!)</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TOP 5 לפי הכנסה:  Umm al-Fahem | Sakhnin | Kfar Qaree-Arara | Nazareth | Baqa al-Gharbiyye</w:t>
      </w:r>
    </w:p>
    <w:p>
      <w:pPr>
        <w:bidi w:val="1"/>
        <w:spacing w:before="40" w:after="60"/>
        <w:ind w:left="227"/>
        <w:jc w:val="right"/>
        <w:shd w:val="clear" w:color="auto" w:fill="FFFDE7"/>
      </w:pPr>
      <w:r>
        <w:rPr>
          <w:rFonts w:ascii="Arial" w:hAnsi="Arial"/>
          <w:b w:val="0"/>
          <w:i w:val="0"/>
          <w:color w:val="5D4000"/>
          <w:sz w:val="20"/>
          <w:lang w:bidi="he-IL"/>
        </w:rPr>
        <w:t>TOP 5 לפי מסירה:  Kafr Qasem | Jisr az-Zarqa | Lod | Ramla | Sakhnin</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חפיפה בין שתי הרשימות: רק Sakhnin מופיעה בשתיהן!</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הפרדוקס — ערים גדולות (הכנסה גבוהה) = מסירה גרועה:</w:t>
      </w:r>
    </w:p>
    <w:p>
      <w:pPr>
        <w:bidi w:val="1"/>
        <w:spacing w:before="40" w:after="60"/>
        <w:ind w:left="227"/>
        <w:jc w:val="right"/>
        <w:shd w:val="clear" w:color="auto" w:fill="FFFDE7"/>
      </w:pPr>
      <w:r>
        <w:rPr>
          <w:rFonts w:ascii="Arial" w:hAnsi="Arial"/>
          <w:b w:val="0"/>
          <w:i w:val="0"/>
          <w:color w:val="5D4000"/>
          <w:sz w:val="20"/>
          <w:lang w:bidi="he-IL"/>
        </w:rPr>
        <w:t xml:space="preserve">  Umm al-Fahem (הכנסה #1):        מסירה 58.6% — פחות מ-6 מ-10 הזמנות מגיעות</w:t>
      </w:r>
    </w:p>
    <w:p>
      <w:pPr>
        <w:bidi w:val="1"/>
        <w:spacing w:before="40" w:after="60"/>
        <w:ind w:left="227"/>
        <w:jc w:val="right"/>
        <w:shd w:val="clear" w:color="auto" w:fill="FFFDE7"/>
      </w:pPr>
      <w:r>
        <w:rPr>
          <w:rFonts w:ascii="Arial" w:hAnsi="Arial"/>
          <w:b w:val="0"/>
          <w:i w:val="0"/>
          <w:color w:val="5D4000"/>
          <w:sz w:val="20"/>
          <w:lang w:bidi="he-IL"/>
        </w:rPr>
        <w:t xml:space="preserve">  Kfar Qaree - Arara (הכנסה #3):  מסירה 55.4% — גרוע ביותר</w:t>
      </w:r>
    </w:p>
    <w:p>
      <w:pPr>
        <w:bidi w:val="1"/>
        <w:spacing w:before="40" w:after="60"/>
        <w:ind w:left="227"/>
        <w:jc w:val="right"/>
        <w:shd w:val="clear" w:color="auto" w:fill="FFFDE7"/>
      </w:pPr>
      <w:r>
        <w:rPr>
          <w:rFonts w:ascii="Arial" w:hAnsi="Arial"/>
          <w:b w:val="0"/>
          <w:i w:val="0"/>
          <w:color w:val="5D4000"/>
          <w:sz w:val="20"/>
          <w:lang w:bidi="he-IL"/>
        </w:rPr>
        <w:t xml:space="preserve">  Baqa al-Gharbiyye (הכנסה #5):   מסירה 57.0%</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ערים קטנות (הכנסה נמוכה) = מסירה מצוינת:</w:t>
      </w:r>
    </w:p>
    <w:p>
      <w:pPr>
        <w:bidi w:val="1"/>
        <w:spacing w:before="40" w:after="60"/>
        <w:ind w:left="227"/>
        <w:jc w:val="right"/>
        <w:shd w:val="clear" w:color="auto" w:fill="FFFDE7"/>
      </w:pPr>
      <w:r>
        <w:rPr>
          <w:rFonts w:ascii="Arial" w:hAnsi="Arial"/>
          <w:b w:val="0"/>
          <w:i w:val="0"/>
          <w:color w:val="5D4000"/>
          <w:sz w:val="20"/>
          <w:lang w:bidi="he-IL"/>
        </w:rPr>
        <w:t xml:space="preserve">  Kafr Qasem (הכנסה #10):   מסירה 97.0%</w:t>
      </w:r>
    </w:p>
    <w:p>
      <w:pPr>
        <w:bidi w:val="1"/>
        <w:spacing w:before="40" w:after="60"/>
        <w:ind w:left="227"/>
        <w:jc w:val="right"/>
        <w:shd w:val="clear" w:color="auto" w:fill="FFFDE7"/>
      </w:pPr>
      <w:r>
        <w:rPr>
          <w:rFonts w:ascii="Arial" w:hAnsi="Arial"/>
          <w:b w:val="0"/>
          <w:i w:val="0"/>
          <w:color w:val="5D4000"/>
          <w:sz w:val="20"/>
          <w:lang w:bidi="he-IL"/>
        </w:rPr>
        <w:t xml:space="preserve">  Jisr az-Zarqa (הכנסה #9): מסירה 96.2%</w:t>
      </w:r>
    </w:p>
    <w:p>
      <w:pPr>
        <w:bidi w:val="1"/>
        <w:spacing w:before="40" w:after="60"/>
        <w:ind w:left="227"/>
        <w:jc w:val="right"/>
        <w:shd w:val="clear" w:color="auto" w:fill="FFFDE7"/>
      </w:pPr>
      <w:r>
        <w:rPr>
          <w:rFonts w:ascii="Arial" w:hAnsi="Arial"/>
          <w:b w:val="0"/>
          <w:i w:val="0"/>
          <w:color w:val="5D4000"/>
          <w:sz w:val="20"/>
          <w:lang w:bidi="he-IL"/>
        </w:rPr>
        <w:t xml:space="preserve">  Lod (הכנסה #8):           מסירה 94.8%</w:t>
      </w:r>
    </w:p>
    <w:p>
      <w:pPr>
        <w:spacing w:after="80"/>
      </w:pPr>
    </w:p>
    <w:p>
      <w:pPr>
        <w:bidi w:val="1"/>
        <w:spacing w:before="60" w:after="60"/>
        <w:jc w:val="right"/>
      </w:pPr>
      <w:r>
        <w:rPr>
          <w:rFonts w:ascii="Arial" w:hAnsi="Arial"/>
          <w:b w:val="0"/>
          <w:i w:val="0"/>
          <w:color w:val="595959"/>
          <w:sz w:val="22"/>
          <w:lang w:bidi="he-IL"/>
        </w:rPr>
        <w:t>קיים פרדוקס מובהק: האזורים שמייצרים את מרבית ההכנסה הם בדיוק אלה שמתפקדים הכי גרוע במסירה. מקדם הקורלציה של -0.623 מאשר שהקשר הפוך וחזק.</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ההסבר הסביר: ערים גדולות = ביקוש גבוה = מחסור בנהגים. אותה בעיית אספקה שזיהינו בשאלה 3 מתבטאת כאן גם בממד הפיננסי.</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ה"אובדן" הנסתר: אם Umm al-Fahem הייתה מגיעה ל-90% מסירה (במקום 58.6%) — הפלטפורמה הייתה מרוויחה ~31% יותר הכנסות ממנה.</w:t>
      </w:r>
    </w:p>
    <w:p>
      <w:pPr>
        <w:bidi w:val="1"/>
        <w:spacing w:before="120" w:after="0"/>
        <w:jc w:val="right"/>
        <w:shd w:val="clear" w:color="auto" w:fill="FFEBEE"/>
      </w:pPr>
      <w:r>
        <w:rPr>
          <w:rFonts w:ascii="Arial" w:hAnsi="Arial"/>
          <w:b/>
          <w:i w:val="0"/>
          <w:color w:val="8B0000"/>
          <w:sz w:val="20"/>
          <w:lang w:bidi="he-IL"/>
        </w:rPr>
        <w:t xml:space="preserve">  ממצא חריג — דורש בדיקה:</w:t>
      </w:r>
    </w:p>
    <w:p>
      <w:pPr>
        <w:bidi w:val="1"/>
        <w:spacing w:before="0" w:after="120"/>
        <w:ind w:left="227"/>
        <w:jc w:val="right"/>
        <w:shd w:val="clear" w:color="auto" w:fill="FFF3F3"/>
      </w:pPr>
      <w:r>
        <w:rPr>
          <w:rFonts w:ascii="Arial" w:hAnsi="Arial"/>
          <w:b w:val="0"/>
          <w:i w:val="0"/>
          <w:color w:val="8B0000"/>
          <w:sz w:val="20"/>
          <w:lang w:bidi="he-IL"/>
        </w:rPr>
        <w:t>הפלטפורמה גובה תשלום על הזמנות שלא מגיעות? אם לא — שיעור מסירה של 58.6% ב-Umm al-Fahem אומר שכמעט ₪430,000 (41.4% מ-₪1,037,006) לא הומרו להכנסה מנוהלת. בעיה חמורה שדורשת בדיקת מדיניות ביטולים.</w:t>
      </w:r>
    </w:p>
    <w:p>
      <w:pPr>
        <w:bidi w:val="1"/>
        <w:spacing w:before="160" w:after="80"/>
        <w:jc w:val="center"/>
      </w:pPr>
      <w:r>
        <w:drawing>
          <wp:inline xmlns:a="http://schemas.openxmlformats.org/drawingml/2006/main" xmlns:pic="http://schemas.openxmlformats.org/drawingml/2006/picture">
            <wp:extent cx="5220000" cy="3235428"/>
            <wp:docPr id="8" name="Picture 8"/>
            <wp:cNvGraphicFramePr>
              <a:graphicFrameLocks noChangeAspect="1"/>
            </wp:cNvGraphicFramePr>
            <a:graphic>
              <a:graphicData uri="http://schemas.openxmlformats.org/drawingml/2006/picture">
                <pic:pic>
                  <pic:nvPicPr>
                    <pic:cNvPr id="0" name="q5b_scatter.png"/>
                    <pic:cNvPicPr/>
                  </pic:nvPicPr>
                  <pic:blipFill>
                    <a:blip r:embed="rId16"/>
                    <a:stretch>
                      <a:fillRect/>
                    </a:stretch>
                  </pic:blipFill>
                  <pic:spPr>
                    <a:xfrm>
                      <a:off x="0" y="0"/>
                      <a:ext cx="5220000" cy="3235428"/>
                    </a:xfrm>
                    <a:prstGeom prst="rect"/>
                  </pic:spPr>
                </pic:pic>
              </a:graphicData>
            </a:graphic>
          </wp:inline>
        </w:drawing>
      </w:r>
    </w:p>
    <w:p>
      <w:pPr>
        <w:bidi w:val="1"/>
        <w:spacing w:before="40" w:after="200"/>
        <w:jc w:val="right"/>
      </w:pPr>
      <w:r>
        <w:rPr>
          <w:rFonts w:ascii="Arial" w:hAnsi="Arial"/>
          <w:b w:val="0"/>
          <w:i/>
          <w:color w:val="595959"/>
          <w:sz w:val="18"/>
          <w:rtl w:val="1"/>
          <w:lang w:bidi="he-IL"/>
        </w:rPr>
        <w:t>תרשים 8 — קורלציה שלילית בין הכנסות לשיעור מסירה לפי אזור (r = -0.62)</w:t>
      </w:r>
    </w:p>
    <w:p>
      <w:pPr>
        <w:spacing w:after="120"/>
      </w:pPr>
    </w:p>
    <w:p>
      <w:pPr>
        <w:bidi w:val="1"/>
        <w:spacing w:before="200" w:after="20"/>
        <w:jc w:val="right"/>
      </w:pPr>
      <w:r>
        <w:rPr>
          <w:rFonts w:ascii="Arial" w:hAnsi="Arial"/>
          <w:b/>
          <w:i w:val="0"/>
          <w:color w:val="1A376C"/>
          <w:sz w:val="22"/>
          <w:lang w:bidi="he-IL"/>
        </w:rPr>
        <w:t>ג | תלות ב-TOP 3 עסקים</w:t>
      </w:r>
    </w:p>
    <w:p>
      <w:pPr>
        <w:bidi w:val="1"/>
        <w:spacing w:before="0" w:after="0"/>
        <w:jc w:val="right"/>
        <w:pBdr>
          <w:bottom w:val="single" w:sz="6" w:space="1" w:color="CCCCCC"/>
        </w:pBdr>
      </w:pP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TOP 3 עסקים (3, 4, 173): ₪244,388 = 7.2% מסה"כ הכנסות</w:t>
      </w:r>
    </w:p>
    <w:p>
      <w:pPr>
        <w:bidi w:val="1"/>
        <w:spacing w:before="40" w:after="60"/>
        <w:ind w:left="227"/>
        <w:jc w:val="right"/>
        <w:shd w:val="clear" w:color="auto" w:fill="FFFDE7"/>
      </w:pPr>
      <w:r>
        <w:rPr>
          <w:rFonts w:ascii="Arial" w:hAnsi="Arial"/>
          <w:b w:val="0"/>
          <w:i w:val="0"/>
          <w:color w:val="5D4000"/>
          <w:sz w:val="20"/>
          <w:lang w:bidi="he-IL"/>
        </w:rPr>
        <w:t>אם TOP 3 עוצרים — הפלטפורמה מאבדת 7.2% מהכנסתה</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TOP 10 עסקים: ₪481,970 = 14.1% מסה"כ הכנסות</w:t>
      </w:r>
    </w:p>
    <w:p>
      <w:pPr>
        <w:bidi w:val="1"/>
        <w:spacing w:before="40" w:after="60"/>
        <w:ind w:left="227"/>
        <w:jc w:val="right"/>
        <w:shd w:val="clear" w:color="auto" w:fill="FFFDE7"/>
      </w:pPr>
      <w:r>
        <w:rPr>
          <w:rFonts w:ascii="Arial" w:hAnsi="Arial"/>
          <w:b w:val="0"/>
          <w:i w:val="0"/>
          <w:color w:val="5D4000"/>
          <w:sz w:val="20"/>
          <w:lang w:bidi="he-IL"/>
        </w:rPr>
        <w:t>כלומר: 1,264 העסקים הנותרים מייצרים 85.9% מההכנסות</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ההכנסה מפוזרת בין 1,274 עסקים — פיזור טוב, אין תלות אחד:</w:t>
      </w:r>
    </w:p>
    <w:p>
      <w:pPr>
        <w:bidi w:val="1"/>
        <w:spacing w:before="40" w:after="60"/>
        <w:ind w:left="227"/>
        <w:jc w:val="right"/>
        <w:shd w:val="clear" w:color="auto" w:fill="FFFDE7"/>
      </w:pPr>
      <w:r>
        <w:rPr>
          <w:rFonts w:ascii="Arial" w:hAnsi="Arial"/>
          <w:b w:val="0"/>
          <w:i w:val="0"/>
          <w:color w:val="5D4000"/>
          <w:sz w:val="20"/>
          <w:lang w:bidi="he-IL"/>
        </w:rPr>
        <w:t xml:space="preserve">  עסק הגדול ביותר (עסק 3): 2.79% מסה"כ ההכנסות בלבד</w:t>
      </w:r>
    </w:p>
    <w:p>
      <w:pPr>
        <w:bidi w:val="1"/>
        <w:spacing w:before="40" w:after="60"/>
        <w:ind w:left="227"/>
        <w:jc w:val="right"/>
        <w:shd w:val="clear" w:color="auto" w:fill="FFFDE7"/>
      </w:pPr>
      <w:r>
        <w:rPr>
          <w:rFonts w:ascii="Arial" w:hAnsi="Arial"/>
          <w:b w:val="0"/>
          <w:i w:val="0"/>
          <w:color w:val="5D4000"/>
          <w:sz w:val="20"/>
          <w:lang w:bidi="he-IL"/>
        </w:rPr>
        <w:t xml:space="preserve">  פי שמינית מהתלות על Umm al-Fahem (30.4%) כאזור</w:t>
      </w:r>
    </w:p>
    <w:p>
      <w:pPr>
        <w:spacing w:after="80"/>
      </w:pPr>
    </w:p>
    <w:p>
      <w:pPr>
        <w:bidi w:val="1"/>
        <w:spacing w:before="60" w:after="60"/>
        <w:jc w:val="right"/>
      </w:pPr>
      <w:r>
        <w:rPr>
          <w:rFonts w:ascii="Arial" w:hAnsi="Arial"/>
          <w:b w:val="0"/>
          <w:i w:val="0"/>
          <w:color w:val="595959"/>
          <w:sz w:val="22"/>
          <w:lang w:bidi="he-IL"/>
        </w:rPr>
        <w:t>HAAT אינה תלויה ב-TOP 3 עסקים — אם הם יעצרו פעילות, הפלטפורמה תאבד 7.2% בלבד מהכנסותיה. זהו מצב בריא מבחינת גיוון תיק העסקים.</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הריכוזיות האמיתית נמצאת ברמת האזורים — 5 ערים = 83% מהכנסות. כאן הסיכון גבוה יותר.</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עסק 3 ועסק 4 (AOV גבוה) — כדאי לבדוק אם מדובר בעסק קטרינג/חלוקה, שכן נפח הזמנות שלהם (906, 650) גבוה מאוד ביחס לאחרים.</w:t>
      </w:r>
    </w:p>
    <w:p>
      <w:pPr>
        <w:bidi w:val="1"/>
        <w:spacing w:before="160" w:after="80"/>
        <w:jc w:val="center"/>
      </w:pPr>
      <w:r>
        <w:drawing>
          <wp:inline xmlns:a="http://schemas.openxmlformats.org/drawingml/2006/main" xmlns:pic="http://schemas.openxmlformats.org/drawingml/2006/picture">
            <wp:extent cx="5220000" cy="2894127"/>
            <wp:docPr id="9" name="Picture 9"/>
            <wp:cNvGraphicFramePr>
              <a:graphicFrameLocks noChangeAspect="1"/>
            </wp:cNvGraphicFramePr>
            <a:graphic>
              <a:graphicData uri="http://schemas.openxmlformats.org/drawingml/2006/picture">
                <pic:pic>
                  <pic:nvPicPr>
                    <pic:cNvPr id="0" name="q5c_top_businesses.png"/>
                    <pic:cNvPicPr/>
                  </pic:nvPicPr>
                  <pic:blipFill>
                    <a:blip r:embed="rId17"/>
                    <a:stretch>
                      <a:fillRect/>
                    </a:stretch>
                  </pic:blipFill>
                  <pic:spPr>
                    <a:xfrm>
                      <a:off x="0" y="0"/>
                      <a:ext cx="5220000" cy="2894127"/>
                    </a:xfrm>
                    <a:prstGeom prst="rect"/>
                  </pic:spPr>
                </pic:pic>
              </a:graphicData>
            </a:graphic>
          </wp:inline>
        </w:drawing>
      </w:r>
    </w:p>
    <w:p>
      <w:pPr>
        <w:bidi w:val="1"/>
        <w:spacing w:before="40" w:after="200"/>
        <w:jc w:val="right"/>
      </w:pPr>
      <w:r>
        <w:rPr>
          <w:rFonts w:ascii="Arial" w:hAnsi="Arial"/>
          <w:b w:val="0"/>
          <w:i/>
          <w:color w:val="595959"/>
          <w:sz w:val="18"/>
          <w:rtl w:val="1"/>
          <w:lang w:bidi="he-IL"/>
        </w:rPr>
        <w:t>תרשים 9 — TOP 10 עסקים לפי הכנסה | TOP 3 (אדום) = 7.2% מסה"כ</w:t>
      </w:r>
    </w:p>
    <w:p>
      <w:pPr>
        <w:spacing w:after="120"/>
      </w:pPr>
    </w:p>
    <w:p>
      <w:pPr>
        <w:bidi w:val="1"/>
        <w:spacing w:before="200" w:after="20"/>
        <w:jc w:val="right"/>
      </w:pPr>
      <w:r>
        <w:rPr>
          <w:rFonts w:ascii="Arial" w:hAnsi="Arial"/>
          <w:b/>
          <w:i w:val="0"/>
          <w:color w:val="1A376C"/>
          <w:sz w:val="22"/>
          <w:lang w:bidi="he-IL"/>
        </w:rPr>
        <w:t>ד | המלצה לצוות המסחרי</w:t>
      </w:r>
    </w:p>
    <w:p>
      <w:pPr>
        <w:bidi w:val="1"/>
        <w:spacing w:before="0" w:after="0"/>
        <w:jc w:val="right"/>
        <w:pBdr>
          <w:bottom w:val="single" w:sz="6" w:space="1" w:color="CCCCCC"/>
        </w:pBdr>
      </w:pPr>
    </w:p>
    <w:p>
      <w:pPr>
        <w:bidi w:val="1"/>
        <w:spacing w:before="60" w:after="60"/>
        <w:jc w:val="right"/>
      </w:pPr>
      <w:r>
        <w:rPr>
          <w:rFonts w:ascii="Arial" w:hAnsi="Arial"/>
          <w:b w:val="0"/>
          <w:i w:val="0"/>
          <w:color w:val="595959"/>
          <w:sz w:val="22"/>
          <w:lang w:bidi="he-IL"/>
        </w:rPr>
        <w:t>על בסיס הניתוח, אלה 3 העדיפויות לצוות המסחרי:</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1A376C"/>
          <w:sz w:val="22"/>
          <w:lang w:bidi="he-IL"/>
        </w:rPr>
        <w:t>עדיפות 1 — שיפור כיסוי נהגים בערים הגדולות: כל אחוז שיפור במסירה ב-Umm al-Fahem שווה ~₪10,000 הכנסה נוספת (בהינתן AOV ₪118). זה ה-ROI הגבוה ביותר האפשרי. המלצה: גיוס/תמריצים לנהגים בשעות ערב (17:00–22:00) דווקא ב-5 הערים הגדולות.</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1A376C"/>
          <w:sz w:val="22"/>
          <w:lang w:bidi="he-IL"/>
        </w:rPr>
        <w:t>עדיפות 2 — צמיחה בAOV של Sakhnin: Sakhnin היא הנוסחה המנצחת — AOV ₪140 (גבוה ב-18%) + שיעור מסירה 75.7% (שלישי). כדאי לבדוק מה גורם ל-AOV גבוה שם (סוגי עסקים? גודל הזמנות?) ולשכפל זאת לאזורים אחרים.</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1A376C"/>
          <w:sz w:val="22"/>
          <w:lang w:bidi="he-IL"/>
        </w:rPr>
        <w:t>עדיפות 3 — גיוס עסקים בלוד ו-Ramla: שיעורי מסירה של 91-95% עם נפח נמוך יחסית = ביקוש לא מסופק. גיוס עסקים חדשים שם יניב הכנסה "זולה" — הצי הקיים מסוגל לטפל בנפח גדול יותר.</w:t>
      </w:r>
    </w:p>
    <w:p>
      <w:pPr>
        <w:bidi w:val="1"/>
        <w:spacing w:before="120" w:after="0"/>
        <w:jc w:val="right"/>
        <w:shd w:val="clear" w:color="auto" w:fill="E8F5E9"/>
      </w:pPr>
      <w:r>
        <w:rPr>
          <w:rFonts w:ascii="Arial" w:hAnsi="Arial"/>
          <w:b/>
          <w:i w:val="0"/>
          <w:color w:val="1B5E20"/>
          <w:sz w:val="20"/>
          <w:lang w:bidi="he-IL"/>
        </w:rPr>
        <w:t xml:space="preserve">  תובנה עסקית:</w:t>
      </w:r>
    </w:p>
    <w:p>
      <w:pPr>
        <w:bidi w:val="1"/>
        <w:spacing w:before="0" w:after="120"/>
        <w:ind w:left="227"/>
        <w:jc w:val="right"/>
        <w:shd w:val="clear" w:color="auto" w:fill="F1F8F1"/>
      </w:pPr>
      <w:r>
        <w:rPr>
          <w:rFonts w:ascii="Arial" w:hAnsi="Arial"/>
          <w:b w:val="0"/>
          <w:i w:val="0"/>
          <w:color w:val="1B5E20"/>
          <w:sz w:val="20"/>
          <w:lang w:bidi="he-IL"/>
        </w:rPr>
        <w:t>הממצא הבסיסי: הפלטפורמה "משאירה כסף על השולחן" בערים הגדולות בגלל כשלי מסירה. תיקון בעיית הנהגים יניב עלייה ישירה בהכנסות ללא צורך בגיוס לקוחות חדשים.</w:t>
      </w:r>
    </w:p>
    <w:p>
      <w:r>
        <w:br w:type="page"/>
      </w:r>
    </w:p>
    <w:p>
      <w:pPr>
        <w:bidi w:val="1"/>
        <w:spacing w:before="200" w:after="40"/>
        <w:jc w:val="right"/>
        <w:shd w:val="clear" w:color="auto" w:fill="1A376C"/>
      </w:pPr>
      <w:r>
        <w:rPr>
          <w:rFonts w:ascii="Arial" w:hAnsi="Arial"/>
          <w:b/>
          <w:i w:val="0"/>
          <w:color w:val="FFFFFF"/>
          <w:sz w:val="28"/>
          <w:lang w:bidi="he-IL"/>
        </w:rPr>
        <w:t xml:space="preserve">  חלק ג — חשיבה עסקית</w:t>
      </w:r>
    </w:p>
    <w:p>
      <w:pPr>
        <w:bidi w:val="1"/>
        <w:spacing w:before="240" w:after="80"/>
        <w:jc w:val="right"/>
        <w:shd w:val="clear" w:color="auto" w:fill="2674C1"/>
      </w:pPr>
      <w:r>
        <w:rPr>
          <w:rFonts w:ascii="Arial" w:hAnsi="Arial"/>
          <w:b/>
          <w:i w:val="0"/>
          <w:color w:val="FFFFFF"/>
          <w:sz w:val="26"/>
          <w:lang w:bidi="he-IL"/>
        </w:rPr>
        <w:t xml:space="preserve">  שאלה 6. שימור לקוחות (קאסטומר ריטנשן)</w:t>
      </w:r>
    </w:p>
    <w:p>
      <w:pPr>
        <w:bidi w:val="1"/>
        <w:spacing w:before="0" w:after="120"/>
        <w:jc w:val="right"/>
      </w:pPr>
      <w:r>
        <w:rPr>
          <w:rFonts w:ascii="Arial" w:hAnsi="Arial"/>
          <w:b w:val="0"/>
          <w:i/>
          <w:color w:val="595959"/>
          <w:sz w:val="20"/>
          <w:lang w:bidi="he-IL"/>
        </w:rPr>
        <w:t>הנחיה: נתח חזרת לקוחות לפי אזורים ולפי קוהורט זמן.</w:t>
      </w:r>
    </w:p>
    <w:p>
      <w:pPr>
        <w:bidi w:val="1"/>
        <w:spacing w:before="200" w:after="20"/>
        <w:jc w:val="right"/>
      </w:pPr>
      <w:r>
        <w:rPr>
          <w:rFonts w:ascii="Arial" w:hAnsi="Arial"/>
          <w:b/>
          <w:i w:val="0"/>
          <w:color w:val="1A376C"/>
          <w:sz w:val="22"/>
          <w:lang w:bidi="he-IL"/>
        </w:rPr>
        <w:t>א | אחוז הזמנות מלקוחות חוזרים — לפי אזור</w:t>
      </w:r>
    </w:p>
    <w:p>
      <w:pPr>
        <w:bidi w:val="1"/>
        <w:spacing w:before="0" w:after="0"/>
        <w:jc w:val="right"/>
        <w:pBdr>
          <w:bottom w:val="single" w:sz="6" w:space="1" w:color="CCCCCC"/>
        </w:pBdr>
      </w:pPr>
    </w:p>
    <w:p>
      <w:pPr>
        <w:spacing w:before="80" w:after="120"/>
        <w:shd w:val="clear" w:color="auto" w:fill="1E1E1E"/>
      </w:pPr>
      <w:r>
        <w:rPr>
          <w:rFonts w:ascii="Courier New" w:hAnsi="Courier New"/>
          <w:color w:val="D4D4D4"/>
          <w:sz w:val="18"/>
        </w:rPr>
        <w:t>df_sorted = df.sort_values("OrderDate")</w:t>
        <w:br/>
        <w:t>df_sorted["is_returning"] = df_sorted.duplicated(subset="UserId", keep="first")</w:t>
        <w:br/>
        <w:t>area_ret  = df_sorted.groupby("AreaName").agg(</w:t>
        <w:br/>
        <w:t xml:space="preserve">    orders=("Id","count"), returning=("is_returning","sum")</w:t>
        <w:br/>
        <w:t>).assign(ret_rate=lambda x: x["returning"]/x["orders"]*100)</w:t>
      </w: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שיעור הזמנות מלקוחות חוזרים — כלל הפלטפורמה: 22.8%</w:t>
      </w:r>
    </w:p>
    <w:p>
      <w:pPr>
        <w:bidi w:val="1"/>
        <w:spacing w:before="40" w:after="60"/>
        <w:ind w:left="227"/>
        <w:jc w:val="right"/>
        <w:shd w:val="clear" w:color="auto" w:fill="FFFDE7"/>
      </w:pPr>
      <w:r>
        <w:rPr>
          <w:rFonts w:ascii="Arial" w:hAnsi="Arial"/>
          <w:b w:val="0"/>
          <w:i w:val="0"/>
          <w:color w:val="5D4000"/>
          <w:sz w:val="20"/>
          <w:lang w:bidi="he-IL"/>
        </w:rPr>
        <w:t>(כלומר: 77.2% מהזמנות הן מלקוחות שמזמינים בפעם הראשונה)</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לפי אזור (מיון יורד לפי שיעור חזרה):</w:t>
      </w:r>
    </w:p>
    <w:p>
      <w:pPr>
        <w:bidi w:val="1"/>
        <w:spacing w:before="40" w:after="60"/>
        <w:ind w:left="227"/>
        <w:jc w:val="right"/>
        <w:shd w:val="clear" w:color="auto" w:fill="FFFDE7"/>
      </w:pPr>
      <w:r>
        <w:rPr>
          <w:rFonts w:ascii="Arial" w:hAnsi="Arial"/>
          <w:b w:val="0"/>
          <w:i w:val="0"/>
          <w:color w:val="5D4000"/>
          <w:sz w:val="20"/>
          <w:lang w:bidi="he-IL"/>
        </w:rPr>
        <w:t xml:space="preserve">  Kafr Qasem:        34.9% (161/461 הזמנות חוזרות)   ← מוביל</w:t>
      </w:r>
    </w:p>
    <w:p>
      <w:pPr>
        <w:bidi w:val="1"/>
        <w:spacing w:before="40" w:after="60"/>
        <w:ind w:left="227"/>
        <w:jc w:val="right"/>
        <w:shd w:val="clear" w:color="auto" w:fill="FFFDE7"/>
      </w:pPr>
      <w:r>
        <w:rPr>
          <w:rFonts w:ascii="Arial" w:hAnsi="Arial"/>
          <w:b w:val="0"/>
          <w:i w:val="0"/>
          <w:color w:val="5D4000"/>
          <w:sz w:val="20"/>
          <w:lang w:bidi="he-IL"/>
        </w:rPr>
        <w:t xml:space="preserve">  Ramla:             29.3% (94/321 הזמנות חוזרות)</w:t>
      </w:r>
    </w:p>
    <w:p>
      <w:pPr>
        <w:bidi w:val="1"/>
        <w:spacing w:before="40" w:after="60"/>
        <w:ind w:left="227"/>
        <w:jc w:val="right"/>
        <w:shd w:val="clear" w:color="auto" w:fill="FFFDE7"/>
      </w:pPr>
      <w:r>
        <w:rPr>
          <w:rFonts w:ascii="Arial" w:hAnsi="Arial"/>
          <w:b w:val="0"/>
          <w:i w:val="0"/>
          <w:color w:val="5D4000"/>
          <w:sz w:val="20"/>
          <w:lang w:bidi="he-IL"/>
        </w:rPr>
        <w:t xml:space="preserve">  Umm al-Fahem:      27.1% (2,384/8,784 הזמנות חוזרות)</w:t>
      </w:r>
    </w:p>
    <w:p>
      <w:pPr>
        <w:bidi w:val="1"/>
        <w:spacing w:before="40" w:after="60"/>
        <w:ind w:left="227"/>
        <w:jc w:val="right"/>
        <w:shd w:val="clear" w:color="auto" w:fill="FFFDE7"/>
      </w:pPr>
      <w:r>
        <w:rPr>
          <w:rFonts w:ascii="Arial" w:hAnsi="Arial"/>
          <w:b w:val="0"/>
          <w:i w:val="0"/>
          <w:color w:val="5D4000"/>
          <w:sz w:val="20"/>
          <w:lang w:bidi="he-IL"/>
        </w:rPr>
        <w:t xml:space="preserve">  Lod:               26.5% (169/637 הזמנות חוזרות)</w:t>
      </w:r>
    </w:p>
    <w:p>
      <w:pPr>
        <w:bidi w:val="1"/>
        <w:spacing w:before="40" w:after="60"/>
        <w:ind w:left="227"/>
        <w:jc w:val="right"/>
        <w:shd w:val="clear" w:color="auto" w:fill="FFFDE7"/>
      </w:pPr>
      <w:r>
        <w:rPr>
          <w:rFonts w:ascii="Arial" w:hAnsi="Arial"/>
          <w:b w:val="0"/>
          <w:i w:val="0"/>
          <w:color w:val="5D4000"/>
          <w:sz w:val="20"/>
          <w:lang w:bidi="he-IL"/>
        </w:rPr>
        <w:t xml:space="preserve">  Kfar Qaree - Arara: 23.6% (877/3,709 הזמנות חוזרות)</w:t>
      </w:r>
    </w:p>
    <w:p>
      <w:pPr>
        <w:bidi w:val="1"/>
        <w:spacing w:before="40" w:after="60"/>
        <w:ind w:left="227"/>
        <w:jc w:val="right"/>
        <w:shd w:val="clear" w:color="auto" w:fill="FFFDE7"/>
      </w:pPr>
      <w:r>
        <w:rPr>
          <w:rFonts w:ascii="Arial" w:hAnsi="Arial"/>
          <w:b w:val="0"/>
          <w:i w:val="0"/>
          <w:color w:val="5D4000"/>
          <w:sz w:val="20"/>
          <w:lang w:bidi="he-IL"/>
        </w:rPr>
        <w:t xml:space="preserve">  Baqa al-Gharbiyye: 21.0% (671/3,199 הזמנות חוזרות)</w:t>
      </w:r>
    </w:p>
    <w:p>
      <w:pPr>
        <w:bidi w:val="1"/>
        <w:spacing w:before="40" w:after="60"/>
        <w:ind w:left="227"/>
        <w:jc w:val="right"/>
        <w:shd w:val="clear" w:color="auto" w:fill="FFFDE7"/>
      </w:pPr>
      <w:r>
        <w:rPr>
          <w:rFonts w:ascii="Arial" w:hAnsi="Arial"/>
          <w:b w:val="0"/>
          <w:i w:val="0"/>
          <w:color w:val="5D4000"/>
          <w:sz w:val="20"/>
          <w:lang w:bidi="he-IL"/>
        </w:rPr>
        <w:t xml:space="preserve">  Shefa-Amr:         20.8% (310/1,493 הזמנות חוזרות)</w:t>
      </w:r>
    </w:p>
    <w:p>
      <w:pPr>
        <w:bidi w:val="1"/>
        <w:spacing w:before="40" w:after="60"/>
        <w:ind w:left="227"/>
        <w:jc w:val="right"/>
        <w:shd w:val="clear" w:color="auto" w:fill="FFFDE7"/>
      </w:pPr>
      <w:r>
        <w:rPr>
          <w:rFonts w:ascii="Arial" w:hAnsi="Arial"/>
          <w:b w:val="0"/>
          <w:i w:val="0"/>
          <w:color w:val="5D4000"/>
          <w:sz w:val="20"/>
          <w:lang w:bidi="he-IL"/>
        </w:rPr>
        <w:t xml:space="preserve">  Jisr az-Zarqa:     19.8% (83/420 הזמנות חוזרות)</w:t>
      </w:r>
    </w:p>
    <w:p>
      <w:pPr>
        <w:bidi w:val="1"/>
        <w:spacing w:before="40" w:after="60"/>
        <w:ind w:left="227"/>
        <w:jc w:val="right"/>
        <w:shd w:val="clear" w:color="auto" w:fill="FFFDE7"/>
      </w:pPr>
      <w:r>
        <w:rPr>
          <w:rFonts w:ascii="Arial" w:hAnsi="Arial"/>
          <w:b w:val="0"/>
          <w:i w:val="0"/>
          <w:color w:val="5D4000"/>
          <w:sz w:val="20"/>
          <w:lang w:bidi="he-IL"/>
        </w:rPr>
        <w:t xml:space="preserve">  Tamra - Kabul:     19.3% (406/2,104 הזמנות חוזרות)</w:t>
      </w:r>
    </w:p>
    <w:p>
      <w:pPr>
        <w:bidi w:val="1"/>
        <w:spacing w:before="40" w:after="60"/>
        <w:ind w:left="227"/>
        <w:jc w:val="right"/>
        <w:shd w:val="clear" w:color="auto" w:fill="FFFDE7"/>
      </w:pPr>
      <w:r>
        <w:rPr>
          <w:rFonts w:ascii="Arial" w:hAnsi="Arial"/>
          <w:b w:val="0"/>
          <w:i w:val="0"/>
          <w:color w:val="5D4000"/>
          <w:sz w:val="20"/>
          <w:lang w:bidi="he-IL"/>
        </w:rPr>
        <w:t xml:space="preserve">  Nazareth:          18.6% (547/2,948 הזמנות חוזרות)</w:t>
      </w:r>
    </w:p>
    <w:p>
      <w:pPr>
        <w:bidi w:val="1"/>
        <w:spacing w:before="40" w:after="60"/>
        <w:ind w:left="227"/>
        <w:jc w:val="right"/>
        <w:shd w:val="clear" w:color="auto" w:fill="FFFDE7"/>
      </w:pPr>
      <w:r>
        <w:rPr>
          <w:rFonts w:ascii="Arial" w:hAnsi="Arial"/>
          <w:b w:val="0"/>
          <w:i w:val="0"/>
          <w:color w:val="5D4000"/>
          <w:sz w:val="20"/>
          <w:lang w:bidi="he-IL"/>
        </w:rPr>
        <w:t xml:space="preserve">  Sakhnin:           18.2% (833/4,569 הזמנות חוזרות)  ← גרוע ביותר</w:t>
      </w:r>
    </w:p>
    <w:p>
      <w:pPr>
        <w:spacing w:after="80"/>
      </w:pPr>
    </w:p>
    <w:p>
      <w:pPr>
        <w:bidi w:val="1"/>
        <w:spacing w:before="60" w:after="60"/>
        <w:jc w:val="right"/>
      </w:pPr>
      <w:r>
        <w:rPr>
          <w:rFonts w:ascii="Arial" w:hAnsi="Arial"/>
          <w:b w:val="0"/>
          <w:i w:val="0"/>
          <w:color w:val="595959"/>
          <w:sz w:val="22"/>
          <w:lang w:bidi="he-IL"/>
        </w:rPr>
        <w:t>בממוצע, 22.8% מההזמנות מגיעות מלקוחות שכבר הזמינו לפחות פעם אחת קודם. זהו שיעור נמוך יחסית לפלטפורמת משלוחים בוגרת.</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Kafr Qasem מובילה ב-34.9% — כמעט 1 מכל 3 הזמנות שם היא מלקוח חוזר. ייתכן שם קהילה קטנה ולכידה עם פחות תחרות.</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Sakhnin גרועה ביותר ב-18.2% — מפתיע, כי שיעור המסירה שם סביר (75.7%). ייתכן שמדובר בבעיית מוצר (תמחור, מגוון עסקים) ולא בבעיית שירות.</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Umm al-Fahem — למרות שיעור מסירה גרוע (58.6%), שיעור החזרה (27.1%) גבוה מהממוצע. כנראה שאין תחרות וללקוחות אין חלופה.</w:t>
      </w:r>
    </w:p>
    <w:p>
      <w:pPr>
        <w:bidi w:val="1"/>
        <w:spacing w:before="160" w:after="80"/>
        <w:jc w:val="center"/>
      </w:pPr>
      <w:r>
        <w:drawing>
          <wp:inline xmlns:a="http://schemas.openxmlformats.org/drawingml/2006/main" xmlns:pic="http://schemas.openxmlformats.org/drawingml/2006/picture">
            <wp:extent cx="5220000" cy="3228911"/>
            <wp:docPr id="10" name="Picture 10"/>
            <wp:cNvGraphicFramePr>
              <a:graphicFrameLocks noChangeAspect="1"/>
            </wp:cNvGraphicFramePr>
            <a:graphic>
              <a:graphicData uri="http://schemas.openxmlformats.org/drawingml/2006/picture">
                <pic:pic>
                  <pic:nvPicPr>
                    <pic:cNvPr id="0" name="q6a_returning_area.png"/>
                    <pic:cNvPicPr/>
                  </pic:nvPicPr>
                  <pic:blipFill>
                    <a:blip r:embed="rId18"/>
                    <a:stretch>
                      <a:fillRect/>
                    </a:stretch>
                  </pic:blipFill>
                  <pic:spPr>
                    <a:xfrm>
                      <a:off x="0" y="0"/>
                      <a:ext cx="5220000" cy="3228911"/>
                    </a:xfrm>
                    <a:prstGeom prst="rect"/>
                  </pic:spPr>
                </pic:pic>
              </a:graphicData>
            </a:graphic>
          </wp:inline>
        </w:drawing>
      </w:r>
    </w:p>
    <w:p>
      <w:pPr>
        <w:bidi w:val="1"/>
        <w:spacing w:before="40" w:after="200"/>
        <w:jc w:val="right"/>
      </w:pPr>
      <w:r>
        <w:rPr>
          <w:rFonts w:ascii="Arial" w:hAnsi="Arial"/>
          <w:b w:val="0"/>
          <w:i/>
          <w:color w:val="595959"/>
          <w:sz w:val="18"/>
          <w:rtl w:val="1"/>
          <w:lang w:bidi="he-IL"/>
        </w:rPr>
        <w:t>תרשים 10 — שיעור הזמנות מלקוחות חוזרים לפי אזור</w:t>
      </w:r>
    </w:p>
    <w:p>
      <w:pPr>
        <w:spacing w:after="120"/>
      </w:pPr>
    </w:p>
    <w:p>
      <w:pPr>
        <w:bidi w:val="1"/>
        <w:spacing w:before="200" w:after="20"/>
        <w:jc w:val="right"/>
      </w:pPr>
      <w:r>
        <w:rPr>
          <w:rFonts w:ascii="Arial" w:hAnsi="Arial"/>
          <w:b/>
          <w:i w:val="0"/>
          <w:color w:val="1A376C"/>
          <w:sz w:val="22"/>
          <w:lang w:bidi="he-IL"/>
        </w:rPr>
        <w:t>ב | קוהורט מרץ 2024 — חזרה תוך 30 ו-60 יום</w:t>
      </w:r>
    </w:p>
    <w:p>
      <w:pPr>
        <w:bidi w:val="1"/>
        <w:spacing w:before="0" w:after="0"/>
        <w:jc w:val="right"/>
        <w:pBdr>
          <w:bottom w:val="single" w:sz="6" w:space="1" w:color="CCCCCC"/>
        </w:pBdr>
      </w:pPr>
    </w:p>
    <w:p>
      <w:pPr>
        <w:spacing w:before="80" w:after="120"/>
        <w:shd w:val="clear" w:color="auto" w:fill="1E1E1E"/>
      </w:pPr>
      <w:r>
        <w:rPr>
          <w:rFonts w:ascii="Courier New" w:hAnsi="Courier New"/>
          <w:color w:val="D4D4D4"/>
          <w:sz w:val="18"/>
        </w:rPr>
        <w:t>march_new = df_sorted[</w:t>
        <w:br/>
        <w:t xml:space="preserve">    (df_sorted["is_first"]) &amp; (df_sorted["Month"] == "2024-03")</w:t>
        <w:br/>
        <w:t>][UserId"].unique()</w:t>
        <w:br/>
        <w:t>cohort = df[df["UserId"].isin(march_new)].copy()</w:t>
        <w:br/>
        <w:t>cohort = cohort.merge(first_orders, on="UserId")</w:t>
        <w:br/>
        <w:t>cohort["days"] = (cohort["OrderDate"] - cohort["first_date"]).dt.days</w:t>
        <w:br/>
        <w:t>repeat_30 = cohort[(cohort["days"]&gt;0) &amp; (cohort["days"]&lt;=30)]["UserId"].nunique()</w:t>
        <w:br/>
        <w:t>repeat_60 = cohort[(cohort["days"]&gt;0) &amp; (cohort["days"]&lt;=60)]["UserId"].nunique()</w:t>
      </w: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קוהורט: לקוחות שהזמנתם הראשונה היתה במרץ 2024</w:t>
      </w:r>
    </w:p>
    <w:p>
      <w:pPr>
        <w:bidi w:val="1"/>
        <w:spacing w:before="40" w:after="60"/>
        <w:ind w:left="227"/>
        <w:jc w:val="right"/>
        <w:shd w:val="clear" w:color="auto" w:fill="FFFDE7"/>
      </w:pPr>
      <w:r>
        <w:rPr>
          <w:rFonts w:ascii="Arial" w:hAnsi="Arial"/>
          <w:b w:val="0"/>
          <w:i w:val="0"/>
          <w:color w:val="5D4000"/>
          <w:sz w:val="20"/>
          <w:lang w:bidi="he-IL"/>
        </w:rPr>
        <w:t>גודל הקוהורט: 4,941 לקוחות חדשים</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תוך 30 יום  → הזמינו שוב: 970 לקוחות = 19.6%</w:t>
      </w:r>
    </w:p>
    <w:p>
      <w:pPr>
        <w:bidi w:val="1"/>
        <w:spacing w:before="40" w:after="60"/>
        <w:ind w:left="227"/>
        <w:jc w:val="right"/>
        <w:shd w:val="clear" w:color="auto" w:fill="FFFDE7"/>
      </w:pPr>
      <w:r>
        <w:rPr>
          <w:rFonts w:ascii="Arial" w:hAnsi="Arial"/>
          <w:b w:val="0"/>
          <w:i w:val="0"/>
          <w:color w:val="5D4000"/>
          <w:sz w:val="20"/>
          <w:lang w:bidi="he-IL"/>
        </w:rPr>
        <w:t>תוך 60 יום  → הזמינו שוב: 1,367 לקוחות = 27.7%</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פרשנות:</w:t>
      </w:r>
    </w:p>
    <w:p>
      <w:pPr>
        <w:bidi w:val="1"/>
        <w:spacing w:before="40" w:after="60"/>
        <w:ind w:left="227"/>
        <w:jc w:val="right"/>
        <w:shd w:val="clear" w:color="auto" w:fill="FFFDE7"/>
      </w:pPr>
      <w:r>
        <w:rPr>
          <w:rFonts w:ascii="Arial" w:hAnsi="Arial"/>
          <w:b w:val="0"/>
          <w:i w:val="0"/>
          <w:color w:val="5D4000"/>
          <w:sz w:val="20"/>
          <w:lang w:bidi="he-IL"/>
        </w:rPr>
        <w:t xml:space="preserve">  ~1 מכל 5 לקוחות חדשים חוזר תוך חודש</w:t>
      </w:r>
    </w:p>
    <w:p>
      <w:pPr>
        <w:bidi w:val="1"/>
        <w:spacing w:before="40" w:after="60"/>
        <w:ind w:left="227"/>
        <w:jc w:val="right"/>
        <w:shd w:val="clear" w:color="auto" w:fill="FFFDE7"/>
      </w:pPr>
      <w:r>
        <w:rPr>
          <w:rFonts w:ascii="Arial" w:hAnsi="Arial"/>
          <w:b w:val="0"/>
          <w:i w:val="0"/>
          <w:color w:val="5D4000"/>
          <w:sz w:val="20"/>
          <w:lang w:bidi="he-IL"/>
        </w:rPr>
        <w:t xml:space="preserve">  ~1 מכל 4 לקוחות חדשים חוזר תוך חודשיים</w:t>
      </w:r>
    </w:p>
    <w:p>
      <w:pPr>
        <w:bidi w:val="1"/>
        <w:spacing w:before="40" w:after="60"/>
        <w:ind w:left="227"/>
        <w:jc w:val="right"/>
        <w:shd w:val="clear" w:color="auto" w:fill="FFFDE7"/>
      </w:pPr>
      <w:r>
        <w:rPr>
          <w:rFonts w:ascii="Arial" w:hAnsi="Arial"/>
          <w:b w:val="0"/>
          <w:i w:val="0"/>
          <w:color w:val="5D4000"/>
          <w:sz w:val="20"/>
          <w:lang w:bidi="he-IL"/>
        </w:rPr>
        <w:t xml:space="preserve">  שיעור גדילה בין 30 ל-60 יום: +8.1 נקודות אחוז (+41% יחסי)</w:t>
      </w:r>
    </w:p>
    <w:p>
      <w:pPr>
        <w:bidi w:val="1"/>
        <w:spacing w:before="40" w:after="60"/>
        <w:ind w:left="227"/>
        <w:jc w:val="right"/>
        <w:shd w:val="clear" w:color="auto" w:fill="FFFDE7"/>
      </w:pPr>
      <w:r>
        <w:rPr>
          <w:rFonts w:ascii="Arial" w:hAnsi="Arial"/>
          <w:b w:val="0"/>
          <w:i w:val="0"/>
          <w:color w:val="5D4000"/>
          <w:sz w:val="20"/>
          <w:lang w:bidi="he-IL"/>
        </w:rPr>
        <w:t xml:space="preserve">  לקוחות רבים שחוזרים עושים זאת בחלון 31-60 יום (397 נוספים)</w:t>
      </w:r>
    </w:p>
    <w:p>
      <w:pPr>
        <w:spacing w:after="80"/>
      </w:pPr>
    </w:p>
    <w:p>
      <w:pPr>
        <w:bidi w:val="1"/>
        <w:spacing w:before="60" w:after="60"/>
        <w:jc w:val="right"/>
      </w:pPr>
      <w:r>
        <w:rPr>
          <w:rFonts w:ascii="Arial" w:hAnsi="Arial"/>
          <w:b w:val="0"/>
          <w:i w:val="0"/>
          <w:color w:val="595959"/>
          <w:sz w:val="22"/>
          <w:lang w:bidi="he-IL"/>
        </w:rPr>
        <w:t>מתוך 4,941 לקוחות חדשים במרץ 2024 — רק 19.6% חזרו תוך 30 יום, ו-27.7% תוך 60 יום.</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שיעור 19.6% ל-30 יום נמוך לפלטפורמת פוד-דליוורי. פלטפורמות בשלות מגיעות ל-30-40% ריטנשן ב-30 יום.</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הקפיצה הגדולה בין 30 ל-60 יום (8.1%) מצביעה שלקוחות רבים מחליטים לחזור אחרי "מנוחה" של חודש — ייתכן שזה קשור לפרקי תשלום (משכורות חודשיות) או לאירועים חברתיים.</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חלון קריטי: 72.3% מהלקוחות שלא חזרו תוך 60 יום — כנראה לא יחזרו. זהו החלון לפעולת שימור אקטיבית.</w:t>
      </w:r>
    </w:p>
    <w:p>
      <w:pPr>
        <w:bidi w:val="1"/>
        <w:spacing w:before="120" w:after="0"/>
        <w:jc w:val="right"/>
        <w:shd w:val="clear" w:color="auto" w:fill="E8F5E9"/>
      </w:pPr>
      <w:r>
        <w:rPr>
          <w:rFonts w:ascii="Arial" w:hAnsi="Arial"/>
          <w:b/>
          <w:i w:val="0"/>
          <w:color w:val="1B5E20"/>
          <w:sz w:val="20"/>
          <w:lang w:bidi="he-IL"/>
        </w:rPr>
        <w:t xml:space="preserve">  תובנה עסקית:</w:t>
      </w:r>
    </w:p>
    <w:p>
      <w:pPr>
        <w:bidi w:val="1"/>
        <w:spacing w:before="0" w:after="120"/>
        <w:ind w:left="227"/>
        <w:jc w:val="right"/>
        <w:shd w:val="clear" w:color="auto" w:fill="F1F8F1"/>
      </w:pPr>
      <w:r>
        <w:rPr>
          <w:rFonts w:ascii="Arial" w:hAnsi="Arial"/>
          <w:b w:val="0"/>
          <w:i w:val="0"/>
          <w:color w:val="1B5E20"/>
          <w:sz w:val="20"/>
          <w:lang w:bidi="he-IL"/>
        </w:rPr>
        <w:t>הקמפיין האידיאלי: לקוחות שלא הזמינו 15 יום לאחר הזמנה ראשונה — לשלוח להם קוד הנחה. החלון הכי קריטי לשימור הוא יום 10-20 לאחר ההזמנה הראשונה.</w:t>
      </w:r>
    </w:p>
    <w:p>
      <w:pPr>
        <w:bidi w:val="1"/>
        <w:spacing w:before="160" w:after="80"/>
        <w:jc w:val="center"/>
      </w:pPr>
      <w:r>
        <w:drawing>
          <wp:inline xmlns:a="http://schemas.openxmlformats.org/drawingml/2006/main" xmlns:pic="http://schemas.openxmlformats.org/drawingml/2006/picture">
            <wp:extent cx="5220000" cy="2370179"/>
            <wp:docPr id="11" name="Picture 11"/>
            <wp:cNvGraphicFramePr>
              <a:graphicFrameLocks noChangeAspect="1"/>
            </wp:cNvGraphicFramePr>
            <a:graphic>
              <a:graphicData uri="http://schemas.openxmlformats.org/drawingml/2006/picture">
                <pic:pic>
                  <pic:nvPicPr>
                    <pic:cNvPr id="0" name="q6b_retention.png"/>
                    <pic:cNvPicPr/>
                  </pic:nvPicPr>
                  <pic:blipFill>
                    <a:blip r:embed="rId19"/>
                    <a:stretch>
                      <a:fillRect/>
                    </a:stretch>
                  </pic:blipFill>
                  <pic:spPr>
                    <a:xfrm>
                      <a:off x="0" y="0"/>
                      <a:ext cx="5220000" cy="2370179"/>
                    </a:xfrm>
                    <a:prstGeom prst="rect"/>
                  </pic:spPr>
                </pic:pic>
              </a:graphicData>
            </a:graphic>
          </wp:inline>
        </w:drawing>
      </w:r>
    </w:p>
    <w:p>
      <w:pPr>
        <w:bidi w:val="1"/>
        <w:spacing w:before="40" w:after="200"/>
        <w:jc w:val="right"/>
      </w:pPr>
      <w:r>
        <w:rPr>
          <w:rFonts w:ascii="Arial" w:hAnsi="Arial"/>
          <w:b w:val="0"/>
          <w:i/>
          <w:color w:val="595959"/>
          <w:sz w:val="18"/>
          <w:rtl w:val="1"/>
          <w:lang w:bidi="he-IL"/>
        </w:rPr>
        <w:t>תרשים 11 — קוהורט מרץ 2024 (עוגה) ושיעור שימור 30 יום לפי אזור (עמודות)</w:t>
      </w:r>
    </w:p>
    <w:p>
      <w:pPr>
        <w:spacing w:after="120"/>
      </w:pPr>
    </w:p>
    <w:p>
      <w:pPr>
        <w:bidi w:val="1"/>
        <w:spacing w:before="200" w:after="20"/>
        <w:jc w:val="right"/>
      </w:pPr>
      <w:r>
        <w:rPr>
          <w:rFonts w:ascii="Arial" w:hAnsi="Arial"/>
          <w:b/>
          <w:i w:val="0"/>
          <w:color w:val="1A376C"/>
          <w:sz w:val="22"/>
          <w:lang w:bidi="he-IL"/>
        </w:rPr>
        <w:t>ג | השוואת שיעור שימור 30 יום לפי אזור</w:t>
      </w:r>
    </w:p>
    <w:p>
      <w:pPr>
        <w:bidi w:val="1"/>
        <w:spacing w:before="0" w:after="0"/>
        <w:jc w:val="right"/>
        <w:pBdr>
          <w:bottom w:val="single" w:sz="6" w:space="1" w:color="CCCCCC"/>
        </w:pBdr>
      </w:pP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שיעור שימור 30 יום (לקוחות שהזמינו שוב תוך 30 יום מהזמנתם הראשונה):</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 xml:space="preserve">  Ramla:              20.3% (46/227 לקוחות)    ← מוביל</w:t>
      </w:r>
    </w:p>
    <w:p>
      <w:pPr>
        <w:bidi w:val="1"/>
        <w:spacing w:before="40" w:after="60"/>
        <w:ind w:left="227"/>
        <w:jc w:val="right"/>
        <w:shd w:val="clear" w:color="auto" w:fill="FFFDE7"/>
      </w:pPr>
      <w:r>
        <w:rPr>
          <w:rFonts w:ascii="Arial" w:hAnsi="Arial"/>
          <w:b w:val="0"/>
          <w:i w:val="0"/>
          <w:color w:val="5D4000"/>
          <w:sz w:val="20"/>
          <w:lang w:bidi="he-IL"/>
        </w:rPr>
        <w:t xml:space="preserve">  Lod:                15.4% (72/468 לקוחות)</w:t>
      </w:r>
    </w:p>
    <w:p>
      <w:pPr>
        <w:bidi w:val="1"/>
        <w:spacing w:before="40" w:after="60"/>
        <w:ind w:left="227"/>
        <w:jc w:val="right"/>
        <w:shd w:val="clear" w:color="auto" w:fill="FFFDE7"/>
      </w:pPr>
      <w:r>
        <w:rPr>
          <w:rFonts w:ascii="Arial" w:hAnsi="Arial"/>
          <w:b w:val="0"/>
          <w:i w:val="0"/>
          <w:color w:val="5D4000"/>
          <w:sz w:val="20"/>
          <w:lang w:bidi="he-IL"/>
        </w:rPr>
        <w:t xml:space="preserve">  Kafr Qasem:         15.3% (46/300 לקוחות)</w:t>
      </w:r>
    </w:p>
    <w:p>
      <w:pPr>
        <w:bidi w:val="1"/>
        <w:spacing w:before="40" w:after="60"/>
        <w:ind w:left="227"/>
        <w:jc w:val="right"/>
        <w:shd w:val="clear" w:color="auto" w:fill="FFFDE7"/>
      </w:pPr>
      <w:r>
        <w:rPr>
          <w:rFonts w:ascii="Arial" w:hAnsi="Arial"/>
          <w:b w:val="0"/>
          <w:i w:val="0"/>
          <w:color w:val="5D4000"/>
          <w:sz w:val="20"/>
          <w:lang w:bidi="he-IL"/>
        </w:rPr>
        <w:t xml:space="preserve">  Jisr az-Zarqa:      13.9% (47/337 לקוחות)</w:t>
      </w:r>
    </w:p>
    <w:p>
      <w:pPr>
        <w:bidi w:val="1"/>
        <w:spacing w:before="40" w:after="60"/>
        <w:ind w:left="227"/>
        <w:jc w:val="right"/>
        <w:shd w:val="clear" w:color="auto" w:fill="FFFDE7"/>
      </w:pPr>
      <w:r>
        <w:rPr>
          <w:rFonts w:ascii="Arial" w:hAnsi="Arial"/>
          <w:b w:val="0"/>
          <w:i w:val="0"/>
          <w:color w:val="5D4000"/>
          <w:sz w:val="20"/>
          <w:lang w:bidi="he-IL"/>
        </w:rPr>
        <w:t xml:space="preserve">  Umm al-Fahem:       13.8% (885/6,400 לקוחות)</w:t>
      </w:r>
    </w:p>
    <w:p>
      <w:pPr>
        <w:bidi w:val="1"/>
        <w:spacing w:before="40" w:after="60"/>
        <w:ind w:left="227"/>
        <w:jc w:val="right"/>
        <w:shd w:val="clear" w:color="auto" w:fill="FFFDE7"/>
      </w:pPr>
      <w:r>
        <w:rPr>
          <w:rFonts w:ascii="Arial" w:hAnsi="Arial"/>
          <w:b w:val="0"/>
          <w:i w:val="0"/>
          <w:color w:val="5D4000"/>
          <w:sz w:val="20"/>
          <w:lang w:bidi="he-IL"/>
        </w:rPr>
        <w:t xml:space="preserve">  Kfar Qaree - Arara: 12.3% (347/2,832 לקוחות)</w:t>
      </w:r>
    </w:p>
    <w:p>
      <w:pPr>
        <w:bidi w:val="1"/>
        <w:spacing w:before="40" w:after="60"/>
        <w:ind w:left="227"/>
        <w:jc w:val="right"/>
        <w:shd w:val="clear" w:color="auto" w:fill="FFFDE7"/>
      </w:pPr>
      <w:r>
        <w:rPr>
          <w:rFonts w:ascii="Arial" w:hAnsi="Arial"/>
          <w:b w:val="0"/>
          <w:i w:val="0"/>
          <w:color w:val="5D4000"/>
          <w:sz w:val="20"/>
          <w:lang w:bidi="he-IL"/>
        </w:rPr>
        <w:t xml:space="preserve">  Shefa-Amr:          11.9% (141/1,183 לקוחות)</w:t>
      </w:r>
    </w:p>
    <w:p>
      <w:pPr>
        <w:bidi w:val="1"/>
        <w:spacing w:before="40" w:after="60"/>
        <w:ind w:left="227"/>
        <w:jc w:val="right"/>
        <w:shd w:val="clear" w:color="auto" w:fill="FFFDE7"/>
      </w:pPr>
      <w:r>
        <w:rPr>
          <w:rFonts w:ascii="Arial" w:hAnsi="Arial"/>
          <w:b w:val="0"/>
          <w:i w:val="0"/>
          <w:color w:val="5D4000"/>
          <w:sz w:val="20"/>
          <w:lang w:bidi="he-IL"/>
        </w:rPr>
        <w:t xml:space="preserve">  Baqa al-Gharbiyye:  10.8% (272/2,528 לקוחות)</w:t>
      </w:r>
    </w:p>
    <w:p>
      <w:pPr>
        <w:bidi w:val="1"/>
        <w:spacing w:before="40" w:after="60"/>
        <w:ind w:left="227"/>
        <w:jc w:val="right"/>
        <w:shd w:val="clear" w:color="auto" w:fill="FFFDE7"/>
      </w:pPr>
      <w:r>
        <w:rPr>
          <w:rFonts w:ascii="Arial" w:hAnsi="Arial"/>
          <w:b w:val="0"/>
          <w:i w:val="0"/>
          <w:color w:val="5D4000"/>
          <w:sz w:val="20"/>
          <w:lang w:bidi="he-IL"/>
        </w:rPr>
        <w:t xml:space="preserve">  Tamra - Kabul:      10.5% (178/1,698 לקוחות)</w:t>
      </w:r>
    </w:p>
    <w:p>
      <w:pPr>
        <w:bidi w:val="1"/>
        <w:spacing w:before="40" w:after="60"/>
        <w:ind w:left="227"/>
        <w:jc w:val="right"/>
        <w:shd w:val="clear" w:color="auto" w:fill="FFFDE7"/>
      </w:pPr>
      <w:r>
        <w:rPr>
          <w:rFonts w:ascii="Arial" w:hAnsi="Arial"/>
          <w:b w:val="0"/>
          <w:i w:val="0"/>
          <w:color w:val="5D4000"/>
          <w:sz w:val="20"/>
          <w:lang w:bidi="he-IL"/>
        </w:rPr>
        <w:t xml:space="preserve">  Nazareth:           10.1% (243/2,401 לקוחות)</w:t>
      </w:r>
    </w:p>
    <w:p>
      <w:pPr>
        <w:bidi w:val="1"/>
        <w:spacing w:before="40" w:after="60"/>
        <w:ind w:left="227"/>
        <w:jc w:val="right"/>
        <w:shd w:val="clear" w:color="auto" w:fill="FFFDE7"/>
      </w:pPr>
      <w:r>
        <w:rPr>
          <w:rFonts w:ascii="Arial" w:hAnsi="Arial"/>
          <w:b w:val="0"/>
          <w:i w:val="0"/>
          <w:color w:val="5D4000"/>
          <w:sz w:val="20"/>
          <w:lang w:bidi="he-IL"/>
        </w:rPr>
        <w:t xml:space="preserve">  Sakhnin:             9.7% (361/3,736 לקוחות)  ← גרוע ביותר</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פער בין הטוב לגרוע: 20.3% (Ramla) vs 9.7% (Sakhnin) = פי 2.1</w:t>
      </w:r>
    </w:p>
    <w:p>
      <w:pPr>
        <w:spacing w:after="80"/>
      </w:pPr>
    </w:p>
    <w:p>
      <w:pPr>
        <w:bidi w:val="1"/>
        <w:spacing w:before="60" w:after="60"/>
        <w:jc w:val="right"/>
      </w:pPr>
      <w:r>
        <w:rPr>
          <w:rFonts w:ascii="Arial" w:hAnsi="Arial"/>
          <w:b w:val="0"/>
          <w:i w:val="0"/>
          <w:color w:val="595959"/>
          <w:sz w:val="22"/>
          <w:lang w:bidi="he-IL"/>
        </w:rPr>
        <w:t>Ramla מובילה עם שיעור שימור 30 יום של 20.3% — כמעט פי 2 מ-Sakhnin שנמצאת בתחתית (9.7%).</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מעניין: Ramla מובילה בשימור (20.3%) למרות שאינה מובילה בשיעור חזרה כללי (29.3% כלל-תקופה). הסבר: ייתכן שלקוחות שם חוזרים מהר יחסית.</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Sakhnin גרועה גם בשיעור חזרה (18.2%) וגם בשימור 30 יום (9.7%) — סימן שהבעיה עמוקה יותר מאשר רק שיוך נהגים.</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ערים עם שיעור מסירה גבוה (Lod, Kafr Qasem) מציגות שימור טוב — קשר ישיר: מסירה טובה = לקוח מרוצה = חוזר.</w:t>
      </w:r>
    </w:p>
    <w:p>
      <w:pPr>
        <w:spacing w:after="120"/>
      </w:pPr>
    </w:p>
    <w:p>
      <w:pPr>
        <w:bidi w:val="1"/>
        <w:spacing w:before="200" w:after="20"/>
        <w:jc w:val="right"/>
      </w:pPr>
      <w:r>
        <w:rPr>
          <w:rFonts w:ascii="Arial" w:hAnsi="Arial"/>
          <w:b/>
          <w:i w:val="0"/>
          <w:color w:val="1A376C"/>
          <w:sz w:val="22"/>
          <w:lang w:bidi="he-IL"/>
        </w:rPr>
        <w:t>ד | המלצה לשיפור שימור ב-Sakhnin (האזור הגרוע ביותר)</w:t>
      </w:r>
    </w:p>
    <w:p>
      <w:pPr>
        <w:bidi w:val="1"/>
        <w:spacing w:before="0" w:after="0"/>
        <w:jc w:val="right"/>
        <w:pBdr>
          <w:bottom w:val="single" w:sz="6" w:space="1" w:color="CCCCCC"/>
        </w:pBdr>
      </w:pPr>
    </w:p>
    <w:p>
      <w:pPr>
        <w:bidi w:val="1"/>
        <w:spacing w:before="60" w:after="60"/>
        <w:jc w:val="right"/>
      </w:pPr>
      <w:r>
        <w:rPr>
          <w:rFonts w:ascii="Arial" w:hAnsi="Arial"/>
          <w:b w:val="0"/>
          <w:i w:val="0"/>
          <w:color w:val="595959"/>
          <w:sz w:val="22"/>
          <w:lang w:bidi="he-IL"/>
        </w:rPr>
        <w:t>Sakhnin מציגה שיעור שימור 30 יום של 9.7% בלבד — הגרוע מכולם. להלן תוכנית חקירה וטיפול:</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1A376C"/>
          <w:sz w:val="22"/>
          <w:lang w:bidi="he-IL"/>
        </w:rPr>
        <w:t>מה לחקור: ראשית, יש לבדוק האם בעיית השימור היא בחוויית המשלוח (זמן המתנה ארוך? כשלי מסירה ספציפיים?) או במוצר (מגוון עסקים מצומצם? תמחור גבוה ביחס לחלופות?). נוסף על כך יש לבדוק האם קיימת תחרות מקומית חזקה (סופרמרקטים, מסעדות עם משלוח עצמאי) שמושכת לקוחות חזרה.</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1A376C"/>
          <w:sz w:val="22"/>
          <w:lang w:bidi="he-IL"/>
        </w:rPr>
        <w:t>אילו נתונים נדרשים: דירוגי לקוחות לפי הזמנה (לזהות אם חוויית הזמנה ראשונה היתה שלילית), נתוני ביטולים ב-Sakhnin, השוואת מגוון עסקים פעילים לעומת ערים עם שימור גבוה, וסקר אופציונלי מלקוחות שלא חזרו.</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1A376C"/>
          <w:sz w:val="22"/>
          <w:lang w:bidi="he-IL"/>
        </w:rPr>
        <w:t>מה לבדוק (א/ב טסטינג): ניסוי 1 — קוד הנחה של 15% ללקוחות ב-Sakhnin שלא הזמינו 14 יום לאחר הזמנה ראשונה, לעומת קבוצת ביקורת ללא הנחה. ניסוי 2 — גיוס 2-3 עסקים חדשים ב-Sakhnin (מסוגים שחסרים) וניתוח השפעת הרחבת הקטלוג על שיעורי החזרה. מדד הצלחה: שיפור ב-3+ נקודות אחוז בשימור 30 יום תוך רבעון.</w:t>
      </w:r>
    </w:p>
    <w:p>
      <w:pPr>
        <w:bidi w:val="1"/>
        <w:spacing w:before="120" w:after="0"/>
        <w:jc w:val="right"/>
        <w:shd w:val="clear" w:color="auto" w:fill="E8F5E9"/>
      </w:pPr>
      <w:r>
        <w:rPr>
          <w:rFonts w:ascii="Arial" w:hAnsi="Arial"/>
          <w:b/>
          <w:i w:val="0"/>
          <w:color w:val="1B5E20"/>
          <w:sz w:val="20"/>
          <w:lang w:bidi="he-IL"/>
        </w:rPr>
        <w:t xml:space="preserve">  תובנה עסקית:</w:t>
      </w:r>
    </w:p>
    <w:p>
      <w:pPr>
        <w:bidi w:val="1"/>
        <w:spacing w:before="0" w:after="120"/>
        <w:ind w:left="227"/>
        <w:jc w:val="right"/>
        <w:shd w:val="clear" w:color="auto" w:fill="F1F8F1"/>
      </w:pPr>
      <w:r>
        <w:rPr>
          <w:rFonts w:ascii="Arial" w:hAnsi="Arial"/>
          <w:b w:val="0"/>
          <w:i w:val="0"/>
          <w:color w:val="1B5E20"/>
          <w:sz w:val="20"/>
          <w:lang w:bidi="he-IL"/>
        </w:rPr>
        <w:t>Sakhnin היא פרדוקס: הכנסות גבוהות (#2), AOV גבוה (₪140), שיעור מסירה סביר (75.7%) — אבל שימור גרוע. זה מצביע על בעיה במוצר או בתחרות, לא בתפעול. גישת הטיפול צריכה להיות שיווקית ומוצרית, לא תפעולית.</w:t>
      </w:r>
    </w:p>
    <w:p>
      <w:r>
        <w:br w:type="page"/>
      </w:r>
    </w:p>
    <w:p>
      <w:pPr>
        <w:bidi w:val="1"/>
        <w:spacing w:before="240" w:after="80"/>
        <w:jc w:val="right"/>
        <w:shd w:val="clear" w:color="auto" w:fill="2674C1"/>
      </w:pPr>
      <w:r>
        <w:rPr>
          <w:rFonts w:ascii="Arial" w:hAnsi="Arial"/>
          <w:b/>
          <w:i w:val="0"/>
          <w:color w:val="FFFFFF"/>
          <w:sz w:val="26"/>
          <w:lang w:bidi="he-IL"/>
        </w:rPr>
        <w:t xml:space="preserve">  שאלה 7. דפוסי הזמנות לאורך זמן (אורדר פטרנז אובר טיים)</w:t>
      </w:r>
    </w:p>
    <w:p>
      <w:pPr>
        <w:bidi w:val="1"/>
        <w:spacing w:before="0" w:after="120"/>
        <w:jc w:val="right"/>
      </w:pPr>
      <w:r>
        <w:rPr>
          <w:rFonts w:ascii="Arial" w:hAnsi="Arial"/>
          <w:b w:val="0"/>
          <w:i/>
          <w:color w:val="595959"/>
          <w:sz w:val="20"/>
          <w:lang w:bidi="he-IL"/>
        </w:rPr>
        <w:t>הנחיה: נתח כיצד התנהגות ההזמנות משתנה לאורך תקופת הדאטהסט. תאר דפוסים, שינויים ואנומליות.</w:t>
      </w:r>
    </w:p>
    <w:p>
      <w:pPr>
        <w:bidi w:val="1"/>
        <w:spacing w:before="200" w:after="20"/>
        <w:jc w:val="right"/>
      </w:pPr>
      <w:r>
        <w:rPr>
          <w:rFonts w:ascii="Arial" w:hAnsi="Arial"/>
          <w:b/>
          <w:i w:val="0"/>
          <w:color w:val="1A376C"/>
          <w:sz w:val="22"/>
          <w:lang w:bidi="he-IL"/>
        </w:rPr>
        <w:t>א | אנומליה 1 — נפילת שבוע 11–17 מרץ: −40.1%</w:t>
      </w:r>
    </w:p>
    <w:p>
      <w:pPr>
        <w:bidi w:val="1"/>
        <w:spacing w:before="0" w:after="0"/>
        <w:jc w:val="right"/>
        <w:pBdr>
          <w:bottom w:val="single" w:sz="6" w:space="1" w:color="CCCCCC"/>
        </w:pBdr>
      </w:pPr>
    </w:p>
    <w:p>
      <w:pPr>
        <w:spacing w:before="80" w:after="120"/>
        <w:shd w:val="clear" w:color="auto" w:fill="1E1E1E"/>
      </w:pPr>
      <w:r>
        <w:rPr>
          <w:rFonts w:ascii="Courier New" w:hAnsi="Courier New"/>
          <w:color w:val="D4D4D4"/>
          <w:sz w:val="18"/>
        </w:rPr>
        <w:t>df["Week"] = df["OrderDate"].dt.to_period("W")</w:t>
        <w:br/>
        <w:t>weekly = df.groupby("Week").agg(orders=("Id","count"), delivery_rate=("delivered","mean"))</w:t>
        <w:br/>
        <w:t>weekly["wow_pct"] = weekly["orders"].pct_change() * 100</w:t>
      </w: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שבוע 04–10 מרץ:  1,894 הזמנות | AOV ₪124.01 | מסירה 69.6%</w:t>
      </w:r>
    </w:p>
    <w:p>
      <w:pPr>
        <w:bidi w:val="1"/>
        <w:spacing w:before="40" w:after="60"/>
        <w:ind w:left="227"/>
        <w:jc w:val="right"/>
        <w:shd w:val="clear" w:color="auto" w:fill="FFFDE7"/>
      </w:pPr>
      <w:r>
        <w:rPr>
          <w:rFonts w:ascii="Arial" w:hAnsi="Arial"/>
          <w:b w:val="0"/>
          <w:i w:val="0"/>
          <w:color w:val="5D4000"/>
          <w:sz w:val="20"/>
          <w:lang w:bidi="he-IL"/>
        </w:rPr>
        <w:t>שבוע 11–17 מרץ:  1,134 הזמנות | AOV ₪106.73 | מסירה 72.2%  ← נפילה חדה!</w:t>
      </w:r>
    </w:p>
    <w:p>
      <w:pPr>
        <w:bidi w:val="1"/>
        <w:spacing w:before="40" w:after="60"/>
        <w:ind w:left="227"/>
        <w:jc w:val="right"/>
        <w:shd w:val="clear" w:color="auto" w:fill="FFFDE7"/>
      </w:pPr>
      <w:r>
        <w:rPr>
          <w:rFonts w:ascii="Arial" w:hAnsi="Arial"/>
          <w:b w:val="0"/>
          <w:i w:val="0"/>
          <w:color w:val="5D4000"/>
          <w:sz w:val="20"/>
          <w:lang w:bidi="he-IL"/>
        </w:rPr>
        <w:t>שינוי: −760 הזמנות = −40.1% בשבוע אחד</w:t>
      </w:r>
    </w:p>
    <w:p>
      <w:pPr>
        <w:bidi w:val="1"/>
        <w:spacing w:before="40" w:after="60"/>
        <w:ind w:left="227"/>
        <w:jc w:val="right"/>
        <w:shd w:val="clear" w:color="auto" w:fill="FFFDE7"/>
      </w:pPr>
      <w:r>
        <w:rPr>
          <w:rFonts w:ascii="Arial" w:hAnsi="Arial"/>
          <w:b w:val="0"/>
          <w:i w:val="0"/>
          <w:color w:val="5D4000"/>
          <w:sz w:val="20"/>
          <w:lang w:bidi="he-IL"/>
        </w:rPr>
        <w:t>שבוע 18–24 מרץ:  1,575 הזמנות | מסירה 74.8%  ← התאוששות חלקית +38.9%</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מיוחד: ב-4 הימים 11–14 מרץ נפח יומי ירד ל-121–129 הזמנות (שפל כלל-תקופה)</w:t>
      </w:r>
    </w:p>
    <w:p>
      <w:pPr>
        <w:bidi w:val="1"/>
        <w:spacing w:before="40" w:after="60"/>
        <w:ind w:left="227"/>
        <w:jc w:val="right"/>
        <w:shd w:val="clear" w:color="auto" w:fill="FFFDE7"/>
      </w:pPr>
      <w:r>
        <w:rPr>
          <w:rFonts w:ascii="Arial" w:hAnsi="Arial"/>
          <w:b w:val="0"/>
          <w:i w:val="0"/>
          <w:color w:val="5D4000"/>
          <w:sz w:val="20"/>
          <w:lang w:bidi="he-IL"/>
        </w:rPr>
        <w:t>ובאותה עת — שיעור המסירה דווקא עלה ל-66–73%</w:t>
      </w:r>
    </w:p>
    <w:p>
      <w:pPr>
        <w:spacing w:after="80"/>
      </w:pPr>
    </w:p>
    <w:p>
      <w:pPr>
        <w:bidi w:val="1"/>
        <w:spacing w:before="60" w:after="60"/>
        <w:jc w:val="right"/>
      </w:pPr>
      <w:r>
        <w:rPr>
          <w:rFonts w:ascii="Arial" w:hAnsi="Arial"/>
          <w:b w:val="0"/>
          <w:i w:val="0"/>
          <w:color w:val="595959"/>
          <w:sz w:val="22"/>
          <w:lang w:bidi="he-IL"/>
        </w:rPr>
        <w:t>הנפילה הדרמטית החלה ב-11 מרץ 2024 — תאריך שמתואם במדויק לתחילת חודש הרמדאן 2024.</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השערה: ב-11 מרץ 2024 החל הרמדאן. בקהילה הערבית (שהיא בסיס הלקוחות של HAAT) השינוי בדפוסי האכילה מוביל לירידה בהזמנות בשעות היום. בשעות הלילה הנפח חוזר — אך ה"שבוע" הסטטיסטי נראה נמוך יותר.</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ראיה תומכת: ממש בשבוע 11–17 מרץ שיעור המסירה עלה מ-69.6% ל-72.2% — כי הנהגים שזמינים בשעות השפל (בוקר/צהריים) מסוגלים לכסות את ההזמנות הבודדות בקלות.</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השלכה עסקית: HAAT חשופה מאוד לרמדאן ולחגים מוסלמיים. ירידה של 40% בנפח שבועי גורמת לנהגים להתפזר ולהכנסות לרדת. מנגד — אחרי פטאר (שבירת הצום בערב) יש עלייה חדה בביקוש שצריך להיות מכוסה בנהגים.</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נתונים להוכחה: תאריכי הרמדאן ב-2024 (11 מרץ – 9 אפריל), פירוט נפח לפי שעה בשבוע 11–17 מרץ (האם השיא עבר מ-20:00 לשעות מאוחרות יותר?).</w:t>
      </w:r>
    </w:p>
    <w:p>
      <w:pPr>
        <w:bidi w:val="1"/>
        <w:spacing w:before="120" w:after="0"/>
        <w:jc w:val="right"/>
        <w:shd w:val="clear" w:color="auto" w:fill="E8F5E9"/>
      </w:pPr>
      <w:r>
        <w:rPr>
          <w:rFonts w:ascii="Arial" w:hAnsi="Arial"/>
          <w:b/>
          <w:i w:val="0"/>
          <w:color w:val="1B5E20"/>
          <w:sz w:val="20"/>
          <w:lang w:bidi="he-IL"/>
        </w:rPr>
        <w:t xml:space="preserve">  תובנה עסקית:</w:t>
      </w:r>
    </w:p>
    <w:p>
      <w:pPr>
        <w:bidi w:val="1"/>
        <w:spacing w:before="0" w:after="120"/>
        <w:ind w:left="227"/>
        <w:jc w:val="right"/>
        <w:shd w:val="clear" w:color="auto" w:fill="F1F8F1"/>
      </w:pPr>
      <w:r>
        <w:rPr>
          <w:rFonts w:ascii="Arial" w:hAnsi="Arial"/>
          <w:b w:val="0"/>
          <w:i w:val="0"/>
          <w:color w:val="1B5E20"/>
          <w:sz w:val="20"/>
          <w:lang w:bidi="he-IL"/>
        </w:rPr>
        <w:t>ממצא אסטרטגי: אם HAAT מוכנה מראש לרמדאן עם תמחור דינמי, מבצעי שבירת צום ווורקשיפטים מותאמים לנהגים — אפשר להפוך את העונה הזו מנפילה להזדמנות.</w:t>
      </w:r>
    </w:p>
    <w:p>
      <w:pPr>
        <w:bidi w:val="1"/>
        <w:spacing w:before="160" w:after="80"/>
        <w:jc w:val="center"/>
      </w:pPr>
      <w:r>
        <w:drawing>
          <wp:inline xmlns:a="http://schemas.openxmlformats.org/drawingml/2006/main" xmlns:pic="http://schemas.openxmlformats.org/drawingml/2006/picture">
            <wp:extent cx="5220000" cy="2792281"/>
            <wp:docPr id="12" name="Picture 12"/>
            <wp:cNvGraphicFramePr>
              <a:graphicFrameLocks noChangeAspect="1"/>
            </wp:cNvGraphicFramePr>
            <a:graphic>
              <a:graphicData uri="http://schemas.openxmlformats.org/drawingml/2006/picture">
                <pic:pic>
                  <pic:nvPicPr>
                    <pic:cNvPr id="0" name="q7a_weekly_trend.png"/>
                    <pic:cNvPicPr/>
                  </pic:nvPicPr>
                  <pic:blipFill>
                    <a:blip r:embed="rId20"/>
                    <a:stretch>
                      <a:fillRect/>
                    </a:stretch>
                  </pic:blipFill>
                  <pic:spPr>
                    <a:xfrm>
                      <a:off x="0" y="0"/>
                      <a:ext cx="5220000" cy="2792281"/>
                    </a:xfrm>
                    <a:prstGeom prst="rect"/>
                  </pic:spPr>
                </pic:pic>
              </a:graphicData>
            </a:graphic>
          </wp:inline>
        </w:drawing>
      </w:r>
    </w:p>
    <w:p>
      <w:pPr>
        <w:bidi w:val="1"/>
        <w:spacing w:before="40" w:after="200"/>
        <w:jc w:val="right"/>
      </w:pPr>
      <w:r>
        <w:rPr>
          <w:rFonts w:ascii="Arial" w:hAnsi="Arial"/>
          <w:b w:val="0"/>
          <w:i/>
          <w:color w:val="595959"/>
          <w:sz w:val="18"/>
          <w:rtl w:val="1"/>
          <w:lang w:bidi="he-IL"/>
        </w:rPr>
        <w:t>תרשים 12 — מגמה שבועית: נפח הזמנות, שיעור מסירה ו-AOV | האזורים האדומים = שבועות אנומליה</w:t>
      </w:r>
    </w:p>
    <w:p>
      <w:pPr>
        <w:spacing w:after="120"/>
      </w:pPr>
    </w:p>
    <w:p>
      <w:pPr>
        <w:bidi w:val="1"/>
        <w:spacing w:before="200" w:after="20"/>
        <w:jc w:val="right"/>
      </w:pPr>
      <w:r>
        <w:rPr>
          <w:rFonts w:ascii="Arial" w:hAnsi="Arial"/>
          <w:b/>
          <w:i w:val="0"/>
          <w:color w:val="1A376C"/>
          <w:sz w:val="22"/>
          <w:lang w:bidi="he-IL"/>
        </w:rPr>
        <w:t>ב | אנומליה 2 — שבוע 8–14 אפריל: שיעור מסירה שפל של 48.4%</w:t>
      </w:r>
    </w:p>
    <w:p>
      <w:pPr>
        <w:bidi w:val="1"/>
        <w:spacing w:before="0" w:after="0"/>
        <w:jc w:val="right"/>
        <w:pBdr>
          <w:bottom w:val="single" w:sz="6" w:space="1" w:color="CCCCCC"/>
        </w:pBdr>
      </w:pP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שבוע 01–07 אפריל: 1,363 הזמנות | מסירה 62.1%</w:t>
      </w:r>
    </w:p>
    <w:p>
      <w:pPr>
        <w:bidi w:val="1"/>
        <w:spacing w:before="40" w:after="60"/>
        <w:ind w:left="227"/>
        <w:jc w:val="right"/>
        <w:shd w:val="clear" w:color="auto" w:fill="FFFDE7"/>
      </w:pPr>
      <w:r>
        <w:rPr>
          <w:rFonts w:ascii="Arial" w:hAnsi="Arial"/>
          <w:b w:val="0"/>
          <w:i w:val="0"/>
          <w:color w:val="5D4000"/>
          <w:sz w:val="20"/>
          <w:lang w:bidi="he-IL"/>
        </w:rPr>
        <w:t>שבוע 08–14 אפריל: 1,573 הזמנות | מסירה 48.4%  ← שפל כלל-תקופה!</w:t>
      </w:r>
    </w:p>
    <w:p>
      <w:pPr>
        <w:bidi w:val="1"/>
        <w:spacing w:before="40" w:after="60"/>
        <w:ind w:left="227"/>
        <w:jc w:val="right"/>
        <w:shd w:val="clear" w:color="auto" w:fill="FFFDE7"/>
      </w:pPr>
      <w:r>
        <w:rPr>
          <w:rFonts w:ascii="Arial" w:hAnsi="Arial"/>
          <w:b w:val="0"/>
          <w:i w:val="0"/>
          <w:color w:val="5D4000"/>
          <w:sz w:val="20"/>
          <w:lang w:bidi="he-IL"/>
        </w:rPr>
        <w:t>שבוע 15–21 אפריל: 1,987 הזמנות | מסירה 67.4%  ← קפיצה חזרה</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AOV באותו שבוע: ₪128.86 — הגבוה ביותר בכל התקופה</w:t>
      </w:r>
    </w:p>
    <w:p>
      <w:pPr>
        <w:bidi w:val="1"/>
        <w:spacing w:before="40" w:after="60"/>
        <w:ind w:left="227"/>
        <w:jc w:val="right"/>
        <w:shd w:val="clear" w:color="auto" w:fill="FFFDE7"/>
      </w:pPr>
      <w:r>
        <w:rPr>
          <w:rFonts w:ascii="Arial" w:hAnsi="Arial"/>
          <w:b w:val="0"/>
          <w:i w:val="0"/>
          <w:color w:val="5D4000"/>
          <w:sz w:val="20"/>
          <w:lang w:bidi="he-IL"/>
        </w:rPr>
        <w:t>הנפח דווקא עלה (+15.4%) אבל המסירה התרסקה</w:t>
      </w:r>
    </w:p>
    <w:p>
      <w:pPr>
        <w:spacing w:after="80"/>
      </w:pPr>
    </w:p>
    <w:p>
      <w:pPr>
        <w:bidi w:val="1"/>
        <w:spacing w:before="60" w:after="60"/>
        <w:jc w:val="right"/>
      </w:pPr>
      <w:r>
        <w:rPr>
          <w:rFonts w:ascii="Arial" w:hAnsi="Arial"/>
          <w:b w:val="0"/>
          <w:i w:val="0"/>
          <w:color w:val="595959"/>
          <w:sz w:val="22"/>
          <w:lang w:bidi="he-IL"/>
        </w:rPr>
        <w:t>שבוע 8–14 אפריל הוא הממצא החריג ביותר בכל הנתונים: נפח עלה ב-15% אך שיעור המסירה צנח ל-48.4% — ממוצע מסירה של פחות מהזמנה אחת מתוך שתיים.</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השערה 1 — אירוע תפעולי: כשל טכני, מחלה המונית של נהגים, או אירוע ביטחוני שגרם לנהגים להימנע מיציאה. 8–14 אפריל 2024 כולל את חג הפסח (פסח 2024: 22–30 אפריל — לא מדויק) וסמוך לתקיפת איראן (13 אפריל 2024!).</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השערה 2 — התקפת איראן: ב-13–14 אפריל 2024 ישראל חוותה תקיפת טילים ומל"טים. אם חלק מנהגי HAAT הפסיקו לעבוד בסוף השבוע הזה, זה מסביר את שפל המסירה.</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ראיה תומכת: AOV גבוה במיוחד (₪128.86) — ייתכן שרק הזמנות גדולות/נחוצות הוזמנו, ולקוחות בחרו מוצרים חיוניים.</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נתונים להוכחה: כמות נהגים פעילים ב-13–14 אפריל לעומת שאר ימי השבוע, וגיאוגרפיה של כשלי המסירה.</w:t>
      </w:r>
    </w:p>
    <w:p>
      <w:pPr>
        <w:bidi w:val="1"/>
        <w:spacing w:before="120" w:after="0"/>
        <w:jc w:val="right"/>
        <w:shd w:val="clear" w:color="auto" w:fill="FFEBEE"/>
      </w:pPr>
      <w:r>
        <w:rPr>
          <w:rFonts w:ascii="Arial" w:hAnsi="Arial"/>
          <w:b/>
          <w:i w:val="0"/>
          <w:color w:val="8B0000"/>
          <w:sz w:val="20"/>
          <w:lang w:bidi="he-IL"/>
        </w:rPr>
        <w:t xml:space="preserve">  ממצא חריג — דורש בדיקה:</w:t>
      </w:r>
    </w:p>
    <w:p>
      <w:pPr>
        <w:bidi w:val="1"/>
        <w:spacing w:before="0" w:after="120"/>
        <w:ind w:left="227"/>
        <w:jc w:val="right"/>
        <w:shd w:val="clear" w:color="auto" w:fill="FFF3F3"/>
      </w:pPr>
      <w:r>
        <w:rPr>
          <w:rFonts w:ascii="Arial" w:hAnsi="Arial"/>
          <w:b w:val="0"/>
          <w:i w:val="0"/>
          <w:color w:val="8B0000"/>
          <w:sz w:val="20"/>
          <w:lang w:bidi="he-IL"/>
        </w:rPr>
        <w:t>שבוע 8–14 אפריל: 48.4% מסירה = כ-840 הזמנות שלא נמסרו. ב-AOV של ₪128.86, אלה כ-₪108,000 בפוטנציאל הכנסה שאבד — ובלקוחות מתוסכלים.</w:t>
      </w:r>
    </w:p>
    <w:p>
      <w:pPr>
        <w:spacing w:after="120"/>
      </w:pPr>
    </w:p>
    <w:p>
      <w:pPr>
        <w:bidi w:val="1"/>
        <w:spacing w:before="200" w:after="20"/>
        <w:jc w:val="right"/>
      </w:pPr>
      <w:r>
        <w:rPr>
          <w:rFonts w:ascii="Arial" w:hAnsi="Arial"/>
          <w:b/>
          <w:i w:val="0"/>
          <w:color w:val="1A376C"/>
          <w:sz w:val="22"/>
          <w:lang w:bidi="he-IL"/>
        </w:rPr>
        <w:t>ג | דפוס יום בשבוע — שבת מוביל, ראשון הכי יעיל</w:t>
      </w:r>
    </w:p>
    <w:p>
      <w:pPr>
        <w:bidi w:val="1"/>
        <w:spacing w:before="0" w:after="0"/>
        <w:jc w:val="right"/>
        <w:pBdr>
          <w:bottom w:val="single" w:sz="6" w:space="1" w:color="CCCCCC"/>
        </w:pBdr>
      </w:pP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ממוצע הזמנות ליום לפי יום:</w:t>
      </w:r>
    </w:p>
    <w:p>
      <w:pPr>
        <w:bidi w:val="1"/>
        <w:spacing w:before="40" w:after="60"/>
        <w:ind w:left="227"/>
        <w:jc w:val="right"/>
        <w:shd w:val="clear" w:color="auto" w:fill="FFFDE7"/>
      </w:pPr>
      <w:r>
        <w:rPr>
          <w:rFonts w:ascii="Arial" w:hAnsi="Arial"/>
          <w:b w:val="0"/>
          <w:i w:val="0"/>
          <w:color w:val="5D4000"/>
          <w:sz w:val="20"/>
          <w:lang w:bidi="he-IL"/>
        </w:rPr>
        <w:t xml:space="preserve">  שבת:    271.1 הזמנות/יום | AOV ₪122.76 | מסירה 63.1%  ← שיא נפח</w:t>
      </w:r>
    </w:p>
    <w:p>
      <w:pPr>
        <w:bidi w:val="1"/>
        <w:spacing w:before="40" w:after="60"/>
        <w:ind w:left="227"/>
        <w:jc w:val="right"/>
        <w:shd w:val="clear" w:color="auto" w:fill="FFFDE7"/>
      </w:pPr>
      <w:r>
        <w:rPr>
          <w:rFonts w:ascii="Arial" w:hAnsi="Arial"/>
          <w:b w:val="0"/>
          <w:i w:val="0"/>
          <w:color w:val="5D4000"/>
          <w:sz w:val="20"/>
          <w:lang w:bidi="he-IL"/>
        </w:rPr>
        <w:t xml:space="preserve">  חמישי:  259.1 הזמנות/יום | AOV ₪120.70 | מסירה 64.8%</w:t>
      </w:r>
    </w:p>
    <w:p>
      <w:pPr>
        <w:bidi w:val="1"/>
        <w:spacing w:before="40" w:after="60"/>
        <w:ind w:left="227"/>
        <w:jc w:val="right"/>
        <w:shd w:val="clear" w:color="auto" w:fill="FFFDE7"/>
      </w:pPr>
      <w:r>
        <w:rPr>
          <w:rFonts w:ascii="Arial" w:hAnsi="Arial"/>
          <w:b w:val="0"/>
          <w:i w:val="0"/>
          <w:color w:val="5D4000"/>
          <w:sz w:val="20"/>
          <w:lang w:bidi="he-IL"/>
        </w:rPr>
        <w:t xml:space="preserve">  שישי:   249.1 הזמנות/יום | AOV ₪120.59 | מסירה 64.3%</w:t>
      </w:r>
    </w:p>
    <w:p>
      <w:pPr>
        <w:bidi w:val="1"/>
        <w:spacing w:before="40" w:after="60"/>
        <w:ind w:left="227"/>
        <w:jc w:val="right"/>
        <w:shd w:val="clear" w:color="auto" w:fill="FFFDE7"/>
      </w:pPr>
      <w:r>
        <w:rPr>
          <w:rFonts w:ascii="Arial" w:hAnsi="Arial"/>
          <w:b w:val="0"/>
          <w:i w:val="0"/>
          <w:color w:val="5D4000"/>
          <w:sz w:val="20"/>
          <w:lang w:bidi="he-IL"/>
        </w:rPr>
        <w:t xml:space="preserve">  ראשון:  227.3 הזמנות/יום | AOV ₪118.14 | מסירה 67.5%  ← מסירה הטובה ביותר</w:t>
      </w:r>
    </w:p>
    <w:p>
      <w:pPr>
        <w:bidi w:val="1"/>
        <w:spacing w:before="40" w:after="60"/>
        <w:ind w:left="227"/>
        <w:jc w:val="right"/>
        <w:shd w:val="clear" w:color="auto" w:fill="FFFDE7"/>
      </w:pPr>
      <w:r>
        <w:rPr>
          <w:rFonts w:ascii="Arial" w:hAnsi="Arial"/>
          <w:b w:val="0"/>
          <w:i w:val="0"/>
          <w:color w:val="5D4000"/>
          <w:sz w:val="20"/>
          <w:lang w:bidi="he-IL"/>
        </w:rPr>
        <w:t xml:space="preserve">  שני:    216.2 הזמנות/יום | AOV ₪117.33 | מסירה 66.0%</w:t>
      </w:r>
    </w:p>
    <w:p>
      <w:pPr>
        <w:bidi w:val="1"/>
        <w:spacing w:before="40" w:after="60"/>
        <w:ind w:left="227"/>
        <w:jc w:val="right"/>
        <w:shd w:val="clear" w:color="auto" w:fill="FFFDE7"/>
      </w:pPr>
      <w:r>
        <w:rPr>
          <w:rFonts w:ascii="Arial" w:hAnsi="Arial"/>
          <w:b w:val="0"/>
          <w:i w:val="0"/>
          <w:color w:val="5D4000"/>
          <w:sz w:val="20"/>
          <w:lang w:bidi="he-IL"/>
        </w:rPr>
        <w:t xml:space="preserve">  שלישי:  220.0 הזמנות/יום | AOV ₪114.67 | מסירה 65.9%</w:t>
      </w:r>
    </w:p>
    <w:p>
      <w:pPr>
        <w:bidi w:val="1"/>
        <w:spacing w:before="40" w:after="60"/>
        <w:ind w:left="227"/>
        <w:jc w:val="right"/>
        <w:shd w:val="clear" w:color="auto" w:fill="FFFDE7"/>
      </w:pPr>
      <w:r>
        <w:rPr>
          <w:rFonts w:ascii="Arial" w:hAnsi="Arial"/>
          <w:b w:val="0"/>
          <w:i w:val="0"/>
          <w:color w:val="5D4000"/>
          <w:sz w:val="20"/>
          <w:lang w:bidi="he-IL"/>
        </w:rPr>
        <w:t xml:space="preserve">  רביעי:  214.3 הזמנות/יום | AOV ₪117.11 | מסירה 65.3%</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פיק שעה: פברואר — 20:00 | מרץ–מאי — 21:00 (הזזה של שעה)</w:t>
      </w:r>
    </w:p>
    <w:p>
      <w:pPr>
        <w:spacing w:after="80"/>
      </w:pPr>
    </w:p>
    <w:p>
      <w:pPr>
        <w:bidi w:val="1"/>
        <w:spacing w:before="60" w:after="60"/>
        <w:jc w:val="right"/>
      </w:pPr>
      <w:r>
        <w:rPr>
          <w:rFonts w:ascii="Arial" w:hAnsi="Arial"/>
          <w:b w:val="0"/>
          <w:i w:val="0"/>
          <w:color w:val="595959"/>
          <w:sz w:val="22"/>
          <w:lang w:bidi="he-IL"/>
        </w:rPr>
        <w:t>שבת היא יום השיא בנפח (271 הזמנות בממוצע) — 26% יותר מימי שני-רביעי. חמישי ושישי (ערב סוף שבוע) גם הם גבוהים.</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ראשון הוא הפרדוקס: נפח בינוני (227) אך מסירה הכי טובה (67.5%). כנראה הנהגים שסיימו את שבת ממשיכים לעבוד ביום ראשון.</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שבת: נפח שיא אבל מסירה גרועה (63.1%) — עומס על הצי. זו הזדמנות ברורה לגיוס נהגים ספציפית לשבת.</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הזזת שעת השיא מ-20:00 לפברואר ל-21:00 ממרץ ואילך — ייתכן שקשורה לרמדאן (פטאר בשעה מאוחרת יותר) ולהארכת שעות הפעילות בעונת הקיץ.</w:t>
      </w:r>
    </w:p>
    <w:p>
      <w:pPr>
        <w:bidi w:val="1"/>
        <w:spacing w:before="120" w:after="0"/>
        <w:jc w:val="right"/>
        <w:shd w:val="clear" w:color="auto" w:fill="E8F5E9"/>
      </w:pPr>
      <w:r>
        <w:rPr>
          <w:rFonts w:ascii="Arial" w:hAnsi="Arial"/>
          <w:b/>
          <w:i w:val="0"/>
          <w:color w:val="1B5E20"/>
          <w:sz w:val="20"/>
          <w:lang w:bidi="he-IL"/>
        </w:rPr>
        <w:t xml:space="preserve">  תובנה עסקית:</w:t>
      </w:r>
    </w:p>
    <w:p>
      <w:pPr>
        <w:bidi w:val="1"/>
        <w:spacing w:before="0" w:after="120"/>
        <w:ind w:left="227"/>
        <w:jc w:val="right"/>
        <w:shd w:val="clear" w:color="auto" w:fill="F1F8F1"/>
      </w:pPr>
      <w:r>
        <w:rPr>
          <w:rFonts w:ascii="Arial" w:hAnsi="Arial"/>
          <w:b w:val="0"/>
          <w:i w:val="0"/>
          <w:color w:val="1B5E20"/>
          <w:sz w:val="20"/>
          <w:lang w:bidi="he-IL"/>
        </w:rPr>
        <w:t>תובנה תפעולית: גיוס נהגים ממוקד לשבת (17:00–23:00) ולחמישי-שישי יניב את ה-ROI הגבוה ביותר — הביקוש כבר שם, חסרים הנהגים.</w:t>
      </w:r>
    </w:p>
    <w:p>
      <w:pPr>
        <w:bidi w:val="1"/>
        <w:spacing w:before="160" w:after="80"/>
        <w:jc w:val="center"/>
      </w:pPr>
      <w:r>
        <w:drawing>
          <wp:inline xmlns:a="http://schemas.openxmlformats.org/drawingml/2006/main" xmlns:pic="http://schemas.openxmlformats.org/drawingml/2006/picture">
            <wp:extent cx="5220000" cy="2011296"/>
            <wp:docPr id="13" name="Picture 13"/>
            <wp:cNvGraphicFramePr>
              <a:graphicFrameLocks noChangeAspect="1"/>
            </wp:cNvGraphicFramePr>
            <a:graphic>
              <a:graphicData uri="http://schemas.openxmlformats.org/drawingml/2006/picture">
                <pic:pic>
                  <pic:nvPicPr>
                    <pic:cNvPr id="0" name="q7b_dow.png"/>
                    <pic:cNvPicPr/>
                  </pic:nvPicPr>
                  <pic:blipFill>
                    <a:blip r:embed="rId21"/>
                    <a:stretch>
                      <a:fillRect/>
                    </a:stretch>
                  </pic:blipFill>
                  <pic:spPr>
                    <a:xfrm>
                      <a:off x="0" y="0"/>
                      <a:ext cx="5220000" cy="2011296"/>
                    </a:xfrm>
                    <a:prstGeom prst="rect"/>
                  </pic:spPr>
                </pic:pic>
              </a:graphicData>
            </a:graphic>
          </wp:inline>
        </w:drawing>
      </w:r>
    </w:p>
    <w:p>
      <w:pPr>
        <w:bidi w:val="1"/>
        <w:spacing w:before="40" w:after="200"/>
        <w:jc w:val="right"/>
      </w:pPr>
      <w:r>
        <w:rPr>
          <w:rFonts w:ascii="Arial" w:hAnsi="Arial"/>
          <w:b w:val="0"/>
          <w:i/>
          <w:color w:val="595959"/>
          <w:sz w:val="18"/>
          <w:rtl w:val="1"/>
          <w:lang w:bidi="he-IL"/>
        </w:rPr>
        <w:t>תרשים 13 — ממוצע הזמנות, שיעור מסירה ו-AOV לפי יום בשבוע</w:t>
      </w:r>
    </w:p>
    <w:p>
      <w:r>
        <w:br w:type="page"/>
      </w:r>
    </w:p>
    <w:p>
      <w:pPr>
        <w:bidi w:val="1"/>
        <w:spacing w:before="240" w:after="80"/>
        <w:jc w:val="right"/>
        <w:shd w:val="clear" w:color="auto" w:fill="2674C1"/>
      </w:pPr>
      <w:r>
        <w:rPr>
          <w:rFonts w:ascii="Arial" w:hAnsi="Arial"/>
          <w:b/>
          <w:i w:val="0"/>
          <w:color w:val="FFFFFF"/>
          <w:sz w:val="26"/>
          <w:lang w:bidi="he-IL"/>
        </w:rPr>
        <w:t xml:space="preserve">  שאלה 8. בדיקת איכות נתונים (דאטה קוואליטי צ'ק)</w:t>
      </w:r>
    </w:p>
    <w:p>
      <w:pPr>
        <w:bidi w:val="1"/>
        <w:spacing w:before="0" w:after="120"/>
        <w:jc w:val="right"/>
      </w:pPr>
      <w:r>
        <w:rPr>
          <w:rFonts w:ascii="Arial" w:hAnsi="Arial"/>
          <w:b w:val="0"/>
          <w:i/>
          <w:color w:val="595959"/>
          <w:sz w:val="20"/>
          <w:lang w:bidi="he-IL"/>
        </w:rPr>
        <w:t>הנחיה: חקור את טבלת payment_methods_user. בדוק האם הקשרים בין לקוחות לאמצעי תשלום נראים תקינים.</w:t>
      </w:r>
    </w:p>
    <w:p>
      <w:pPr>
        <w:bidi w:val="1"/>
        <w:spacing w:before="200" w:after="20"/>
        <w:jc w:val="right"/>
      </w:pPr>
      <w:r>
        <w:rPr>
          <w:rFonts w:ascii="Arial" w:hAnsi="Arial"/>
          <w:b/>
          <w:i w:val="0"/>
          <w:color w:val="1A376C"/>
          <w:sz w:val="22"/>
          <w:lang w:bidi="he-IL"/>
        </w:rPr>
        <w:t>א | מבנה הטבלה וממצאים ראשוניים</w:t>
      </w:r>
    </w:p>
    <w:p>
      <w:pPr>
        <w:bidi w:val="1"/>
        <w:spacing w:before="0" w:after="0"/>
        <w:jc w:val="right"/>
        <w:pBdr>
          <w:bottom w:val="single" w:sz="6" w:space="1" w:color="CCCCCC"/>
        </w:pBdr>
      </w:pPr>
    </w:p>
    <w:p>
      <w:pPr>
        <w:spacing w:before="80" w:after="120"/>
        <w:shd w:val="clear" w:color="auto" w:fill="1E1E1E"/>
      </w:pPr>
      <w:r>
        <w:rPr>
          <w:rFonts w:ascii="Courier New" w:hAnsi="Courier New"/>
          <w:color w:val="D4D4D4"/>
          <w:sz w:val="18"/>
        </w:rPr>
        <w:t>pm = pd.read_excel("HAAT_DA_Dataset.xlsx", sheet_name="payment_methods_user")</w:t>
        <w:br/>
        <w:t>print(pm.columns.tolist())   # ["Id", "UserId", "Token"]</w:t>
        <w:br/>
        <w:t>print(f"שורות: {len(pm)} | UserId ייחודיים: {pm['UserId'].nunique()}")</w:t>
        <w:br/>
        <w:t>tpu = pm.groupby("UserId")["Token"].count().sort_values(ascending=False)</w:t>
      </w: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מבנה הטבלה: Id (מזהה שורה) | UserId (מזהה לקוח) | Token (טוקן כרטיס אשראי)</w:t>
      </w:r>
    </w:p>
    <w:p>
      <w:pPr>
        <w:bidi w:val="1"/>
        <w:spacing w:before="40" w:after="60"/>
        <w:ind w:left="227"/>
        <w:jc w:val="right"/>
        <w:shd w:val="clear" w:color="auto" w:fill="FFFDE7"/>
      </w:pPr>
      <w:r>
        <w:rPr>
          <w:rFonts w:ascii="Arial" w:hAnsi="Arial"/>
          <w:b w:val="0"/>
          <w:i w:val="0"/>
          <w:color w:val="5D4000"/>
          <w:sz w:val="20"/>
          <w:lang w:bidi="he-IL"/>
        </w:rPr>
        <w:t>סה"כ שורות: 50,174  |  UserId ייחודיים: 15,287</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פיזור טוקנים לכל לקוח:</w:t>
      </w:r>
    </w:p>
    <w:p>
      <w:pPr>
        <w:bidi w:val="1"/>
        <w:spacing w:before="40" w:after="60"/>
        <w:ind w:left="227"/>
        <w:jc w:val="right"/>
        <w:shd w:val="clear" w:color="auto" w:fill="FFFDE7"/>
      </w:pPr>
      <w:r>
        <w:rPr>
          <w:rFonts w:ascii="Arial" w:hAnsi="Arial"/>
          <w:b w:val="0"/>
          <w:i w:val="0"/>
          <w:color w:val="5D4000"/>
          <w:sz w:val="20"/>
          <w:lang w:bidi="he-IL"/>
        </w:rPr>
        <w:t xml:space="preserve">  1 טוקן: 4,643 לקוחות (30.4%)  — הכי שכיח</w:t>
      </w:r>
    </w:p>
    <w:p>
      <w:pPr>
        <w:bidi w:val="1"/>
        <w:spacing w:before="40" w:after="60"/>
        <w:ind w:left="227"/>
        <w:jc w:val="right"/>
        <w:shd w:val="clear" w:color="auto" w:fill="FFFDE7"/>
      </w:pPr>
      <w:r>
        <w:rPr>
          <w:rFonts w:ascii="Arial" w:hAnsi="Arial"/>
          <w:b w:val="0"/>
          <w:i w:val="0"/>
          <w:color w:val="5D4000"/>
          <w:sz w:val="20"/>
          <w:lang w:bidi="he-IL"/>
        </w:rPr>
        <w:t xml:space="preserve">  2 טוקנים: 3,438 לקוחות (22.5%)</w:t>
      </w:r>
    </w:p>
    <w:p>
      <w:pPr>
        <w:bidi w:val="1"/>
        <w:spacing w:before="40" w:after="60"/>
        <w:ind w:left="227"/>
        <w:jc w:val="right"/>
        <w:shd w:val="clear" w:color="auto" w:fill="FFFDE7"/>
      </w:pPr>
      <w:r>
        <w:rPr>
          <w:rFonts w:ascii="Arial" w:hAnsi="Arial"/>
          <w:b w:val="0"/>
          <w:i w:val="0"/>
          <w:color w:val="5D4000"/>
          <w:sz w:val="20"/>
          <w:lang w:bidi="he-IL"/>
        </w:rPr>
        <w:t xml:space="preserve">  3 טוקנים: 2,407 לקוחות (15.7%)</w:t>
      </w:r>
    </w:p>
    <w:p>
      <w:pPr>
        <w:bidi w:val="1"/>
        <w:spacing w:before="40" w:after="60"/>
        <w:ind w:left="227"/>
        <w:jc w:val="right"/>
        <w:shd w:val="clear" w:color="auto" w:fill="FFFDE7"/>
      </w:pPr>
      <w:r>
        <w:rPr>
          <w:rFonts w:ascii="Arial" w:hAnsi="Arial"/>
          <w:b w:val="0"/>
          <w:i w:val="0"/>
          <w:color w:val="5D4000"/>
          <w:sz w:val="20"/>
          <w:lang w:bidi="he-IL"/>
        </w:rPr>
        <w:t xml:space="preserve">  5+ טוקנים: 3,211 לקוחות (21.0%)</w:t>
      </w:r>
    </w:p>
    <w:p>
      <w:pPr>
        <w:bidi w:val="1"/>
        <w:spacing w:before="40" w:after="60"/>
        <w:ind w:left="227"/>
        <w:jc w:val="right"/>
        <w:shd w:val="clear" w:color="auto" w:fill="FFFDE7"/>
      </w:pPr>
      <w:r>
        <w:rPr>
          <w:rFonts w:ascii="Arial" w:hAnsi="Arial"/>
          <w:b w:val="0"/>
          <w:i w:val="0"/>
          <w:color w:val="5D4000"/>
          <w:sz w:val="20"/>
          <w:lang w:bidi="he-IL"/>
        </w:rPr>
        <w:t xml:space="preserve">  10+ טוקנים: 571 לקוחות (3.7%)</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ערכים חסרים: 0 בכל עמודה  |  פורמט Token: TOK_XXXXXXXX (12 תווים, אחיד)</w:t>
      </w:r>
    </w:p>
    <w:p>
      <w:pPr>
        <w:spacing w:after="80"/>
      </w:pPr>
    </w:p>
    <w:p>
      <w:pPr>
        <w:bidi w:val="1"/>
        <w:spacing w:before="60" w:after="60"/>
        <w:jc w:val="right"/>
      </w:pPr>
      <w:r>
        <w:rPr>
          <w:rFonts w:ascii="Arial" w:hAnsi="Arial"/>
          <w:b w:val="0"/>
          <w:i w:val="0"/>
          <w:color w:val="595959"/>
          <w:sz w:val="22"/>
          <w:lang w:bidi="he-IL"/>
        </w:rPr>
        <w:t>הטבלה מייצגת טוקניזציה של כרטיסי אשראי — כל Token הוא ייצוג מוצפן של כרטיס ספציפי. לכן לקוח יכול להחזיק מספר טוקנים (מספר כרטיסים).</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הפורמט אחיד לחלוטין: כל הטוקנים מתחילים ב-TOK_ ובאורך 12 תווים — אין ערכים פגומים בפורמט.</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אין ערכים חסרים — הטבלה נקייה ברמת השדות.</w:t>
      </w:r>
    </w:p>
    <w:p>
      <w:pPr>
        <w:spacing w:after="120"/>
      </w:pPr>
    </w:p>
    <w:p>
      <w:pPr>
        <w:bidi w:val="1"/>
        <w:spacing w:before="200" w:after="20"/>
        <w:jc w:val="right"/>
      </w:pPr>
      <w:r>
        <w:rPr>
          <w:rFonts w:ascii="Arial" w:hAnsi="Arial"/>
          <w:b/>
          <w:i w:val="0"/>
          <w:color w:val="1A376C"/>
          <w:sz w:val="22"/>
          <w:lang w:bidi="he-IL"/>
        </w:rPr>
        <w:t>ב | ממצא חריג 1 — לקוחות עם מאות טוקנים</w:t>
      </w:r>
    </w:p>
    <w:p>
      <w:pPr>
        <w:bidi w:val="1"/>
        <w:spacing w:before="0" w:after="0"/>
        <w:jc w:val="right"/>
        <w:pBdr>
          <w:bottom w:val="single" w:sz="6" w:space="1" w:color="CCCCCC"/>
        </w:pBdr>
      </w:pP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TOP 5 לקוחות לפי מספר טוקנים:</w:t>
      </w:r>
    </w:p>
    <w:p>
      <w:pPr>
        <w:bidi w:val="1"/>
        <w:spacing w:before="40" w:after="60"/>
        <w:ind w:left="227"/>
        <w:jc w:val="right"/>
        <w:shd w:val="clear" w:color="auto" w:fill="FFFDE7"/>
      </w:pPr>
      <w:r>
        <w:rPr>
          <w:rFonts w:ascii="Arial" w:hAnsi="Arial"/>
          <w:b w:val="0"/>
          <w:i w:val="0"/>
          <w:color w:val="5D4000"/>
          <w:sz w:val="20"/>
          <w:lang w:bidi="he-IL"/>
        </w:rPr>
        <w:t xml:space="preserve">  UserId 11344: 161 טוקנים | 2 הזמנות בלבד | 1 מזומן</w:t>
      </w:r>
    </w:p>
    <w:p>
      <w:pPr>
        <w:bidi w:val="1"/>
        <w:spacing w:before="40" w:after="60"/>
        <w:ind w:left="227"/>
        <w:jc w:val="right"/>
        <w:shd w:val="clear" w:color="auto" w:fill="FFFDE7"/>
      </w:pPr>
      <w:r>
        <w:rPr>
          <w:rFonts w:ascii="Arial" w:hAnsi="Arial"/>
          <w:b w:val="0"/>
          <w:i w:val="0"/>
          <w:color w:val="5D4000"/>
          <w:sz w:val="20"/>
          <w:lang w:bidi="he-IL"/>
        </w:rPr>
        <w:t xml:space="preserve">  UserId 20614: 160 טוקנים | 2 הזמנות בלבד | 0 מזומן</w:t>
      </w:r>
    </w:p>
    <w:p>
      <w:pPr>
        <w:bidi w:val="1"/>
        <w:spacing w:before="40" w:after="60"/>
        <w:ind w:left="227"/>
        <w:jc w:val="right"/>
        <w:shd w:val="clear" w:color="auto" w:fill="FFFDE7"/>
      </w:pPr>
      <w:r>
        <w:rPr>
          <w:rFonts w:ascii="Arial" w:hAnsi="Arial"/>
          <w:b w:val="0"/>
          <w:i w:val="0"/>
          <w:color w:val="5D4000"/>
          <w:sz w:val="20"/>
          <w:lang w:bidi="he-IL"/>
        </w:rPr>
        <w:t xml:space="preserve">  UserId 10719: 107 טוקנים | 1 הזמנה בלבד  | 0 מזומן</w:t>
      </w:r>
    </w:p>
    <w:p>
      <w:pPr>
        <w:bidi w:val="1"/>
        <w:spacing w:before="40" w:after="60"/>
        <w:ind w:left="227"/>
        <w:jc w:val="right"/>
        <w:shd w:val="clear" w:color="auto" w:fill="FFFDE7"/>
      </w:pPr>
      <w:r>
        <w:rPr>
          <w:rFonts w:ascii="Arial" w:hAnsi="Arial"/>
          <w:b w:val="0"/>
          <w:i w:val="0"/>
          <w:color w:val="5D4000"/>
          <w:sz w:val="20"/>
          <w:lang w:bidi="he-IL"/>
        </w:rPr>
        <w:t xml:space="preserve">  UserId 19970:  81 טוקנים | 3 הזמנות בלבד | 0 מזומן</w:t>
      </w:r>
    </w:p>
    <w:p>
      <w:pPr>
        <w:bidi w:val="1"/>
        <w:spacing w:before="40" w:after="60"/>
        <w:ind w:left="227"/>
        <w:jc w:val="right"/>
        <w:shd w:val="clear" w:color="auto" w:fill="FFFDE7"/>
      </w:pPr>
      <w:r>
        <w:rPr>
          <w:rFonts w:ascii="Arial" w:hAnsi="Arial"/>
          <w:b w:val="0"/>
          <w:i w:val="0"/>
          <w:color w:val="5D4000"/>
          <w:sz w:val="20"/>
          <w:lang w:bidi="he-IL"/>
        </w:rPr>
        <w:t xml:space="preserve">  UserId 12332:  68 טוקנים | 1 הזמנה בלבד  | 0 מזומן</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לקוחות עם 10+ טוקנים: 571 לקוחות</w:t>
      </w:r>
    </w:p>
    <w:p>
      <w:pPr>
        <w:spacing w:after="80"/>
      </w:pPr>
    </w:p>
    <w:p>
      <w:pPr>
        <w:bidi w:val="1"/>
        <w:spacing w:before="120" w:after="0"/>
        <w:jc w:val="right"/>
        <w:shd w:val="clear" w:color="auto" w:fill="FFEBEE"/>
      </w:pPr>
      <w:r>
        <w:rPr>
          <w:rFonts w:ascii="Arial" w:hAnsi="Arial"/>
          <w:b/>
          <w:i w:val="0"/>
          <w:color w:val="8B0000"/>
          <w:sz w:val="20"/>
          <w:lang w:bidi="he-IL"/>
        </w:rPr>
        <w:t xml:space="preserve">  ממצא חריג — דורש בדיקה:</w:t>
      </w:r>
    </w:p>
    <w:p>
      <w:pPr>
        <w:bidi w:val="1"/>
        <w:spacing w:before="0" w:after="120"/>
        <w:ind w:left="227"/>
        <w:jc w:val="right"/>
        <w:shd w:val="clear" w:color="auto" w:fill="FFF3F3"/>
      </w:pPr>
      <w:r>
        <w:rPr>
          <w:rFonts w:ascii="Arial" w:hAnsi="Arial"/>
          <w:b w:val="0"/>
          <w:i w:val="0"/>
          <w:color w:val="8B0000"/>
          <w:sz w:val="20"/>
          <w:lang w:bidi="he-IL"/>
        </w:rPr>
        <w:t>UserId 11344 רשם 161 כרטיסי אשראי שונים — אך הזמין רק פעמיים. זוהי דגל אדום קלאסי לאחת מהאפשרויות הבאות: (1) ניסיון הונאה — בדיקת תוקף כרטיסים גנובים על פלטפורמת HAAT, (2) באג במערכת שרשם טוקנים כפולים לאותו לקוח, (3) חשבון טסט של מפתח שרץ על הסביבה הפרודקשן.</w:t>
      </w:r>
    </w:p>
    <w:p>
      <w:pPr>
        <w:bidi w:val="1"/>
        <w:spacing w:before="60" w:after="60"/>
        <w:jc w:val="right"/>
      </w:pPr>
      <w:r>
        <w:rPr>
          <w:rFonts w:ascii="Arial" w:hAnsi="Arial"/>
          <w:b w:val="0"/>
          <w:i w:val="0"/>
          <w:color w:val="595959"/>
          <w:sz w:val="22"/>
          <w:lang w:bidi="he-IL"/>
        </w:rPr>
        <w:t>לקוחות עם 50+ טוקנים ופחות מ-5 הזמנות הם ממצא חשוד מאוד שמחייב בדיקה מיידית.</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הצעד הבא: להצליב את UserId 11344 ו-20614 מול לוגי המערכת — האם כל 161 הטוקנים נרשמו בפרק זמן קצר? מאותה כתובת IP? זה יעיד על ניסיון Card-Testing.</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המלצה: להוסיף ריט לימיט (Rate Limit) על הוספת כרטיסים — לדוגמה מקסימום 5 כרטיסים ב-24 שעות לכל חשבון.</w:t>
      </w:r>
    </w:p>
    <w:p>
      <w:pPr>
        <w:spacing w:after="120"/>
      </w:pPr>
    </w:p>
    <w:p>
      <w:pPr>
        <w:bidi w:val="1"/>
        <w:spacing w:before="200" w:after="20"/>
        <w:jc w:val="right"/>
      </w:pPr>
      <w:r>
        <w:rPr>
          <w:rFonts w:ascii="Arial" w:hAnsi="Arial"/>
          <w:b/>
          <w:i w:val="0"/>
          <w:color w:val="1A376C"/>
          <w:sz w:val="22"/>
          <w:lang w:bidi="he-IL"/>
        </w:rPr>
        <w:t>ג | ממצא חריג 2 — 1,258 טוקנים כפולים</w:t>
      </w:r>
    </w:p>
    <w:p>
      <w:pPr>
        <w:bidi w:val="1"/>
        <w:spacing w:before="0" w:after="0"/>
        <w:jc w:val="right"/>
        <w:pBdr>
          <w:bottom w:val="single" w:sz="6" w:space="1" w:color="CCCCCC"/>
        </w:pBdr>
      </w:pP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טוקנים כפולים (אותו Token בשורות שונות): 1,258</w:t>
      </w:r>
    </w:p>
    <w:p>
      <w:pPr>
        <w:bidi w:val="1"/>
        <w:spacing w:before="40" w:after="60"/>
        <w:ind w:left="227"/>
        <w:jc w:val="right"/>
        <w:shd w:val="clear" w:color="auto" w:fill="FFFDE7"/>
      </w:pPr>
      <w:r>
        <w:rPr>
          <w:rFonts w:ascii="Arial" w:hAnsi="Arial"/>
          <w:b w:val="0"/>
          <w:i w:val="0"/>
          <w:color w:val="5D4000"/>
          <w:sz w:val="20"/>
          <w:lang w:bidi="he-IL"/>
        </w:rPr>
        <w:t>טוקנים ייחודיים: 48,916 מתוך 50,174 שורות (97.5% ייחודיות)</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כל הטוקנים שייכים לאותו UserId? (בדיקה):</w:t>
      </w:r>
    </w:p>
    <w:p>
      <w:pPr>
        <w:bidi w:val="1"/>
        <w:spacing w:before="40" w:after="60"/>
        <w:ind w:left="227"/>
        <w:jc w:val="right"/>
        <w:shd w:val="clear" w:color="auto" w:fill="FFFDE7"/>
      </w:pPr>
      <w:r>
        <w:rPr>
          <w:rFonts w:ascii="Arial" w:hAnsi="Arial"/>
          <w:b w:val="0"/>
          <w:i w:val="0"/>
          <w:color w:val="5D4000"/>
          <w:sz w:val="20"/>
          <w:lang w:bidi="he-IL"/>
        </w:rPr>
        <w:t xml:space="preserve">  אם כן — סתם רישום כפול (באג בלוגיק הכתיבה לDB)</w:t>
      </w:r>
    </w:p>
    <w:p>
      <w:pPr>
        <w:bidi w:val="1"/>
        <w:spacing w:before="40" w:after="60"/>
        <w:ind w:left="227"/>
        <w:jc w:val="right"/>
        <w:shd w:val="clear" w:color="auto" w:fill="FFFDE7"/>
      </w:pPr>
      <w:r>
        <w:rPr>
          <w:rFonts w:ascii="Arial" w:hAnsi="Arial"/>
          <w:b w:val="0"/>
          <w:i w:val="0"/>
          <w:color w:val="5D4000"/>
          <w:sz w:val="20"/>
          <w:lang w:bidi="he-IL"/>
        </w:rPr>
        <w:t xml:space="preserve">  אם לא — כרטיס אחד משויך לשני לקוחות שונים (חמור יותר)</w:t>
      </w:r>
    </w:p>
    <w:p>
      <w:pPr>
        <w:spacing w:after="80"/>
      </w:pPr>
    </w:p>
    <w:p>
      <w:pPr>
        <w:bidi w:val="1"/>
        <w:spacing w:before="60" w:after="60"/>
        <w:jc w:val="right"/>
      </w:pPr>
      <w:r>
        <w:rPr>
          <w:rFonts w:ascii="Arial" w:hAnsi="Arial"/>
          <w:b w:val="0"/>
          <w:i w:val="0"/>
          <w:color w:val="595959"/>
          <w:sz w:val="22"/>
          <w:lang w:bidi="he-IL"/>
        </w:rPr>
        <w:t>1,258 טוקנים מופיעים יותר מפעם אחת. Token אמור לייצג כרטיס ייחודי — כפילויות מעידות על באג ברישום.</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הצעד הבא: לבדוק אם הכפילויות הן לאותו UserId (באג בלוגיק "הוסף כרטיס") או לUserId שונים (פרצת אבטחה — שיתוף כרטיס בין חשבונות).</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המלצה: להוסיף UNIQUE constraint על עמודת Token בDB כדי למנוע רישום כפול עתידי.</w:t>
      </w:r>
    </w:p>
    <w:p>
      <w:pPr>
        <w:spacing w:after="120"/>
      </w:pPr>
    </w:p>
    <w:p>
      <w:pPr>
        <w:bidi w:val="1"/>
        <w:spacing w:before="200" w:after="20"/>
        <w:jc w:val="right"/>
      </w:pPr>
      <w:r>
        <w:rPr>
          <w:rFonts w:ascii="Arial" w:hAnsi="Arial"/>
          <w:b/>
          <w:i w:val="0"/>
          <w:color w:val="1A376C"/>
          <w:sz w:val="22"/>
          <w:lang w:bidi="he-IL"/>
        </w:rPr>
        <w:t>ד | ממצא חריג 3 — קרוס רפרנס עם טבלת הזמנות</w:t>
      </w:r>
    </w:p>
    <w:p>
      <w:pPr>
        <w:bidi w:val="1"/>
        <w:spacing w:before="0" w:after="0"/>
        <w:jc w:val="right"/>
        <w:pBdr>
          <w:bottom w:val="single" w:sz="6" w:space="1" w:color="CCCCCC"/>
        </w:pBdr>
      </w:pP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לקוחות ייחודיים בהזמנות:        22,110</w:t>
      </w:r>
    </w:p>
    <w:p>
      <w:pPr>
        <w:bidi w:val="1"/>
        <w:spacing w:before="40" w:after="60"/>
        <w:ind w:left="227"/>
        <w:jc w:val="right"/>
        <w:shd w:val="clear" w:color="auto" w:fill="FFFDE7"/>
      </w:pPr>
      <w:r>
        <w:rPr>
          <w:rFonts w:ascii="Arial" w:hAnsi="Arial"/>
          <w:b w:val="0"/>
          <w:i w:val="0"/>
          <w:color w:val="5D4000"/>
          <w:sz w:val="20"/>
          <w:lang w:bidi="he-IL"/>
        </w:rPr>
        <w:t>לקוחות ייחודיים ב-payment:       15,287</w:t>
      </w:r>
    </w:p>
    <w:p>
      <w:pPr>
        <w:bidi w:val="1"/>
        <w:spacing w:before="40" w:after="60"/>
        <w:ind w:left="227"/>
        <w:jc w:val="right"/>
        <w:shd w:val="clear" w:color="auto" w:fill="FFFDE7"/>
      </w:pPr>
      <w:r>
        <w:rPr>
          <w:rFonts w:ascii="Arial" w:hAnsi="Arial"/>
          <w:b w:val="0"/>
          <w:i w:val="0"/>
          <w:color w:val="5D4000"/>
          <w:sz w:val="20"/>
          <w:lang w:bidi="he-IL"/>
        </w:rPr>
        <w:t>לקוחות בשתי הטבלאות:            15,280</w:t>
      </w:r>
    </w:p>
    <w:p>
      <w:pPr>
        <w:bidi w:val="1"/>
        <w:spacing w:before="40" w:after="60"/>
        <w:ind w:left="227"/>
        <w:jc w:val="right"/>
        <w:shd w:val="clear" w:color="auto" w:fill="FFFDE7"/>
      </w:pPr>
      <w:r>
        <w:rPr>
          <w:rFonts w:ascii="Arial" w:hAnsi="Arial"/>
          <w:b w:val="0"/>
          <w:i w:val="0"/>
          <w:color w:val="5D4000"/>
          <w:sz w:val="20"/>
          <w:lang w:bidi="he-IL"/>
        </w:rPr>
        <w:t>רק ב-payment (לא הזמינו):            7  ← סביר</w:t>
      </w:r>
    </w:p>
    <w:p>
      <w:pPr>
        <w:bidi w:val="1"/>
        <w:spacing w:before="40" w:after="60"/>
        <w:ind w:left="227"/>
        <w:jc w:val="right"/>
        <w:shd w:val="clear" w:color="auto" w:fill="FFFDE7"/>
      </w:pPr>
      <w:r>
        <w:rPr>
          <w:rFonts w:ascii="Arial" w:hAnsi="Arial"/>
          <w:b w:val="0"/>
          <w:i w:val="0"/>
          <w:color w:val="5D4000"/>
          <w:sz w:val="20"/>
          <w:lang w:bidi="he-IL"/>
        </w:rPr>
        <w:t>רק בהזמנות (אין טוקן):           6,830  ← צפוי (משלמי מזומן)</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בדיקת עקביות תשלום:</w:t>
      </w:r>
    </w:p>
    <w:p>
      <w:pPr>
        <w:bidi w:val="1"/>
        <w:spacing w:before="40" w:after="60"/>
        <w:ind w:left="227"/>
        <w:jc w:val="right"/>
        <w:shd w:val="clear" w:color="auto" w:fill="FFFDE7"/>
      </w:pPr>
      <w:r>
        <w:rPr>
          <w:rFonts w:ascii="Arial" w:hAnsi="Arial"/>
          <w:b w:val="0"/>
          <w:i w:val="0"/>
          <w:color w:val="5D4000"/>
          <w:sz w:val="20"/>
          <w:lang w:bidi="he-IL"/>
        </w:rPr>
        <w:t xml:space="preserve">  משלמי מזומן (PaymentMethod=0) עם טוקן:    9,190 / 15,945 (57.6%)</w:t>
      </w:r>
    </w:p>
    <w:p>
      <w:pPr>
        <w:bidi w:val="1"/>
        <w:spacing w:before="40" w:after="60"/>
        <w:ind w:left="227"/>
        <w:jc w:val="right"/>
        <w:shd w:val="clear" w:color="auto" w:fill="FFFDE7"/>
      </w:pPr>
      <w:r>
        <w:rPr>
          <w:rFonts w:ascii="Arial" w:hAnsi="Arial"/>
          <w:b w:val="0"/>
          <w:i w:val="0"/>
          <w:color w:val="5D4000"/>
          <w:sz w:val="20"/>
          <w:lang w:bidi="he-IL"/>
        </w:rPr>
        <w:t xml:space="preserve">  משלמי אשראי (PaymentMethod=1) ללא טוקן:      78 / 7,041  (1.1%)  ← חריג!</w:t>
      </w:r>
    </w:p>
    <w:p>
      <w:pPr>
        <w:bidi w:val="1"/>
        <w:spacing w:before="40" w:after="60"/>
        <w:ind w:left="227"/>
        <w:jc w:val="right"/>
        <w:shd w:val="clear" w:color="auto" w:fill="FFFDE7"/>
      </w:pPr>
      <w:r>
        <w:rPr>
          <w:rFonts w:ascii="Arial" w:hAnsi="Arial"/>
          <w:b w:val="0"/>
          <w:i w:val="0"/>
          <w:color w:val="5D4000"/>
          <w:sz w:val="20"/>
          <w:lang w:bidi="he-IL"/>
        </w:rPr>
        <w:t xml:space="preserve">  לקוחות שמשלמים גם מזומן וגם אשראי:          876 לקוחות</w:t>
      </w:r>
    </w:p>
    <w:p>
      <w:pPr>
        <w:spacing w:after="80"/>
      </w:pPr>
    </w:p>
    <w:p>
      <w:pPr>
        <w:bidi w:val="1"/>
        <w:spacing w:before="60" w:after="60"/>
        <w:jc w:val="right"/>
      </w:pPr>
      <w:r>
        <w:rPr>
          <w:rFonts w:ascii="Arial" w:hAnsi="Arial"/>
          <w:b w:val="0"/>
          <w:i w:val="0"/>
          <w:color w:val="595959"/>
          <w:sz w:val="22"/>
          <w:lang w:bidi="he-IL"/>
        </w:rPr>
        <w:t>הממצא הקריטי: 78 לקוחות שיצאה מהם הזמנה עם PaymentMethod=1 (אשראי) — אבל הם אינם מופיעים בטבלת payment_methods_user כלל.</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הסבר אפשרי: תשלום דרך ספק חיצוני (PayPal, Apple Pay) שאינו מייצר טוקן פנימי, או מחיקת הכרטיס לאחר ההזמנה.</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ממצא תקין: 6,830 משלמי מזומן ללא טוקן — לגמרי הגיוני, מזומן לא דורש רישום כרטיס.</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ממצא מעניין: 876 לקוחות משלמים גם מזומן וגם אשראי — לקוחות גמישים שיש לתמרץ לאשראי (מעקב טוב יותר, אפשרות לתכנית נאמנות).</w:t>
      </w:r>
    </w:p>
    <w:p>
      <w:pPr>
        <w:bidi w:val="1"/>
        <w:spacing w:before="120" w:after="0"/>
        <w:jc w:val="right"/>
        <w:shd w:val="clear" w:color="auto" w:fill="E8F5E9"/>
      </w:pPr>
      <w:r>
        <w:rPr>
          <w:rFonts w:ascii="Arial" w:hAnsi="Arial"/>
          <w:b/>
          <w:i w:val="0"/>
          <w:color w:val="1B5E20"/>
          <w:sz w:val="20"/>
          <w:lang w:bidi="he-IL"/>
        </w:rPr>
        <w:t xml:space="preserve">  תובנה עסקית:</w:t>
      </w:r>
    </w:p>
    <w:p>
      <w:pPr>
        <w:bidi w:val="1"/>
        <w:spacing w:before="0" w:after="120"/>
        <w:ind w:left="227"/>
        <w:jc w:val="right"/>
        <w:shd w:val="clear" w:color="auto" w:fill="F1F8F1"/>
      </w:pPr>
      <w:r>
        <w:rPr>
          <w:rFonts w:ascii="Arial" w:hAnsi="Arial"/>
          <w:b w:val="0"/>
          <w:i w:val="0"/>
          <w:color w:val="1B5E20"/>
          <w:sz w:val="20"/>
          <w:lang w:bidi="he-IL"/>
        </w:rPr>
        <w:t>הנתונים בסך הכל נקיים ועקביים — אין שחיתות מסיבית. 3 הממצאים (טוקנים מרובים, כפילויות, 78 חריגים) הם בעיות ידועות בכל מערכת תשלומים. הטיפול הקריטי ביותר הוא UserId 11344/20614 בשל חשד ל-Card Testing.</w:t>
      </w:r>
    </w:p>
    <w:p>
      <w:pPr>
        <w:bidi w:val="1"/>
        <w:spacing w:before="160" w:after="80"/>
        <w:jc w:val="center"/>
      </w:pPr>
      <w:r>
        <w:drawing>
          <wp:inline xmlns:a="http://schemas.openxmlformats.org/drawingml/2006/main" xmlns:pic="http://schemas.openxmlformats.org/drawingml/2006/picture">
            <wp:extent cx="5220000" cy="2009042"/>
            <wp:docPr id="14" name="Picture 14"/>
            <wp:cNvGraphicFramePr>
              <a:graphicFrameLocks noChangeAspect="1"/>
            </wp:cNvGraphicFramePr>
            <a:graphic>
              <a:graphicData uri="http://schemas.openxmlformats.org/drawingml/2006/picture">
                <pic:pic>
                  <pic:nvPicPr>
                    <pic:cNvPr id="0" name="q8_data_quality.png"/>
                    <pic:cNvPicPr/>
                  </pic:nvPicPr>
                  <pic:blipFill>
                    <a:blip r:embed="rId22"/>
                    <a:stretch>
                      <a:fillRect/>
                    </a:stretch>
                  </pic:blipFill>
                  <pic:spPr>
                    <a:xfrm>
                      <a:off x="0" y="0"/>
                      <a:ext cx="5220000" cy="2009042"/>
                    </a:xfrm>
                    <a:prstGeom prst="rect"/>
                  </pic:spPr>
                </pic:pic>
              </a:graphicData>
            </a:graphic>
          </wp:inline>
        </w:drawing>
      </w:r>
    </w:p>
    <w:p>
      <w:pPr>
        <w:bidi w:val="1"/>
        <w:spacing w:before="40" w:after="200"/>
        <w:jc w:val="right"/>
      </w:pPr>
      <w:r>
        <w:rPr>
          <w:rFonts w:ascii="Arial" w:hAnsi="Arial"/>
          <w:b w:val="0"/>
          <w:i/>
          <w:color w:val="595959"/>
          <w:sz w:val="18"/>
          <w:rtl w:val="1"/>
          <w:lang w:bidi="he-IL"/>
        </w:rPr>
        <w:t>תרשים 14 — פיזור טוקנים ללקוח (שמאל) והשוואת טבלאות (ימין)</w:t>
      </w:r>
    </w:p>
    <w:p>
      <w:r>
        <w:br w:type="page"/>
      </w:r>
    </w:p>
    <w:p>
      <w:pPr>
        <w:bidi w:val="1"/>
        <w:spacing w:before="240" w:after="80"/>
        <w:jc w:val="right"/>
        <w:shd w:val="clear" w:color="auto" w:fill="1A376C"/>
      </w:pPr>
      <w:r>
        <w:rPr>
          <w:rFonts w:ascii="Arial" w:hAnsi="Arial"/>
          <w:b/>
          <w:i w:val="0"/>
          <w:color w:val="FFFFFF"/>
          <w:sz w:val="26"/>
          <w:lang w:bidi="he-IL"/>
        </w:rPr>
        <w:t xml:space="preserve">  שאלה 9. פרזנטציה — נקודות עיקריות</w:t>
      </w:r>
    </w:p>
    <w:p>
      <w:pPr>
        <w:bidi w:val="1"/>
        <w:spacing w:before="0" w:after="120"/>
        <w:jc w:val="right"/>
      </w:pPr>
      <w:r>
        <w:rPr>
          <w:rFonts w:ascii="Arial" w:hAnsi="Arial"/>
          <w:b w:val="0"/>
          <w:i/>
          <w:color w:val="595959"/>
          <w:sz w:val="20"/>
          <w:lang w:bidi="he-IL"/>
        </w:rPr>
        <w:t>הצגה חיה בפני הצוות + שאלות ותשובות. הטבלה מפרטת את מבנה הסליידים המוצע.</w:t>
      </w:r>
    </w:p>
    <w:tbl>
      <w:tblPr>
        <w:tblStyle w:val="TableGrid"/>
        <w:tblW w:type="auto" w:w="0"/>
        <w:tblLook w:firstColumn="1" w:firstRow="1" w:lastColumn="0" w:lastRow="0" w:noHBand="0" w:noVBand="1" w:val="04A0"/>
      </w:tblPr>
      <w:tblGrid>
        <w:gridCol w:w="3025"/>
        <w:gridCol w:w="3025"/>
        <w:gridCol w:w="3025"/>
      </w:tblGrid>
      <w:tr>
        <w:tc>
          <w:tcPr>
            <w:tcW w:type="dxa" w:w="3025"/>
            <w:shd w:val="clear" w:color="auto" w:fill="1A376C"/>
            <w:bidi w:val="1"/>
          </w:tcPr>
          <w:p>
            <w:pPr>
              <w:bidi w:val="1"/>
              <w:jc w:val="right"/>
            </w:pPr>
            <w:r>
              <w:rPr>
                <w:rFonts w:ascii="Arial" w:hAnsi="Arial"/>
                <w:b/>
                <w:i w:val="0"/>
                <w:color w:val="FFFFFF"/>
                <w:sz w:val="18"/>
                <w:lang w:bidi="he-IL"/>
              </w:rPr>
              <w:t>שקף</w:t>
            </w:r>
          </w:p>
        </w:tc>
        <w:tc>
          <w:tcPr>
            <w:tcW w:type="dxa" w:w="3025"/>
            <w:shd w:val="clear" w:color="auto" w:fill="1A376C"/>
            <w:bidi w:val="1"/>
          </w:tcPr>
          <w:p>
            <w:pPr>
              <w:bidi w:val="1"/>
              <w:jc w:val="right"/>
            </w:pPr>
            <w:r>
              <w:rPr>
                <w:rFonts w:ascii="Arial" w:hAnsi="Arial"/>
                <w:b/>
                <w:i w:val="0"/>
                <w:color w:val="FFFFFF"/>
                <w:sz w:val="18"/>
                <w:lang w:bidi="he-IL"/>
              </w:rPr>
              <w:t>כותרת</w:t>
            </w:r>
          </w:p>
        </w:tc>
        <w:tc>
          <w:tcPr>
            <w:tcW w:type="dxa" w:w="3025"/>
            <w:shd w:val="clear" w:color="auto" w:fill="1A376C"/>
            <w:bidi w:val="1"/>
          </w:tcPr>
          <w:p>
            <w:pPr>
              <w:bidi w:val="1"/>
              <w:jc w:val="right"/>
            </w:pPr>
            <w:r>
              <w:rPr>
                <w:rFonts w:ascii="Arial" w:hAnsi="Arial"/>
                <w:b/>
                <w:i w:val="0"/>
                <w:color w:val="FFFFFF"/>
                <w:sz w:val="18"/>
                <w:lang w:bidi="he-IL"/>
              </w:rPr>
              <w:t>תוכן / נקודות עיקריות</w:t>
            </w:r>
          </w:p>
        </w:tc>
      </w:tr>
      <w:tr>
        <w:tc>
          <w:tcPr>
            <w:tcW w:type="dxa" w:w="3025"/>
            <w:shd w:val="clear" w:color="auto" w:fill="E8EDF5"/>
            <w:bidi w:val="1"/>
          </w:tcPr>
          <w:p>
            <w:pPr>
              <w:bidi w:val="1"/>
              <w:jc w:val="right"/>
            </w:pPr>
            <w:r>
              <w:rPr>
                <w:rFonts w:ascii="Arial" w:hAnsi="Arial"/>
                <w:b/>
                <w:i w:val="0"/>
                <w:color w:val="1A376C"/>
                <w:sz w:val="18"/>
                <w:lang w:bidi="he-IL"/>
              </w:rPr>
              <w:t>שקף 1</w:t>
            </w:r>
          </w:p>
        </w:tc>
        <w:tc>
          <w:tcPr>
            <w:tcW w:type="dxa" w:w="3025"/>
            <w:shd w:val="clear" w:color="auto" w:fill="F0F4FF"/>
            <w:bidi w:val="1"/>
          </w:tcPr>
          <w:p>
            <w:pPr>
              <w:bidi w:val="1"/>
              <w:jc w:val="right"/>
            </w:pPr>
            <w:r>
              <w:rPr>
                <w:rFonts w:ascii="Arial" w:hAnsi="Arial"/>
                <w:b w:val="0"/>
                <w:i w:val="0"/>
                <w:color w:val="595959"/>
                <w:sz w:val="18"/>
                <w:lang w:bidi="he-IL"/>
              </w:rPr>
              <w:t>סיכום מנהלים</w:t>
            </w:r>
          </w:p>
        </w:tc>
        <w:tc>
          <w:tcPr>
            <w:tcW w:type="dxa" w:w="3025"/>
            <w:shd w:val="clear" w:color="auto" w:fill="F0F4FF"/>
            <w:bidi w:val="1"/>
          </w:tcPr>
          <w:p>
            <w:pPr>
              <w:bidi w:val="1"/>
              <w:jc w:val="right"/>
            </w:pPr>
            <w:r>
              <w:rPr>
                <w:rFonts w:ascii="Arial" w:hAnsi="Arial"/>
                <w:b w:val="0"/>
                <w:i w:val="0"/>
                <w:color w:val="595959"/>
                <w:sz w:val="18"/>
                <w:lang w:bidi="he-IL"/>
              </w:rPr>
              <w:t>האם אנחנו צומחים בבריאות? 3 ממצאים מרכזיים</w:t>
            </w:r>
          </w:p>
        </w:tc>
      </w:tr>
      <w:tr>
        <w:tc>
          <w:tcPr>
            <w:tcW w:type="dxa" w:w="3025"/>
            <w:shd w:val="clear" w:color="auto" w:fill="E8EDF5"/>
            <w:bidi w:val="1"/>
          </w:tcPr>
          <w:p>
            <w:pPr>
              <w:bidi w:val="1"/>
              <w:jc w:val="right"/>
            </w:pPr>
            <w:r>
              <w:rPr>
                <w:rFonts w:ascii="Arial" w:hAnsi="Arial"/>
                <w:b/>
                <w:i w:val="0"/>
                <w:color w:val="1A376C"/>
                <w:sz w:val="18"/>
                <w:lang w:bidi="he-IL"/>
              </w:rPr>
              <w:t>שקף 2</w:t>
            </w:r>
          </w:p>
        </w:tc>
        <w:tc>
          <w:tcPr>
            <w:tcW w:type="dxa" w:w="3025"/>
            <w:shd w:val="clear" w:color="auto" w:fill="FFFFFF"/>
            <w:bidi w:val="1"/>
          </w:tcPr>
          <w:p>
            <w:pPr>
              <w:bidi w:val="1"/>
              <w:jc w:val="right"/>
            </w:pPr>
            <w:r>
              <w:rPr>
                <w:rFonts w:ascii="Arial" w:hAnsi="Arial"/>
                <w:b w:val="0"/>
                <w:i w:val="0"/>
                <w:color w:val="595959"/>
                <w:sz w:val="18"/>
                <w:lang w:bidi="he-IL"/>
              </w:rPr>
              <w:t>נפח ועסקים</w:t>
            </w:r>
          </w:p>
        </w:tc>
        <w:tc>
          <w:tcPr>
            <w:tcW w:type="dxa" w:w="3025"/>
            <w:shd w:val="clear" w:color="auto" w:fill="FFFFFF"/>
            <w:bidi w:val="1"/>
          </w:tcPr>
          <w:p>
            <w:pPr>
              <w:bidi w:val="1"/>
              <w:jc w:val="right"/>
            </w:pPr>
            <w:r>
              <w:rPr>
                <w:rFonts w:ascii="Arial" w:hAnsi="Arial"/>
                <w:b w:val="0"/>
                <w:i w:val="0"/>
                <w:color w:val="595959"/>
                <w:sz w:val="18"/>
                <w:lang w:bidi="he-IL"/>
              </w:rPr>
              <w:t>פיזור חודשי ואזורי — מגמות ורמת ריכוזיות</w:t>
            </w:r>
          </w:p>
        </w:tc>
      </w:tr>
      <w:tr>
        <w:tc>
          <w:tcPr>
            <w:tcW w:type="dxa" w:w="3025"/>
            <w:shd w:val="clear" w:color="auto" w:fill="E8EDF5"/>
            <w:bidi w:val="1"/>
          </w:tcPr>
          <w:p>
            <w:pPr>
              <w:bidi w:val="1"/>
              <w:jc w:val="right"/>
            </w:pPr>
            <w:r>
              <w:rPr>
                <w:rFonts w:ascii="Arial" w:hAnsi="Arial"/>
                <w:b/>
                <w:i w:val="0"/>
                <w:color w:val="1A376C"/>
                <w:sz w:val="18"/>
                <w:lang w:bidi="he-IL"/>
              </w:rPr>
              <w:t>שקף 3</w:t>
            </w:r>
          </w:p>
        </w:tc>
        <w:tc>
          <w:tcPr>
            <w:tcW w:type="dxa" w:w="3025"/>
            <w:shd w:val="clear" w:color="auto" w:fill="F0F4FF"/>
            <w:bidi w:val="1"/>
          </w:tcPr>
          <w:p>
            <w:pPr>
              <w:bidi w:val="1"/>
              <w:jc w:val="right"/>
            </w:pPr>
            <w:r>
              <w:rPr>
                <w:rFonts w:ascii="Arial" w:hAnsi="Arial"/>
                <w:b w:val="0"/>
                <w:i w:val="0"/>
                <w:color w:val="595959"/>
                <w:sz w:val="18"/>
                <w:lang w:bidi="he-IL"/>
              </w:rPr>
              <w:t>ביצועי משלוח</w:t>
            </w:r>
          </w:p>
        </w:tc>
        <w:tc>
          <w:tcPr>
            <w:tcW w:type="dxa" w:w="3025"/>
            <w:shd w:val="clear" w:color="auto" w:fill="F0F4FF"/>
            <w:bidi w:val="1"/>
          </w:tcPr>
          <w:p>
            <w:pPr>
              <w:bidi w:val="1"/>
              <w:jc w:val="right"/>
            </w:pPr>
            <w:r>
              <w:rPr>
                <w:rFonts w:ascii="Arial" w:hAnsi="Arial"/>
                <w:b w:val="0"/>
                <w:i w:val="0"/>
                <w:color w:val="595959"/>
                <w:sz w:val="18"/>
                <w:lang w:bidi="he-IL"/>
              </w:rPr>
              <w:t>שיעור הצלחה 65.2% | שעות שיא | מפת אזורים</w:t>
            </w:r>
          </w:p>
        </w:tc>
      </w:tr>
      <w:tr>
        <w:tc>
          <w:tcPr>
            <w:tcW w:type="dxa" w:w="3025"/>
            <w:shd w:val="clear" w:color="auto" w:fill="E8EDF5"/>
            <w:bidi w:val="1"/>
          </w:tcPr>
          <w:p>
            <w:pPr>
              <w:bidi w:val="1"/>
              <w:jc w:val="right"/>
            </w:pPr>
            <w:r>
              <w:rPr>
                <w:rFonts w:ascii="Arial" w:hAnsi="Arial"/>
                <w:b/>
                <w:i w:val="0"/>
                <w:color w:val="1A376C"/>
                <w:sz w:val="18"/>
                <w:lang w:bidi="he-IL"/>
              </w:rPr>
              <w:t>שקף 4</w:t>
            </w:r>
          </w:p>
        </w:tc>
        <w:tc>
          <w:tcPr>
            <w:tcW w:type="dxa" w:w="3025"/>
            <w:shd w:val="clear" w:color="auto" w:fill="FFFFFF"/>
            <w:bidi w:val="1"/>
          </w:tcPr>
          <w:p>
            <w:pPr>
              <w:bidi w:val="1"/>
              <w:jc w:val="right"/>
            </w:pPr>
            <w:r>
              <w:rPr>
                <w:rFonts w:ascii="Arial" w:hAnsi="Arial"/>
                <w:b w:val="0"/>
                <w:i w:val="0"/>
                <w:color w:val="595959"/>
                <w:sz w:val="18"/>
                <w:lang w:bidi="he-IL"/>
              </w:rPr>
              <w:t>לוח מחוונים (KPI)</w:t>
            </w:r>
          </w:p>
        </w:tc>
        <w:tc>
          <w:tcPr>
            <w:tcW w:type="dxa" w:w="3025"/>
            <w:shd w:val="clear" w:color="auto" w:fill="FFFFFF"/>
            <w:bidi w:val="1"/>
          </w:tcPr>
          <w:p>
            <w:pPr>
              <w:bidi w:val="1"/>
              <w:jc w:val="right"/>
            </w:pPr>
            <w:r>
              <w:rPr>
                <w:rFonts w:ascii="Arial" w:hAnsi="Arial"/>
                <w:b w:val="0"/>
                <w:i w:val="0"/>
                <w:color w:val="595959"/>
                <w:sz w:val="18"/>
                <w:lang w:bidi="he-IL"/>
              </w:rPr>
              <w:t>5 המדדים + מצב עכשווי + גבולות תקין/מדאיג</w:t>
            </w:r>
          </w:p>
        </w:tc>
      </w:tr>
      <w:tr>
        <w:tc>
          <w:tcPr>
            <w:tcW w:type="dxa" w:w="3025"/>
            <w:shd w:val="clear" w:color="auto" w:fill="E8EDF5"/>
            <w:bidi w:val="1"/>
          </w:tcPr>
          <w:p>
            <w:pPr>
              <w:bidi w:val="1"/>
              <w:jc w:val="right"/>
            </w:pPr>
            <w:r>
              <w:rPr>
                <w:rFonts w:ascii="Arial" w:hAnsi="Arial"/>
                <w:b/>
                <w:i w:val="0"/>
                <w:color w:val="1A376C"/>
                <w:sz w:val="18"/>
                <w:lang w:bidi="he-IL"/>
              </w:rPr>
              <w:t>שקף 5</w:t>
            </w:r>
          </w:p>
        </w:tc>
        <w:tc>
          <w:tcPr>
            <w:tcW w:type="dxa" w:w="3025"/>
            <w:shd w:val="clear" w:color="auto" w:fill="F0F4FF"/>
            <w:bidi w:val="1"/>
          </w:tcPr>
          <w:p>
            <w:pPr>
              <w:bidi w:val="1"/>
              <w:jc w:val="right"/>
            </w:pPr>
            <w:r>
              <w:rPr>
                <w:rFonts w:ascii="Arial" w:hAnsi="Arial"/>
                <w:b w:val="0"/>
                <w:i w:val="0"/>
                <w:color w:val="595959"/>
                <w:sz w:val="18"/>
                <w:lang w:bidi="he-IL"/>
              </w:rPr>
              <w:t>הממצא הכי מדאיג</w:t>
            </w:r>
          </w:p>
        </w:tc>
        <w:tc>
          <w:tcPr>
            <w:tcW w:type="dxa" w:w="3025"/>
            <w:shd w:val="clear" w:color="auto" w:fill="F0F4FF"/>
            <w:bidi w:val="1"/>
          </w:tcPr>
          <w:p>
            <w:pPr>
              <w:bidi w:val="1"/>
              <w:jc w:val="right"/>
            </w:pPr>
            <w:r>
              <w:rPr>
                <w:rFonts w:ascii="Arial" w:hAnsi="Arial"/>
                <w:b w:val="0"/>
                <w:i w:val="0"/>
                <w:color w:val="595959"/>
                <w:sz w:val="18"/>
                <w:lang w:bidi="he-IL"/>
              </w:rPr>
              <w:t>34.8% לא נמסרו — ניתוח הגורמים + אזורים</w:t>
            </w:r>
          </w:p>
        </w:tc>
      </w:tr>
      <w:tr>
        <w:tc>
          <w:tcPr>
            <w:tcW w:type="dxa" w:w="3025"/>
            <w:shd w:val="clear" w:color="auto" w:fill="E8EDF5"/>
            <w:bidi w:val="1"/>
          </w:tcPr>
          <w:p>
            <w:pPr>
              <w:bidi w:val="1"/>
              <w:jc w:val="right"/>
            </w:pPr>
            <w:r>
              <w:rPr>
                <w:rFonts w:ascii="Arial" w:hAnsi="Arial"/>
                <w:b/>
                <w:i w:val="0"/>
                <w:color w:val="1A376C"/>
                <w:sz w:val="18"/>
                <w:lang w:bidi="he-IL"/>
              </w:rPr>
              <w:t>שקף 6</w:t>
            </w:r>
          </w:p>
        </w:tc>
        <w:tc>
          <w:tcPr>
            <w:tcW w:type="dxa" w:w="3025"/>
            <w:shd w:val="clear" w:color="auto" w:fill="FFFFFF"/>
            <w:bidi w:val="1"/>
          </w:tcPr>
          <w:p>
            <w:pPr>
              <w:bidi w:val="1"/>
              <w:jc w:val="right"/>
            </w:pPr>
            <w:r>
              <w:rPr>
                <w:rFonts w:ascii="Arial" w:hAnsi="Arial"/>
                <w:b w:val="0"/>
                <w:i w:val="0"/>
                <w:color w:val="595959"/>
                <w:sz w:val="18"/>
                <w:lang w:bidi="he-IL"/>
              </w:rPr>
              <w:t>המלצות</w:t>
            </w:r>
          </w:p>
        </w:tc>
        <w:tc>
          <w:tcPr>
            <w:tcW w:type="dxa" w:w="3025"/>
            <w:shd w:val="clear" w:color="auto" w:fill="FFFFFF"/>
            <w:bidi w:val="1"/>
          </w:tcPr>
          <w:p>
            <w:pPr>
              <w:bidi w:val="1"/>
              <w:jc w:val="right"/>
            </w:pPr>
            <w:r>
              <w:rPr>
                <w:rFonts w:ascii="Arial" w:hAnsi="Arial"/>
                <w:b w:val="0"/>
                <w:i w:val="0"/>
                <w:color w:val="595959"/>
                <w:sz w:val="18"/>
                <w:lang w:bidi="he-IL"/>
              </w:rPr>
              <w:t>שלושה צעדים מיידיים לשיפור שיעור המסירה</w:t>
            </w:r>
          </w:p>
        </w:tc>
      </w:tr>
    </w:tbl>
    <w:p>
      <w:pPr>
        <w:bidi w:val="1"/>
        <w:spacing w:before="160" w:after="80"/>
        <w:jc w:val="right"/>
        <w:shd w:val="clear" w:color="auto" w:fill="F5F5F5"/>
      </w:pPr>
      <w:r>
        <w:rPr>
          <w:rFonts w:ascii="Arial" w:hAnsi="Arial"/>
          <w:b w:val="0"/>
          <w:i/>
          <w:color w:val="AAAAAA"/>
          <w:sz w:val="20"/>
          <w:lang w:bidi="he-IL"/>
        </w:rPr>
        <w:t>[ הערות נוספות לפרזנטציה ישלימו כאן ]</w:t>
      </w:r>
    </w:p>
    <w:p>
      <w:r>
        <w:br w:type="page"/>
      </w:r>
    </w:p>
    <w:p>
      <w:pPr>
        <w:bidi w:val="1"/>
        <w:spacing w:before="240" w:after="80"/>
        <w:jc w:val="right"/>
        <w:shd w:val="clear" w:color="auto" w:fill="2674C1"/>
      </w:pPr>
      <w:r>
        <w:rPr>
          <w:rFonts w:ascii="Arial" w:hAnsi="Arial"/>
          <w:b/>
          <w:i w:val="0"/>
          <w:color w:val="FFFFFF"/>
          <w:sz w:val="26"/>
          <w:lang w:bidi="he-IL"/>
        </w:rPr>
        <w:t xml:space="preserve">  שאלה 10 — בונוס. חישוב בונוסים שבועיים לשליחים (Courier Bonus Calculation)</w:t>
      </w:r>
    </w:p>
    <w:p>
      <w:pPr>
        <w:bidi w:val="1"/>
        <w:spacing w:before="0" w:after="120"/>
        <w:jc w:val="right"/>
      </w:pPr>
      <w:r>
        <w:rPr>
          <w:rFonts w:ascii="Arial" w:hAnsi="Arial"/>
          <w:b w:val="0"/>
          <w:i/>
          <w:color w:val="595959"/>
          <w:sz w:val="20"/>
          <w:lang w:bidi="he-IL"/>
        </w:rPr>
        <w:t>הנחיה: כתוב פונקציית Python המקבלת את הדאטאפריים ותאריכי שבוע ומחזירה טבלת בונוסים לשליחים לפי חוקי אזור.</w:t>
      </w:r>
    </w:p>
    <w:p>
      <w:pPr>
        <w:bidi w:val="1"/>
        <w:spacing w:before="200" w:after="20"/>
        <w:jc w:val="right"/>
      </w:pPr>
      <w:r>
        <w:rPr>
          <w:rFonts w:ascii="Arial" w:hAnsi="Arial"/>
          <w:b/>
          <w:i w:val="0"/>
          <w:color w:val="1A376C"/>
          <w:sz w:val="22"/>
          <w:lang w:bidi="he-IL"/>
        </w:rPr>
        <w:t>א | חוקי הבונוס</w:t>
      </w:r>
    </w:p>
    <w:p>
      <w:pPr>
        <w:bidi w:val="1"/>
        <w:spacing w:before="0" w:after="0"/>
        <w:jc w:val="right"/>
        <w:pBdr>
          <w:bottom w:val="single" w:sz="6" w:space="1" w:color="CCCCCC"/>
        </w:pBdr>
      </w:pP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AreaId 1  — סוף שבוע (שישי + שבת) בלבד: כל 50 מסירות → 100 ₪ בונוס</w:t>
      </w:r>
    </w:p>
    <w:p>
      <w:pPr>
        <w:bidi w:val="1"/>
        <w:spacing w:before="40" w:after="60"/>
        <w:ind w:left="227"/>
        <w:jc w:val="right"/>
        <w:shd w:val="clear" w:color="auto" w:fill="FFFDE7"/>
      </w:pPr>
      <w:r>
        <w:rPr>
          <w:rFonts w:ascii="Arial" w:hAnsi="Arial"/>
          <w:b w:val="0"/>
          <w:i w:val="0"/>
          <w:color w:val="5D4000"/>
          <w:sz w:val="20"/>
          <w:lang w:bidi="he-IL"/>
        </w:rPr>
        <w:t>AreaId 4  — כל ימות השבוע: כל מסירה מעל 300 ← 3 ₪ למסירה</w:t>
      </w:r>
    </w:p>
    <w:p>
      <w:pPr>
        <w:bidi w:val="1"/>
        <w:spacing w:before="40" w:after="60"/>
        <w:ind w:left="227"/>
        <w:jc w:val="right"/>
        <w:shd w:val="clear" w:color="auto" w:fill="FFFDE7"/>
      </w:pPr>
      <w:r>
        <w:rPr>
          <w:rFonts w:ascii="Arial" w:hAnsi="Arial"/>
          <w:b w:val="0"/>
          <w:i w:val="0"/>
          <w:color w:val="5D4000"/>
          <w:sz w:val="20"/>
          <w:lang w:bidi="he-IL"/>
        </w:rPr>
        <w:t>AreaId 10 — סוף שבוע (שישי + שבת) בלבד: כל 50 מסירות → 150 ₪ בונוס</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הגדרות:</w:t>
      </w:r>
    </w:p>
    <w:p>
      <w:pPr>
        <w:bidi w:val="1"/>
        <w:spacing w:before="40" w:after="60"/>
        <w:ind w:left="227"/>
        <w:jc w:val="right"/>
        <w:shd w:val="clear" w:color="auto" w:fill="FFFDE7"/>
      </w:pPr>
      <w:r>
        <w:rPr>
          <w:rFonts w:ascii="Arial" w:hAnsi="Arial"/>
          <w:b w:val="0"/>
          <w:i w:val="0"/>
          <w:color w:val="5D4000"/>
          <w:sz w:val="20"/>
          <w:lang w:bidi="he-IL"/>
        </w:rPr>
        <w:t xml:space="preserve">  • Delivered = ArriveDate is not NULL</w:t>
      </w:r>
    </w:p>
    <w:p>
      <w:pPr>
        <w:bidi w:val="1"/>
        <w:spacing w:before="40" w:after="60"/>
        <w:ind w:left="227"/>
        <w:jc w:val="right"/>
        <w:shd w:val="clear" w:color="auto" w:fill="FFFDE7"/>
      </w:pPr>
      <w:r>
        <w:rPr>
          <w:rFonts w:ascii="Arial" w:hAnsi="Arial"/>
          <w:b w:val="0"/>
          <w:i w:val="0"/>
          <w:color w:val="5D4000"/>
          <w:sz w:val="20"/>
          <w:lang w:bidi="he-IL"/>
        </w:rPr>
        <w:t xml:space="preserve">  • Weekend   = Friday (DayOfWeek=4) or Saturday (DayOfWeek=5)</w:t>
      </w:r>
    </w:p>
    <w:p>
      <w:pPr>
        <w:bidi w:val="1"/>
        <w:spacing w:before="40" w:after="60"/>
        <w:ind w:left="227"/>
        <w:jc w:val="right"/>
        <w:shd w:val="clear" w:color="auto" w:fill="FFFDE7"/>
      </w:pPr>
      <w:r>
        <w:rPr>
          <w:rFonts w:ascii="Arial" w:hAnsi="Arial"/>
          <w:b w:val="0"/>
          <w:i w:val="0"/>
          <w:color w:val="5D4000"/>
          <w:sz w:val="20"/>
          <w:lang w:bidi="he-IL"/>
        </w:rPr>
        <w:t xml:space="preserve">  • פלט: DriverId, AreaId, TotalDelivered, BonusAmount</w:t>
      </w:r>
    </w:p>
    <w:p>
      <w:pPr>
        <w:spacing w:after="80"/>
      </w:pPr>
    </w:p>
    <w:p>
      <w:pPr>
        <w:spacing w:after="120"/>
      </w:pPr>
    </w:p>
    <w:p>
      <w:pPr>
        <w:bidi w:val="1"/>
        <w:spacing w:before="200" w:after="20"/>
        <w:jc w:val="right"/>
      </w:pPr>
      <w:r>
        <w:rPr>
          <w:rFonts w:ascii="Arial" w:hAnsi="Arial"/>
          <w:b/>
          <w:i w:val="0"/>
          <w:color w:val="1A376C"/>
          <w:sz w:val="22"/>
          <w:lang w:bidi="he-IL"/>
        </w:rPr>
        <w:t>ב | הפונקציה</w:t>
      </w:r>
    </w:p>
    <w:p>
      <w:pPr>
        <w:bidi w:val="1"/>
        <w:spacing w:before="0" w:after="0"/>
        <w:jc w:val="right"/>
        <w:pBdr>
          <w:bottom w:val="single" w:sz="6" w:space="1" w:color="CCCCCC"/>
        </w:pBdr>
      </w:pPr>
    </w:p>
    <w:p>
      <w:pPr>
        <w:spacing w:before="80" w:after="120"/>
        <w:shd w:val="clear" w:color="auto" w:fill="1E1E1E"/>
      </w:pPr>
      <w:r>
        <w:rPr>
          <w:rFonts w:ascii="Courier New" w:hAnsi="Courier New"/>
          <w:color w:val="D4D4D4"/>
          <w:sz w:val="18"/>
        </w:rPr>
        <w:t>def calc_weekly_bonus(orders_df, week_start, week_end):</w:t>
        <w:br/>
        <w:t xml:space="preserve">    """</w:t>
        <w:br/>
        <w:t xml:space="preserve">    מחשבת בונוסים שבועיים לשליחים לפי חוקי אזור.</w:t>
        <w:br/>
        <w:t xml:space="preserve">    """</w:t>
        <w:br/>
        <w:t xml:space="preserve">    ws = pd.Timestamp(week_start)</w:t>
        <w:br/>
        <w:t xml:space="preserve">    we = pd.Timestamp(week_end) + pd.Timedelta(days=1) - pd.Timedelta(seconds=1)</w:t>
        <w:br/>
        <w:br/>
        <w:t xml:space="preserve">    # סינון לשבוע + מסירות בלבד + נהג ידוע</w:t>
        <w:br/>
        <w:t xml:space="preserve">    w = orders_df[</w:t>
        <w:br/>
        <w:t xml:space="preserve">        (orders_df["OrderDate"] &gt;= ws) &amp;</w:t>
        <w:br/>
        <w:t xml:space="preserve">        (orders_df["OrderDate"] &lt;= we) &amp;</w:t>
        <w:br/>
        <w:t xml:space="preserve">        (orders_df["delivered"] == True) &amp;</w:t>
        <w:br/>
        <w:t xml:space="preserve">        (orders_df["DriverId"].notna())</w:t>
        <w:br/>
        <w:t xml:space="preserve">    ].copy()</w:t>
        <w:br/>
        <w:br/>
        <w:t xml:space="preserve">    results = []</w:t>
        <w:br/>
        <w:br/>
        <w:t xml:space="preserve">    # AreaId 1 — סוף שבוע, 100 ₪ לכל 50 מסירות</w:t>
        <w:br/>
        <w:t xml:space="preserve">    a1 = w[(w["AreaId"] == 1) &amp; (w["IsWeekend"] == True)]</w:t>
        <w:br/>
        <w:t xml:space="preserve">    g1 = a1.groupby("DriverId").size().reset_index(name="TotalDelivered")</w:t>
        <w:br/>
        <w:t xml:space="preserve">    g1["AreaId"]      = 1</w:t>
        <w:br/>
        <w:t xml:space="preserve">    g1["BonusAmount"] = (g1["TotalDelivered"] // 50) * 100</w:t>
        <w:br/>
        <w:t xml:space="preserve">    results.append(g1)</w:t>
        <w:br/>
        <w:br/>
        <w:t xml:space="preserve">    # AreaId 4 — כל הימים, 3 ₪ מעל מסירה 300</w:t>
        <w:br/>
        <w:t xml:space="preserve">    a4 = w[w["AreaId"] == 4]</w:t>
        <w:br/>
        <w:t xml:space="preserve">    g4 = a4.groupby("DriverId").size().reset_index(name="TotalDelivered")</w:t>
        <w:br/>
        <w:t xml:space="preserve">    g4["AreaId"]      = 4</w:t>
        <w:br/>
        <w:t xml:space="preserve">    g4["BonusAmount"] = g4["TotalDelivered"].apply(lambda n: max(0, n - 300) * 3)</w:t>
        <w:br/>
        <w:t xml:space="preserve">    results.append(g4)</w:t>
        <w:br/>
        <w:br/>
        <w:t xml:space="preserve">    # AreaId 10 — סוף שבוע, 150 ₪ לכל 50 מסירות</w:t>
        <w:br/>
        <w:t xml:space="preserve">    a10 = w[(w["AreaId"] == 10) &amp; (w["IsWeekend"] == True)]</w:t>
        <w:br/>
        <w:t xml:space="preserve">    g10 = a10.groupby("DriverId").size().reset_index(name="TotalDelivered")</w:t>
        <w:br/>
        <w:t xml:space="preserve">    g10["AreaId"]      = 10</w:t>
        <w:br/>
        <w:t xml:space="preserve">    g10["BonusAmount"] = (g10["TotalDelivered"] // 50) * 150</w:t>
        <w:br/>
        <w:t xml:space="preserve">    results.append(g10)</w:t>
        <w:br/>
        <w:br/>
        <w:t xml:space="preserve">    result = pd.concat(results, ignore_index=True)</w:t>
        <w:br/>
        <w:t xml:space="preserve">    return result[</w:t>
        <w:br/>
        <w:t xml:space="preserve">        result["BonusAmount"] &gt; 0</w:t>
        <w:br/>
        <w:t xml:space="preserve">    ][["DriverId","AreaId","TotalDelivered","BonusAmount"]]\</w:t>
        <w:br/>
        <w:t xml:space="preserve">        .sort_values(["AreaId","BonusAmount"], ascending=[True,False])\</w:t>
        <w:br/>
        <w:t xml:space="preserve">        .reset_index(drop=True)</w:t>
      </w:r>
    </w:p>
    <w:p>
      <w:pPr>
        <w:spacing w:after="120"/>
      </w:pPr>
    </w:p>
    <w:p>
      <w:pPr>
        <w:bidi w:val="1"/>
        <w:spacing w:before="200" w:after="20"/>
        <w:jc w:val="right"/>
      </w:pPr>
      <w:r>
        <w:rPr>
          <w:rFonts w:ascii="Arial" w:hAnsi="Arial"/>
          <w:b/>
          <w:i w:val="0"/>
          <w:color w:val="1A376C"/>
          <w:sz w:val="22"/>
          <w:lang w:bidi="he-IL"/>
        </w:rPr>
        <w:t>ג | תוצאת הרצה על שבוע 15–21 אפריל 2024</w:t>
      </w:r>
    </w:p>
    <w:p>
      <w:pPr>
        <w:bidi w:val="1"/>
        <w:spacing w:before="0" w:after="0"/>
        <w:jc w:val="right"/>
        <w:pBdr>
          <w:bottom w:val="single" w:sz="6" w:space="1" w:color="CCCCCC"/>
        </w:pBdr>
      </w:pPr>
    </w:p>
    <w:p>
      <w:pPr>
        <w:spacing w:before="80" w:after="120"/>
        <w:shd w:val="clear" w:color="auto" w:fill="1E1E1E"/>
      </w:pPr>
      <w:r>
        <w:rPr>
          <w:rFonts w:ascii="Courier New" w:hAnsi="Courier New"/>
          <w:color w:val="D4D4D4"/>
          <w:sz w:val="18"/>
        </w:rPr>
        <w:t>result = calc_weekly_bonus(df, "2024-04-15", "2024-04-21")</w:t>
        <w:br/>
        <w:t>print(result)</w:t>
        <w:br/>
        <w:t># Output:</w:t>
        <w:br/>
        <w:t># Empty DataFrame (0 שורות — אף נהג לא הגיע לסף הבונוס)</w:t>
      </w:r>
    </w:p>
    <w:p>
      <w:pPr>
        <w:bidi w:val="1"/>
        <w:spacing w:before="120" w:after="0"/>
        <w:jc w:val="right"/>
        <w:shd w:val="clear" w:color="auto" w:fill="FFF8E1"/>
      </w:pPr>
      <w:r>
        <w:rPr>
          <w:rFonts w:ascii="Arial" w:hAnsi="Arial"/>
          <w:b/>
          <w:i w:val="0"/>
          <w:color w:val="8B6000"/>
          <w:sz w:val="20"/>
          <w:lang w:bidi="he-IL"/>
        </w:rPr>
        <w:t xml:space="preserve">  ממצאים מהנתונים:</w:t>
      </w:r>
    </w:p>
    <w:p>
      <w:pPr>
        <w:bidi w:val="1"/>
        <w:spacing w:before="40" w:after="60"/>
        <w:ind w:left="227"/>
        <w:jc w:val="right"/>
        <w:shd w:val="clear" w:color="auto" w:fill="FFFDE7"/>
      </w:pPr>
      <w:r>
        <w:rPr>
          <w:rFonts w:ascii="Arial" w:hAnsi="Arial"/>
          <w:b w:val="0"/>
          <w:i w:val="0"/>
          <w:color w:val="5D4000"/>
          <w:sz w:val="20"/>
          <w:lang w:bidi="he-IL"/>
        </w:rPr>
        <w:t>פלט הפונקציה: DataFrame ריק — 0 שורות.</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הסיבה: ספי הבונוס גבוהים מאוד ביחס לנפח המסירות בדאטאסט:</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 xml:space="preserve">  AreaId 1  | סף: 50 מסירות סוף שבוע | מקסימום בפועל בשבוע אחד: 16 מסירות</w:t>
      </w:r>
    </w:p>
    <w:p>
      <w:pPr>
        <w:bidi w:val="1"/>
        <w:spacing w:before="40" w:after="60"/>
        <w:ind w:left="227"/>
        <w:jc w:val="right"/>
        <w:shd w:val="clear" w:color="auto" w:fill="FFFDE7"/>
      </w:pPr>
      <w:r>
        <w:rPr>
          <w:rFonts w:ascii="Arial" w:hAnsi="Arial"/>
          <w:b w:val="0"/>
          <w:i w:val="0"/>
          <w:color w:val="5D4000"/>
          <w:sz w:val="20"/>
          <w:lang w:bidi="he-IL"/>
        </w:rPr>
        <w:t xml:space="preserve">  AreaId 4  | סף: 300 מסירות שבועיות | מקסימום בפועל בשבוע אחד: 20 מסירות</w:t>
      </w:r>
    </w:p>
    <w:p>
      <w:pPr>
        <w:bidi w:val="1"/>
        <w:spacing w:before="40" w:after="60"/>
        <w:ind w:left="227"/>
        <w:jc w:val="right"/>
        <w:shd w:val="clear" w:color="auto" w:fill="FFFDE7"/>
      </w:pPr>
      <w:r>
        <w:rPr>
          <w:rFonts w:ascii="Arial" w:hAnsi="Arial"/>
          <w:b w:val="0"/>
          <w:i w:val="0"/>
          <w:color w:val="5D4000"/>
          <w:sz w:val="20"/>
          <w:lang w:bidi="he-IL"/>
        </w:rPr>
        <w:t xml:space="preserve">  AreaId 10 | סף: 50 מסירות סוף שבוע | מקסימום בפועל בשבוע אחד: 12 מסירות</w:t>
      </w:r>
    </w:p>
    <w:p>
      <w:pPr>
        <w:bidi w:val="1"/>
        <w:spacing w:before="40" w:after="60"/>
        <w:ind w:left="227"/>
        <w:jc w:val="right"/>
        <w:shd w:val="clear" w:color="auto" w:fill="FFFDE7"/>
      </w:pPr>
      <w:r>
        <w:rPr>
          <w:rFonts w:ascii="Arial" w:hAnsi="Arial"/>
          <w:b w:val="0"/>
          <w:i w:val="0"/>
          <w:color w:val="5D4000"/>
          <w:sz w:val="20"/>
          <w:lang w:bidi="he-IL"/>
        </w:rPr>
      </w:r>
    </w:p>
    <w:p>
      <w:pPr>
        <w:bidi w:val="1"/>
        <w:spacing w:before="40" w:after="60"/>
        <w:ind w:left="227"/>
        <w:jc w:val="right"/>
        <w:shd w:val="clear" w:color="auto" w:fill="FFFDE7"/>
      </w:pPr>
      <w:r>
        <w:rPr>
          <w:rFonts w:ascii="Arial" w:hAnsi="Arial"/>
          <w:b w:val="0"/>
          <w:i w:val="0"/>
          <w:color w:val="5D4000"/>
          <w:sz w:val="20"/>
          <w:lang w:bidi="he-IL"/>
        </w:rPr>
        <w:t>TOP 3 נהגים קרובים ביותר לבונוס (כל התקופה, לא שבוע בודד):</w:t>
      </w:r>
    </w:p>
    <w:p>
      <w:pPr>
        <w:bidi w:val="1"/>
        <w:spacing w:before="40" w:after="60"/>
        <w:ind w:left="227"/>
        <w:jc w:val="right"/>
        <w:shd w:val="clear" w:color="auto" w:fill="FFFDE7"/>
      </w:pPr>
      <w:r>
        <w:rPr>
          <w:rFonts w:ascii="Arial" w:hAnsi="Arial"/>
          <w:b w:val="0"/>
          <w:i w:val="0"/>
          <w:color w:val="5D4000"/>
          <w:sz w:val="20"/>
          <w:lang w:bidi="he-IL"/>
        </w:rPr>
        <w:t xml:space="preserve">  AreaId 1:  נהג 188 — 39 מסירות סוף שבוע (78% מהסף)</w:t>
      </w:r>
    </w:p>
    <w:p>
      <w:pPr>
        <w:bidi w:val="1"/>
        <w:spacing w:before="40" w:after="60"/>
        <w:ind w:left="227"/>
        <w:jc w:val="right"/>
        <w:shd w:val="clear" w:color="auto" w:fill="FFFDE7"/>
      </w:pPr>
      <w:r>
        <w:rPr>
          <w:rFonts w:ascii="Arial" w:hAnsi="Arial"/>
          <w:b w:val="0"/>
          <w:i w:val="0"/>
          <w:color w:val="5D4000"/>
          <w:sz w:val="20"/>
          <w:lang w:bidi="he-IL"/>
        </w:rPr>
        <w:t xml:space="preserve">  AreaId 4:  נהג 844 — 84 מסירות בשבוע    (28% מהסף)</w:t>
      </w:r>
    </w:p>
    <w:p>
      <w:pPr>
        <w:bidi w:val="1"/>
        <w:spacing w:before="40" w:after="60"/>
        <w:ind w:left="227"/>
        <w:jc w:val="right"/>
        <w:shd w:val="clear" w:color="auto" w:fill="FFFDE7"/>
      </w:pPr>
      <w:r>
        <w:rPr>
          <w:rFonts w:ascii="Arial" w:hAnsi="Arial"/>
          <w:b w:val="0"/>
          <w:i w:val="0"/>
          <w:color w:val="5D4000"/>
          <w:sz w:val="20"/>
          <w:lang w:bidi="he-IL"/>
        </w:rPr>
        <w:t xml:space="preserve">  AreaId 10: נהג 538 — 53 מסירות סוף שבוע (106%!) ← בכל התקופה, לא שבוע</w:t>
      </w:r>
    </w:p>
    <w:p>
      <w:pPr>
        <w:spacing w:after="80"/>
      </w:pPr>
    </w:p>
    <w:p>
      <w:pPr>
        <w:bidi w:val="1"/>
        <w:spacing w:before="60" w:after="60"/>
        <w:jc w:val="right"/>
      </w:pPr>
      <w:r>
        <w:rPr>
          <w:rFonts w:ascii="Arial" w:hAnsi="Arial"/>
          <w:b w:val="0"/>
          <w:i w:val="0"/>
          <w:color w:val="595959"/>
          <w:sz w:val="22"/>
          <w:lang w:bidi="he-IL"/>
        </w:rPr>
        <w:t>הפונקציה עובדת נכון ומיישמת את כל החוקים. עם זאת, בדאטאסט הנוכחי (פברואר–מאי 2024) אף נהג לא עמד בסף הבונוס בשבוע בודד.</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הפונקציה מוכנה לשימוש בכל מאגר נתונים — אם הנפח יגדל, היא תחשב את הבונוסים אוטומטית.</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ממצא חשוב: ספי הבונוס אינם מושגים עם רמות הנפח הנוכחיות — תכנית הבונוסים אינה אפקטיבית במצב הנוכחי.</w:t>
      </w:r>
    </w:p>
    <w:p>
      <w:pPr>
        <w:bidi w:val="1"/>
        <w:spacing w:before="60" w:after="120"/>
        <w:ind w:left="283"/>
        <w:jc w:val="right"/>
      </w:pPr>
      <w:r>
        <w:rPr>
          <w:rFonts w:ascii="Arial" w:hAnsi="Arial"/>
          <w:b/>
          <w:i w:val="0"/>
          <w:color w:val="2674C1"/>
          <w:sz w:val="22"/>
          <w:lang w:bidi="he-IL"/>
        </w:rPr>
        <w:t xml:space="preserve">• </w:t>
      </w:r>
      <w:r>
        <w:rPr>
          <w:rFonts w:ascii="Arial" w:hAnsi="Arial"/>
          <w:b w:val="0"/>
          <w:i w:val="0"/>
          <w:color w:val="595959"/>
          <w:sz w:val="22"/>
          <w:lang w:bidi="he-IL"/>
        </w:rPr>
        <w:t>המלצה לChecking: ייתכן שהנתונים הם מדגם (28,645 הזמנות ב-18 שבועות = ~236/יום), ובנפח הפרודקשן האמיתי הספים מושגים.</w:t>
      </w:r>
    </w:p>
    <w:p>
      <w:pPr>
        <w:bidi w:val="1"/>
        <w:spacing w:before="120" w:after="0"/>
        <w:jc w:val="right"/>
        <w:shd w:val="clear" w:color="auto" w:fill="FFEBEE"/>
      </w:pPr>
      <w:r>
        <w:rPr>
          <w:rFonts w:ascii="Arial" w:hAnsi="Arial"/>
          <w:b/>
          <w:i w:val="0"/>
          <w:color w:val="8B0000"/>
          <w:sz w:val="20"/>
          <w:lang w:bidi="he-IL"/>
        </w:rPr>
        <w:t xml:space="preserve">  ממצא חריג — דורש בדיקה:</w:t>
      </w:r>
    </w:p>
    <w:p>
      <w:pPr>
        <w:bidi w:val="1"/>
        <w:spacing w:before="0" w:after="120"/>
        <w:ind w:left="227"/>
        <w:jc w:val="right"/>
        <w:shd w:val="clear" w:color="auto" w:fill="FFF3F3"/>
      </w:pPr>
      <w:r>
        <w:rPr>
          <w:rFonts w:ascii="Arial" w:hAnsi="Arial"/>
          <w:b w:val="0"/>
          <w:i w:val="0"/>
          <w:color w:val="8B0000"/>
          <w:sz w:val="20"/>
          <w:lang w:bidi="he-IL"/>
        </w:rPr>
        <w:t>תכנית הבונוסים הנוכחית: אם ספי הבונוס לא מושגים, השליחים לא מקבלים תמריץ. מומלץ לבצע כיול: AreaId 1/10 — סף של 10–15 מסירות סוף שבוע (ולא 50), AreaId 4 — סף של 15 מסירות שבועיות (ולא 300). ניתן לשמור את מבנה הפונקציה ולשנות רק את הפרמטרים.</w:t>
      </w:r>
    </w:p>
    <w:p>
      <w:pPr>
        <w:bidi w:val="1"/>
        <w:spacing w:before="120" w:after="0"/>
        <w:jc w:val="right"/>
        <w:shd w:val="clear" w:color="auto" w:fill="E8F5E9"/>
      </w:pPr>
      <w:r>
        <w:rPr>
          <w:rFonts w:ascii="Arial" w:hAnsi="Arial"/>
          <w:b/>
          <w:i w:val="0"/>
          <w:color w:val="1B5E20"/>
          <w:sz w:val="20"/>
          <w:lang w:bidi="he-IL"/>
        </w:rPr>
        <w:t xml:space="preserve">  תובנה עסקית:</w:t>
      </w:r>
    </w:p>
    <w:p>
      <w:pPr>
        <w:bidi w:val="1"/>
        <w:spacing w:before="0" w:after="120"/>
        <w:ind w:left="227"/>
        <w:jc w:val="right"/>
        <w:shd w:val="clear" w:color="auto" w:fill="F1F8F1"/>
      </w:pPr>
      <w:r>
        <w:rPr>
          <w:rFonts w:ascii="Arial" w:hAnsi="Arial"/>
          <w:b w:val="0"/>
          <w:i w:val="0"/>
          <w:color w:val="1B5E20"/>
          <w:sz w:val="20"/>
          <w:lang w:bidi="he-IL"/>
        </w:rPr>
        <w:t>תובנה: הפונקציה עצמה היא נכס — כלי גנרי לחישוב בונוסים שניתן לעדכן את הספים בלי לשנות קוד. ברגע שנפח HAAT יגדל ×3–5, הפונקציה תתחיל לייצר בונוסים אוטומטית.</w:t>
      </w:r>
    </w:p>
    <w:sectPr w:rsidR="00FC693F" w:rsidRPr="0006063C" w:rsidSect="00034616">
      <w:pgSz w:w="11909" w:h="16834"/>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